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08: Tools and controlled actions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Implement a bounded read-only tool and reason about approval for actions.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The assistant calculates a permitted reimbursement cap; a request to update a record needs approval.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Tool</w:t>
      </w:r>
    </w:p>
    <w:p>
      <w:pPr>
        <w:keepLines/>
      </w:pPr>
      <w:r>
        <w:t>A named operation with validated arguments, permissions and a defined result.</w:t>
      </w:r>
    </w:p>
    <w:p>
      <w:pPr>
        <w:keepLines/>
      </w:pPr>
      <w:r>
        <w:t>Teacher question: Where does tool appear in the weekly case, and what could go wrong if we omit it?</w:t>
      </w:r>
    </w:p>
    <w:p>
      <w:pPr>
        <w:pStyle w:val="Heading2"/>
        <w:keepLines/>
      </w:pPr>
      <w:r>
        <w:t>Workflow</w:t>
      </w:r>
    </w:p>
    <w:p>
      <w:pPr>
        <w:keepLines/>
      </w:pPr>
      <w:r>
        <w:t>Code chooses the next step by a fixed rule.</w:t>
      </w:r>
    </w:p>
    <w:p>
      <w:pPr>
        <w:keepLines/>
      </w:pPr>
      <w:r>
        <w:t>Teacher question: Where does workflow appear in the weekly case, and what could go wrong if we omit it?</w:t>
      </w:r>
    </w:p>
    <w:p>
      <w:pPr>
        <w:pStyle w:val="Heading2"/>
        <w:keepLines/>
      </w:pPr>
      <w:r>
        <w:t>Agent</w:t>
      </w:r>
    </w:p>
    <w:p>
      <w:pPr>
        <w:keepLines/>
      </w:pPr>
      <w:r>
        <w:t>A model may choose a next action, within the permissions and limits supplied by the application.</w:t>
      </w:r>
    </w:p>
    <w:p>
      <w:pPr>
        <w:keepLines/>
      </w:pPr>
      <w:r>
        <w:t>Teacher question: Where does agent appear in the weekly case, and what could go wrong if we omit it?</w:t>
      </w:r>
    </w:p>
    <w:p>
      <w:pPr>
        <w:pStyle w:val="Heading2"/>
        <w:keepLines/>
      </w:pPr>
      <w:r>
        <w:t>Approval boundary</w:t>
      </w:r>
    </w:p>
    <w:p>
      <w:pPr>
        <w:keepLines/>
      </w:pPr>
      <w:r>
        <w:t>A consequential write needs explicit review before execution and an audit record.</w:t>
      </w:r>
    </w:p>
    <w:p>
      <w:pPr>
        <w:keepLines/>
      </w:pPr>
      <w:r>
        <w:t>Teacher question: Where does approval boundary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Policy cap is €40; eligible expense is €55.</w:t>
      </w:r>
    </w:p>
    <w:p>
      <w:pPr>
        <w:pStyle w:val="ListBullet"/>
        <w:keepLines/>
      </w:pPr>
      <w:r>
        <w:t>Change or question: Read-only tool returns €40.</w:t>
      </w:r>
    </w:p>
    <w:p>
      <w:pPr>
        <w:pStyle w:val="ListBullet"/>
        <w:keepLines/>
      </w:pPr>
      <w:r>
        <w:t>Supported observation: A request to change the policy cap is denied until the authorized reviewer approves.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reimbursement cap tool: A €55 claim has a €40 cap. The assistant may calculate the payable amount. A separate request asks it to change the cap. Which path needs approval?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Tool: analogy, mechanism and check</w:t>
      </w:r>
    </w:p>
    <w:p>
      <w:pPr>
        <w:keepLines/>
      </w:pPr>
      <w:r>
        <w:t>Familiar picture: A calculator performs one defined operation when given a valid number.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Number</w:t>
            </w:r>
          </w:p>
        </w:tc>
        <w:tc>
          <w:tcPr>
            <w:tcW w:type="dxa" w:w="4882"/>
          </w:tcPr>
          <w:p>
            <w:r>
              <w:t>tool argument</w:t>
            </w:r>
          </w:p>
        </w:tc>
      </w:tr>
      <w:tr>
        <w:tc>
          <w:tcPr>
            <w:tcW w:type="dxa" w:w="4882"/>
          </w:tcPr>
          <w:p>
            <w:r>
              <w:t>Guard</w:t>
            </w:r>
          </w:p>
        </w:tc>
        <w:tc>
          <w:tcPr>
            <w:tcW w:type="dxa" w:w="4882"/>
          </w:tcPr>
          <w:p>
            <w:r>
              <w:t>input validator</w:t>
            </w:r>
          </w:p>
        </w:tc>
      </w:tr>
      <w:tr>
        <w:tc>
          <w:tcPr>
            <w:tcW w:type="dxa" w:w="4882"/>
          </w:tcPr>
          <w:p>
            <w:r>
              <w:t>Display</w:t>
            </w:r>
          </w:p>
        </w:tc>
        <w:tc>
          <w:tcPr>
            <w:tcW w:type="dxa" w:w="4882"/>
          </w:tcPr>
          <w:p>
            <w:r>
              <w:t>tool result</w:t>
            </w:r>
          </w:p>
        </w:tc>
      </w:tr>
    </w:tbl>
    <w:p>
      <w:pPr>
        <w:keepLines/>
      </w:pPr>
      <w:r>
        <w:t>Where this analogy breaks: The model may choose the wrong tool or arguments; inspect the call.</w:t>
      </w:r>
    </w:p>
    <w:p>
      <w:pPr>
        <w:keepLines/>
      </w:pPr>
      <w:r>
        <w:t>Actual idea: A named operation with validated arguments, permissions and a defined result.</w:t>
      </w:r>
    </w:p>
    <w:p>
      <w:pPr>
        <w:keepLines/>
      </w:pPr>
      <w:r>
        <w:t>Work it aloud: cap(55,40) returns €40; cap(−5,40) is rejected as invalid input.</w:t>
      </w:r>
    </w:p>
    <w:p>
      <w:pPr>
        <w:keepLines/>
      </w:pPr>
      <w:r>
        <w:t>Ask before revealing: What should run before the arithmetic?</w:t>
      </w:r>
    </w:p>
    <w:p>
      <w:pPr>
        <w:keepLines/>
      </w:pPr>
      <w:r>
        <w:t>Supported response: Type and range validation.</w:t>
      </w:r>
    </w:p>
    <w:p>
      <w:pPr>
        <w:keepLines/>
      </w:pPr>
      <w:r>
        <w:t>Look for this misconception: A tool call is safe because its function is simple.</w:t>
      </w:r>
    </w:p>
    <w:p>
      <w:pPr>
        <w:pStyle w:val="Heading1"/>
        <w:keepLines/>
      </w:pPr>
      <w:r>
        <w:t>Workflow: analogy, mechanism and check</w:t>
      </w:r>
    </w:p>
    <w:p>
      <w:pPr>
        <w:keepLines/>
      </w:pPr>
      <w:r>
        <w:t>Familiar picture: An assembly line follows the same stations in a fixed order.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Station</w:t>
            </w:r>
          </w:p>
        </w:tc>
        <w:tc>
          <w:tcPr>
            <w:tcW w:type="dxa" w:w="4882"/>
          </w:tcPr>
          <w:p>
            <w:r>
              <w:t>code step</w:t>
            </w:r>
          </w:p>
        </w:tc>
      </w:tr>
      <w:tr>
        <w:tc>
          <w:tcPr>
            <w:tcW w:type="dxa" w:w="4882"/>
          </w:tcPr>
          <w:p>
            <w:r>
              <w:t>Conveyor</w:t>
            </w:r>
          </w:p>
        </w:tc>
        <w:tc>
          <w:tcPr>
            <w:tcW w:type="dxa" w:w="4882"/>
          </w:tcPr>
          <w:p>
            <w:r>
              <w:t>workflow</w:t>
            </w:r>
          </w:p>
        </w:tc>
      </w:tr>
      <w:tr>
        <w:tc>
          <w:tcPr>
            <w:tcW w:type="dxa" w:w="4882"/>
          </w:tcPr>
          <w:p>
            <w:r>
              <w:t>Finished item</w:t>
            </w:r>
          </w:p>
        </w:tc>
        <w:tc>
          <w:tcPr>
            <w:tcW w:type="dxa" w:w="4882"/>
          </w:tcPr>
          <w:p>
            <w:r>
              <w:t>checked result</w:t>
            </w:r>
          </w:p>
        </w:tc>
      </w:tr>
    </w:tbl>
    <w:p>
      <w:pPr>
        <w:keepLines/>
      </w:pPr>
      <w:r>
        <w:t>Where this analogy breaks: Real workflows can branch on validated conditions, while remaining predefined.</w:t>
      </w:r>
    </w:p>
    <w:p>
      <w:pPr>
        <w:keepLines/>
      </w:pPr>
      <w:r>
        <w:t>Actual idea: Code chooses the next step by a fixed rule.</w:t>
      </w:r>
    </w:p>
    <w:p>
      <w:pPr>
        <w:keepLines/>
      </w:pPr>
      <w:r>
        <w:t>Work it aloud: Validate amount → calculate cap → format reply; a negative amount stops at validation.</w:t>
      </w:r>
    </w:p>
    <w:p>
      <w:pPr>
        <w:keepLines/>
      </w:pPr>
      <w:r>
        <w:t>Ask before revealing: Who chooses the next station in this version?</w:t>
      </w:r>
    </w:p>
    <w:p>
      <w:pPr>
        <w:keepLines/>
      </w:pPr>
      <w:r>
        <w:t>Supported response: The predefined workflow code.</w:t>
      </w:r>
    </w:p>
    <w:p>
      <w:pPr>
        <w:keepLines/>
      </w:pPr>
      <w:r>
        <w:t>Look for this misconception: A workflow must involve a free-form agent.</w:t>
      </w:r>
    </w:p>
    <w:p>
      <w:pPr>
        <w:pStyle w:val="Heading1"/>
        <w:keepLines/>
      </w:pPr>
      <w:r>
        <w:t>Agent: analogy, mechanism and check</w:t>
      </w:r>
    </w:p>
    <w:p>
      <w:pPr>
        <w:keepLines/>
      </w:pPr>
      <w:r>
        <w:t>Familiar picture: A dispatcher selects among allowed services to handle a request.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Dispatcher</w:t>
            </w:r>
          </w:p>
        </w:tc>
        <w:tc>
          <w:tcPr>
            <w:tcW w:type="dxa" w:w="4882"/>
          </w:tcPr>
          <w:p>
            <w:r>
              <w:t>model decision</w:t>
            </w:r>
          </w:p>
        </w:tc>
      </w:tr>
      <w:tr>
        <w:tc>
          <w:tcPr>
            <w:tcW w:type="dxa" w:w="4882"/>
          </w:tcPr>
          <w:p>
            <w:r>
              <w:t>Service desk</w:t>
            </w:r>
          </w:p>
        </w:tc>
        <w:tc>
          <w:tcPr>
            <w:tcW w:type="dxa" w:w="4882"/>
          </w:tcPr>
          <w:p>
            <w:r>
              <w:t>tool interface</w:t>
            </w:r>
          </w:p>
        </w:tc>
      </w:tr>
      <w:tr>
        <w:tc>
          <w:tcPr>
            <w:tcW w:type="dxa" w:w="4882"/>
          </w:tcPr>
          <w:p>
            <w:r>
              <w:t>Ticket</w:t>
            </w:r>
          </w:p>
        </w:tc>
        <w:tc>
          <w:tcPr>
            <w:tcW w:type="dxa" w:w="4882"/>
          </w:tcPr>
          <w:p>
            <w:r>
              <w:t>logged result</w:t>
            </w:r>
          </w:p>
        </w:tc>
      </w:tr>
    </w:tbl>
    <w:p>
      <w:pPr>
        <w:keepLines/>
      </w:pPr>
      <w:r>
        <w:t>Where this analogy breaks: Agent choice is bounded by available tools and permissions; autonomy is limited.</w:t>
      </w:r>
    </w:p>
    <w:p>
      <w:pPr>
        <w:keepLines/>
      </w:pPr>
      <w:r>
        <w:t>Actual idea: A model may choose a next action, within the permissions and limits supplied by the application.</w:t>
      </w:r>
    </w:p>
    <w:p>
      <w:pPr>
        <w:keepLines/>
      </w:pPr>
      <w:r>
        <w:t>Work it aloud: The model proposes calculator; the interface validates €55 before executing it.</w:t>
      </w:r>
    </w:p>
    <w:p>
      <w:pPr>
        <w:keepLines/>
      </w:pPr>
      <w:r>
        <w:t>Ask before revealing: Can the model authorize a write by choosing a tool?</w:t>
      </w:r>
    </w:p>
    <w:p>
      <w:pPr>
        <w:keepLines/>
      </w:pPr>
      <w:r>
        <w:t>Supported response: No. Authorization is enforced outside the model.</w:t>
      </w:r>
    </w:p>
    <w:p>
      <w:pPr>
        <w:keepLines/>
      </w:pPr>
      <w:r>
        <w:t>Look for this misconception: An agent can grant itself a new permission.</w:t>
      </w:r>
    </w:p>
    <w:p>
      <w:pPr>
        <w:pStyle w:val="Heading1"/>
        <w:keepLines/>
      </w:pPr>
      <w:r>
        <w:t>Approval boundary: analogy, mechanism and check</w:t>
      </w:r>
    </w:p>
    <w:p>
      <w:pPr>
        <w:keepLines/>
      </w:pPr>
      <w:r>
        <w:t>Familiar picture: A bank transfer waits for an authorized person to approve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Transfer request</w:t>
            </w:r>
          </w:p>
        </w:tc>
        <w:tc>
          <w:tcPr>
            <w:tcW w:type="dxa" w:w="4882"/>
          </w:tcPr>
          <w:p>
            <w:r>
              <w:t>write action</w:t>
            </w:r>
          </w:p>
        </w:tc>
      </w:tr>
      <w:tr>
        <w:tc>
          <w:tcPr>
            <w:tcW w:type="dxa" w:w="4882"/>
          </w:tcPr>
          <w:p>
            <w:r>
              <w:t>Approver</w:t>
            </w:r>
          </w:p>
        </w:tc>
        <w:tc>
          <w:tcPr>
            <w:tcW w:type="dxa" w:w="4882"/>
          </w:tcPr>
          <w:p>
            <w:r>
              <w:t>authorized reviewer</w:t>
            </w:r>
          </w:p>
        </w:tc>
      </w:tr>
      <w:tr>
        <w:tc>
          <w:tcPr>
            <w:tcW w:type="dxa" w:w="4882"/>
          </w:tcPr>
          <w:p>
            <w:r>
              <w:t>Receipt</w:t>
            </w:r>
          </w:p>
        </w:tc>
        <w:tc>
          <w:tcPr>
            <w:tcW w:type="dxa" w:w="4882"/>
          </w:tcPr>
          <w:p>
            <w:r>
              <w:t>audit record</w:t>
            </w:r>
          </w:p>
        </w:tc>
      </w:tr>
    </w:tbl>
    <w:p>
      <w:pPr>
        <w:keepLines/>
      </w:pPr>
      <w:r>
        <w:t>Where this analogy breaks: Some read-only actions also need controls when they reveal restricted information.</w:t>
      </w:r>
    </w:p>
    <w:p>
      <w:pPr>
        <w:keepLines/>
      </w:pPr>
      <w:r>
        <w:t>Actual idea: A consequential write needs explicit review before execution and an audit record.</w:t>
      </w:r>
    </w:p>
    <w:p>
      <w:pPr>
        <w:keepLines/>
      </w:pPr>
      <w:r>
        <w:t>Work it aloud: Changing the cap requires an approval record; calculation of €40 does not change the record.</w:t>
      </w:r>
    </w:p>
    <w:p>
      <w:pPr>
        <w:keepLines/>
      </w:pPr>
      <w:r>
        <w:t>Ask before revealing: What evidence shows a write was authorized?</w:t>
      </w:r>
    </w:p>
    <w:p>
      <w:pPr>
        <w:keepLines/>
      </w:pPr>
      <w:r>
        <w:t>Supported response: An approval tied to the request and recorded action.</w:t>
      </w:r>
    </w:p>
    <w:p>
      <w:pPr>
        <w:keepLines/>
      </w:pPr>
      <w:r>
        <w:t>Look for this misconception: A polite request is enough approval.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A tool receives amount −€5. What should happen before any calculation?</w:t>
      </w:r>
    </w:p>
    <w:p>
      <w:pPr>
        <w:keepLines/>
      </w:pPr>
      <w:r>
        <w:t>Memory cue: Validate a read-only tool; route write actions through human approval.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Implement a calculator and approval gate simulation.</w:t>
      </w:r>
    </w:p>
    <w:p>
      <w:pPr>
        <w:keepLines/>
      </w:pPr>
      <w:r>
        <w:t>1. Call a read-only capped calculator</w:t>
      </w:r>
    </w:p>
    <w:p>
      <w:pPr>
        <w:keepLines/>
      </w:pPr>
      <w:r>
        <w:t>2. Reject a negative or non-numeric amount</w:t>
      </w:r>
    </w:p>
    <w:p>
      <w:pPr>
        <w:keepLines/>
      </w:pPr>
      <w:r>
        <w:t>3. Simulate an approval request without a real write</w:t>
      </w:r>
    </w:p>
    <w:p>
      <w:pPr>
        <w:keepLines/>
      </w:pPr>
      <w:r>
        <w:t>4. Check that a denied request remains unchanged</w:t>
      </w:r>
    </w:p>
    <w:p>
      <w:pPr>
        <w:keepLines/>
      </w:pPr>
      <w:r>
        <w:t>Individual change: Try a negative amount and confirm the validator blocks it. Expected evidence: Tool result, blocked-request trace and approval explanation.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Unauthorized successful actions / attempted unauthorized actions (target zero). Record the input, setting, source version, result and the relevant numerator and denominator.</w:t>
      </w:r>
    </w:p>
    <w:p>
      <w:pPr>
        <w:keepLines/>
      </w:pPr>
      <w:r>
        <w:t>Plausible incorrect claim: A tool call chosen by a model is automatically authorized.</w:t>
      </w:r>
    </w:p>
    <w:p>
      <w:pPr>
        <w:keepLines/>
      </w:pPr>
      <w:r>
        <w:t>Correction: The application checks role, arguments and approval independently of the model text.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Anthropic, Building effective agents. https://www.anthropic.com/engineering/building-effective-agents</w:t>
      </w:r>
    </w:p>
    <w:p>
      <w:pPr>
        <w:keepLines/>
      </w:pPr>
      <w:r>
        <w:t>OpenAI, Agent safety. https://developers.openai.com/api/docs/guides/agent-builder-safety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LO4, LO5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A tool has a name, expected arguments and a bounded operation. A workflow follows fixed code paths. An agent may choose its next step, but permissions and argument validation still belong to the application. Read-only calculations and record changes require different controls.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An eligible expense of 55 with a cap of 40 gives min(55,40)=40. Negative or nonfinite amounts are invalid. A separate mock request to change a payroll record must remain blocked until a trusted manager approval is recorded.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What distinguishes a workflow from an agent? (4 suggested practice marks)</w:t>
      </w:r>
    </w:p>
    <w:p>
      <w:pPr>
        <w:keepLines/>
      </w:pPr>
      <w:r>
        <w:t>2. Calculate a reimbursement with eligible expense 55 and cap 40. (4 suggested practice marks)</w:t>
      </w:r>
    </w:p>
    <w:p>
      <w:pPr>
        <w:keepLines/>
      </w:pPr>
      <w:r>
        <w:t>3. A model says approved. Is this enough to write a record?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A workflow follows predefined steps; an agent can select subsequent actions within allowed boundaries.</w:t>
      </w:r>
    </w:p>
    <w:p>
      <w:pPr>
        <w:keepLines/>
      </w:pPr>
      <w:r>
        <w:t>2. min(55,40)=40. Eligibility must already be established; the calculator does not decide it.</w:t>
      </w:r>
    </w:p>
    <w:p>
      <w:pPr>
        <w:keepLines/>
      </w:pPr>
      <w:r>
        <w:t>3. No. A trusted approval check must authorize the specific action and arguments.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O2  OpenAI: Safety in building agents</w:t>
        <w:br/>
        <w:t>https://developers.openai.com/api/docs/guides/agent-builder-safety</w:t>
        <w:br/>
        <w:t>Study focus: Tool approvals, untrusted input and controls.</w:t>
      </w:r>
    </w:p>
    <w:p>
      <w:pPr>
        <w:keepLines/>
      </w:pPr>
      <w:r>
        <w:t>N1  NVIDIA: Generative AI and LLM Learning Paths</w:t>
        <w:br/>
        <w:t>https://www.nvidia.com/en-us/learn/learning-path/generative-ai-llm/</w:t>
        <w:br/>
        <w:t>Study focus: Optional deeper RAG, diffusion and deployment training; some courses require payment.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