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b/>
          <w:bCs/>
          <w:color w:val="EA580C"/>
          <w:spacing w:val="40"/>
          <w:sz w:val="24"/>
          <w:szCs w:val="24"/>
        </w:rPr>
        <w:t xml:space="preserve">WEEK 05  ·  TEACHING NOTES</w:t>
      </w:r>
    </w:p>
    <w:p>
      <w:pPr>
        <w:pStyle w:val="Title"/>
        <w:spacing w:after="160"/>
      </w:pPr>
      <w:r>
        <w:rPr>
          <w:b/>
          <w:bCs/>
          <w:color w:val="000000"/>
          <w:sz w:val="56"/>
          <w:szCs w:val="56"/>
        </w:rPr>
        <w:t xml:space="preserve">Transformers &amp; Attention</w:t>
      </w:r>
    </w:p>
    <w:p>
      <w:pPr>
        <w:spacing w:after="360"/>
      </w:pPr>
      <w:r>
        <w:rPr>
          <w:color w:val="6B7280"/>
          <w:sz w:val="28"/>
          <w:szCs w:val="28"/>
        </w:rPr>
        <w:t xml:space="preserve">Follow text through a transformer, calculate attention, then build a small character model</w:t>
      </w:r>
    </w:p>
    <w:p>
      <w:pPr>
        <w:spacing w:after="120"/>
      </w:pPr>
      <w:r>
        <w:rPr>
          <w:color w:val="1F2937"/>
          <w:sz w:val="22"/>
          <w:szCs w:val="22"/>
        </w:rPr>
        <w:t xml:space="preserve">Generative AI  ·  MSc in Artificial Intelligence  ·  2-hour lecture + 2-hour lab</w:t>
      </w:r>
    </w:p>
    <w:p>
      <w:pPr>
        <w:spacing w:after="120" w:before="360"/>
      </w:pPr>
      <w:r>
        <w:rPr>
          <w:b/>
          <w:bCs/>
          <w:color w:val="4F46E5"/>
          <w:sz w:val="24"/>
          <w:szCs w:val="24"/>
        </w:rPr>
        <w:t xml:space="preserve">Descriptor Section 7.3 (revised) for this week</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7512"/>
      </w:tblGrid>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Lecture topic</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Transformers &amp; Attention</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Detail</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Motivation, Limitations of recurrent architectures (long-term dependencies, parallelisation). Tokenisation and embeddings. Attention Mechanism (scaled dot-product Self-Attention with queries, keys and values, Multi-Head Attention, Cross-attention, causal masking). Positional encoding (sinusoidal, rotary). Transformer Architecture and Components (residual connections, layer normalisation, feed-forward layers; encoder-only, decoder-only and encoder-decoder). Training (masked and next-token objectives), Evaluation (perplexity), Variants and efficiency techniques (KV cache, efficient attention, mixture-of-experts, long context), Applications (text, vision transformers, speech).</w:t>
            </w:r>
          </w:p>
        </w:tc>
      </w:tr>
      <w:tr>
        <w:tc>
          <w:tcPr>
            <w:tcW w:type="dxa" w:w="190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Tutorials</w:t>
            </w:r>
          </w:p>
        </w:tc>
        <w:tc>
          <w:tcPr>
            <w:tcW w:type="dxa" w:w="75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spacing w:after="60"/>
            </w:pPr>
            <w:r>
              <w:rPr>
                <w:sz w:val="20"/>
                <w:szCs w:val="20"/>
              </w:rPr>
              <w:t xml:space="preserve">Lab balances coding, visualisation, and critical thinking. Students not only build simple transformer models (blocks and attention mechanisms) but also interrogate how transformers use them in practice.</w:t>
            </w:r>
          </w:p>
          <w:p>
            <w:pPr>
              <w:spacing w:after="60"/>
            </w:pPr>
            <w:r>
              <w:rPr>
                <w:sz w:val="20"/>
                <w:szCs w:val="20"/>
              </w:rPr>
              <w:t xml:space="preserve">Implement scaled dot-product and multi-head attention in PyTorch, train a small character-level transformer and visualise the attention maps of a pre-trained model.</w:t>
            </w:r>
          </w:p>
        </w:tc>
      </w:tr>
    </w:tbl>
    <w:p>
      <w:pPr>
        <w:spacing w:after="120" w:before="300"/>
      </w:pPr>
      <w:r>
        <w:rPr>
          <w:b/>
          <w:bCs/>
          <w:color w:val="4F46E5"/>
          <w:sz w:val="24"/>
          <w:szCs w:val="24"/>
        </w:rPr>
        <w:t xml:space="preserve">Module learning outcomes (MIMLOs) practised this week</w:t>
      </w:r>
    </w:p>
    <w:p>
      <w:pPr>
        <w:spacing w:after="80"/>
      </w:pPr>
      <w:r>
        <w:rPr>
          <w:b/>
          <w:bCs/>
          <w:color w:val="1E1B4B"/>
          <w:sz w:val="20"/>
          <w:szCs w:val="20"/>
        </w:rPr>
        <w:t xml:space="preserve">MIMLO 1: </w:t>
      </w:r>
      <w:r>
        <w:rPr>
          <w:sz w:val="20"/>
          <w:szCs w:val="20"/>
        </w:rPr>
        <w:t xml:space="preserve">Critically explain the core concepts and mathematical principles underlying generative AI, and demonstrate in-depth knowledge of major generative AI model families, including VAEs, GANs, diffusion models and transformer-based LLMs.</w:t>
      </w:r>
    </w:p>
    <w:p>
      <w:pPr>
        <w:spacing w:after="80"/>
      </w:pPr>
      <w:r>
        <w:rPr>
          <w:b/>
          <w:bCs/>
          <w:color w:val="1E1B4B"/>
          <w:sz w:val="20"/>
          <w:szCs w:val="20"/>
        </w:rPr>
        <w:t xml:space="preserve">MIMLO 3: </w:t>
      </w:r>
      <w:r>
        <w:rPr>
          <w:sz w:val="20"/>
          <w:szCs w:val="20"/>
        </w:rPr>
        <w:t xml:space="preserve">Design, implement and fine-tune generative AI models using contemporary frameworks and parameter-efficient methods.</w:t>
      </w:r>
    </w:p>
    <w:p>
      <w:pPr>
        <w:spacing w:after="120" w:before="300"/>
      </w:pPr>
      <w:r>
        <w:rPr>
          <w:b/>
          <w:bCs/>
          <w:color w:val="4F46E5"/>
          <w:sz w:val="24"/>
          <w:szCs w:val="24"/>
        </w:rPr>
        <w:t xml:space="preserve">What is in this week's folder</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6912"/>
      </w:tblGrid>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Lecture slides</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46 slides with speaker notes, vocabulary and technical diagrams.</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b/>
                <w:bCs/>
                <w:sz w:val="20"/>
                <w:szCs w:val="20"/>
              </w:rPr>
              <w:t xml:space="preserve">Teaching notes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pPr>
            <w:r>
              <w:rPr>
                <w:sz w:val="20"/>
                <w:szCs w:val="20"/>
              </w:rPr>
              <w:t xml:space="preserve">Lecture explanations, worked examples, code maps, practice questions and readings.</w:t>
            </w:r>
          </w:p>
        </w:tc>
      </w:tr>
      <w:tr>
        <w:tc>
          <w:tcPr>
            <w:tcW w:type="dxa" w:w="250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b/>
                <w:bCs/>
                <w:sz w:val="20"/>
                <w:szCs w:val="20"/>
              </w:rPr>
              <w:t xml:space="preserve">Student lab</w:t>
            </w:r>
          </w:p>
        </w:tc>
        <w:tc>
          <w:tcPr>
            <w:tcW w:type="dxa" w:w="691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pPr>
              <w:keepNext/>
            </w:pPr>
            <w:r>
              <w:rPr>
                <w:sz w:val="20"/>
                <w:szCs w:val="20"/>
              </w:rPr>
              <w:t xml:space="preserve">Notebook with TODOs. Embedded and separate diagrams accompany the lab.</w:t>
            </w:r>
          </w:p>
        </w:tc>
      </w:tr>
      <w:tr>
        <w:tc>
          <w:tcPr>
            <w:tcW w:type="dxa" w:w="250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b/>
                <w:bCs/>
                <w:sz w:val="20"/>
                <w:szCs w:val="20"/>
              </w:rPr>
              <w:t xml:space="preserve">Lab solutions</w:t>
            </w:r>
          </w:p>
        </w:tc>
        <w:tc>
          <w:tcPr>
            <w:tcW w:type="dxa" w:w="691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pPr>
              <w:keepNext w:val="false"/>
            </w:pPr>
            <w:r>
              <w:rPr>
                <w:sz w:val="20"/>
                <w:szCs w:val="20"/>
              </w:rPr>
              <w:t xml:space="preserve">Instructor notebook with completed code and model answers.</w:t>
            </w:r>
          </w:p>
        </w:tc>
      </w:tr>
    </w:tbl>
    <w:p>
      <w:pPr>
        <w:pStyle w:val="Heading1"/>
        <w:keepNext/>
        <w:pageBreakBefore/>
      </w:pPr>
      <w:r>
        <w:t xml:space="preserve">Lecture plan at a glance</w:t>
      </w:r>
    </w:p>
    <w:p>
      <w:pPr>
        <w:keepNext w:val="false"/>
        <w:keepLines/>
        <w:spacing w:after="140" w:line="288"/>
      </w:pPr>
      <w:r>
        <w:t xml:space="preserve">A typing assistant sees a prefix and suggests a continuation. Students trace that example, calculate attention and build a small character transformer. They need basic Python, lists and tables, not prior deep learning.</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5"/>
        <w:gridCol w:w="2976"/>
        <w:gridCol w:w="5331"/>
      </w:tblGrid>
      <w:tr>
        <w:trPr>
          <w:cantSplit/>
          <w:tblHeader/>
        </w:trPr>
        <w:tc>
          <w:tcPr>
            <w:tcW w:type="dxa" w:w="110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Time</w:t>
            </w:r>
          </w:p>
        </w:tc>
        <w:tc>
          <w:tcPr>
            <w:tcW w:type="dxa" w:w="297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Segment</w:t>
            </w:r>
          </w:p>
        </w:tc>
        <w:tc>
          <w:tcPr>
            <w:tcW w:type="dxa" w:w="533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Teaching action</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0–12 min</w:t>
            </w:r>
          </w:p>
        </w:tc>
        <w:tc>
          <w:tcPr>
            <w:tcW w:type="dxa" w:w="297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Hook, map and vocabulary</w:t>
            </w:r>
          </w:p>
        </w:tc>
        <w:tc>
          <w:tcPr>
            <w:tcW w:type="dxa" w:w="533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Ask what “it” refers to; trace the system.</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12–22 min</w:t>
            </w:r>
          </w:p>
        </w:tc>
        <w:tc>
          <w:tcPr>
            <w:tcW w:type="dxa" w:w="297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Why attention?</w:t>
            </w:r>
          </w:p>
        </w:tc>
        <w:tc>
          <w:tcPr>
            <w:tcW w:type="dxa" w:w="533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Compare direct routes with recurrent memory.</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22–34 min</w:t>
            </w:r>
          </w:p>
        </w:tc>
        <w:tc>
          <w:tcPr>
            <w:tcW w:type="dxa" w:w="297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Text, vectors and positions</w:t>
            </w:r>
          </w:p>
        </w:tc>
        <w:tc>
          <w:tcPr>
            <w:tcW w:type="dxa" w:w="533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Assign illustrative IDs; name matrix axes.</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34–64 min</w:t>
            </w:r>
          </w:p>
        </w:tc>
        <w:tc>
          <w:tcPr>
            <w:tcW w:type="dxa" w:w="297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Attention</w:t>
            </w:r>
          </w:p>
        </w:tc>
        <w:tc>
          <w:tcPr>
            <w:tcW w:type="dxa" w:w="533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Calculate one row; explain heads, masks and cross-attention.</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64–71 min</w:t>
            </w:r>
          </w:p>
        </w:tc>
        <w:tc>
          <w:tcPr>
            <w:tcW w:type="dxa" w:w="297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Break</w:t>
            </w:r>
          </w:p>
        </w:tc>
        <w:tc>
          <w:tcPr>
            <w:tcW w:type="dxa" w:w="533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Collect one unclear term from each group.</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71–87 min</w:t>
            </w:r>
          </w:p>
        </w:tc>
        <w:tc>
          <w:tcPr>
            <w:tcW w:type="dxa" w:w="297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Blocks and architectures</w:t>
            </w:r>
          </w:p>
        </w:tc>
        <w:tc>
          <w:tcPr>
            <w:tcW w:type="dxa" w:w="533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Follow residual additions; compare tasks.</w:t>
            </w:r>
          </w:p>
        </w:tc>
      </w:tr>
      <w:tr>
        <w:trPr>
          <w:cantSplit/>
        </w:trPr>
        <w:tc>
          <w:tcPr>
            <w:tcW w:type="dxa" w:w="110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87–112 min</w:t>
            </w:r>
          </w:p>
        </w:tc>
        <w:tc>
          <w:tcPr>
            <w:tcW w:type="dxa" w:w="297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Learning, uncertainty and efficiency</w:t>
            </w:r>
          </w:p>
        </w:tc>
        <w:tc>
          <w:tcPr>
            <w:tcW w:type="dxa" w:w="533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Shift targets; read results; explain caching and non-text inputs.</w:t>
            </w:r>
          </w:p>
        </w:tc>
      </w:tr>
      <w:tr>
        <w:trPr>
          <w:cantSplit/>
        </w:trPr>
        <w:tc>
          <w:tcPr>
            <w:tcW w:type="dxa" w:w="110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112–120 min</w:t>
            </w:r>
          </w:p>
        </w:tc>
        <w:tc>
          <w:tcPr>
            <w:tcW w:type="dxa" w:w="297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Lab preview and recap</w:t>
            </w:r>
          </w:p>
        </w:tc>
        <w:tc>
          <w:tcPr>
            <w:tcW w:type="dxa" w:w="533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Predict a notebook output; answer a check together.</w:t>
            </w:r>
          </w:p>
        </w:tc>
      </w:tr>
    </w:tbl>
    <w:p>
      <w:pPr>
        <w:spacing w:after="120"/>
      </w:pP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E6F4F1" w:color="auto" w:val="clear"/>
            <w:tcMar>
              <w:top w:type="dxa" w:w="80"/>
              <w:left w:type="dxa" w:w="120"/>
              <w:bottom w:type="dxa" w:w="80"/>
              <w:right w:type="dxa" w:w="120"/>
            </w:tcMar>
            <w:vAlign w:val="top"/>
          </w:tcPr>
          <w:p>
            <w:pPr>
              <w:spacing w:after="80" w:line="276"/>
            </w:pPr>
            <w:r>
              <w:rPr>
                <w:b/>
                <w:bCs/>
              </w:rPr>
              <w:t xml:space="preserve">Teaching tip:</w:t>
            </w:r>
            <w:r>
              <w:t xml:space="preserve"> Before every diagram, ask what goes in, what comes out and what each arrow carries. Keep the numerical example visible when introducing its equation.</w:t>
            </w:r>
          </w:p>
        </w:tc>
      </w:tr>
    </w:tbl>
    <w:p>
      <w:pPr>
        <w:spacing w:after="140"/>
      </w:pPr>
    </w:p>
    <w:p>
      <w:pPr>
        <w:keepNext w:val="false"/>
        <w:keepLines/>
        <w:spacing w:after="140" w:line="288"/>
      </w:pPr>
      <w:r>
        <w:t xml:space="preserve">The 6 supporting slides fit within the existing lecture segments. Use the starting vocabulary and overall flow during the introduction, the mechanism diagram beside the detailed explanation, the build and use diagrams beside their topics, and the lab flow during the lab preview. Pause for predictions before showing a worked example.</w:t>
      </w:r>
    </w:p>
    <w:p>
      <w:pPr>
        <w:pStyle w:val="Heading1"/>
        <w:keepNext/>
        <w:pageBreakBefore/>
      </w:pPr>
      <w:r>
        <w:t xml:space="preserve">Beginner walkthrough</w:t>
      </w:r>
    </w:p>
    <w:p>
      <w:pPr>
        <w:pStyle w:val="Heading2"/>
        <w:keepNext/>
      </w:pPr>
      <w:r>
        <w:t xml:space="preserve">Where we are in the course</w:t>
      </w:r>
    </w:p>
    <w:p>
      <w:pPr>
        <w:keepNext/>
        <w:spacing w:after="60" w:before="160"/>
        <w:jc w:val="center"/>
      </w:pPr>
      <w:r>
        <w:drawing>
          <wp:inline distT="0" distB="0" distL="0" distR="0">
            <wp:extent cx="5334000" cy="2438400"/>
            <wp:effectExtent t="0" r="0" b="0" l="0"/>
            <wp:docPr id="1" name="The twelve-week course map" descr="The twelve-week course map" title="The twelve-week course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438400"/>
                    </a:xfrm>
                    <a:prstGeom prst="rect">
                      <a:avLst/>
                    </a:prstGeom>
                  </pic:spPr>
                </pic:pic>
              </a:graphicData>
            </a:graphic>
          </wp:inline>
        </w:drawing>
      </w:r>
    </w:p>
    <w:p>
      <w:pPr>
        <w:spacing w:after="200"/>
        <w:jc w:val="center"/>
      </w:pPr>
      <w:r>
        <w:rPr>
          <w:i/>
          <w:iCs/>
          <w:color w:val="6B7280"/>
          <w:sz w:val="19"/>
          <w:szCs w:val="19"/>
        </w:rPr>
        <w:t xml:space="preserve">The twelve-week course map</w:t>
      </w:r>
    </w:p>
    <w:p>
      <w:pPr>
        <w:keepNext w:val="false"/>
        <w:keepLines/>
        <w:spacing w:after="140" w:line="288"/>
      </w:pPr>
      <w:r>
        <w:t xml:space="preserve">Read the overall flow before the detailed theory. Each block performs one operation. The text below a block names the data it passes on. A feedback line means the system repeats an operation. The code names match this week's lab so you can follow the same example in the slides and notebook.</w:t>
      </w:r>
    </w:p>
    <w:p>
      <w:pPr>
        <w:pStyle w:val="Heading2"/>
        <w:keepNext/>
      </w:pPr>
      <w:r>
        <w:t xml:space="preserve">Starting vocabulary</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35"/>
        <w:gridCol w:w="4119"/>
        <w:gridCol w:w="3958"/>
      </w:tblGrid>
      <w:tr>
        <w:trPr>
          <w:cantSplit/>
          <w:tblHeader/>
        </w:trPr>
        <w:tc>
          <w:tcPr>
            <w:tcW w:type="dxa" w:w="133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Term</w:t>
            </w:r>
          </w:p>
        </w:tc>
        <w:tc>
          <w:tcPr>
            <w:tcW w:type="dxa" w:w="411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Plain meaning</w:t>
            </w:r>
          </w:p>
        </w:tc>
        <w:tc>
          <w:tcPr>
            <w:tcW w:type="dxa" w:w="395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Check your understanding</w:t>
            </w:r>
          </w:p>
        </w:tc>
      </w:tr>
      <w:tr>
        <w:trPr>
          <w:cantSplit/>
        </w:trPr>
        <w:tc>
          <w:tcPr>
            <w:tcW w:type="dxa" w:w="13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Vector</w:t>
            </w:r>
          </w:p>
        </w:tc>
        <w:tc>
          <w:tcPr>
            <w:tcW w:type="dxa" w:w="411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An ordered list of numbers used to represent an item.</w:t>
            </w:r>
          </w:p>
        </w:tc>
        <w:tc>
          <w:tcPr>
            <w:tcW w:type="dxa" w:w="395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How many entries are in the vector [1, 0, 1]?</w:t>
            </w:r>
          </w:p>
        </w:tc>
      </w:tr>
      <w:tr>
        <w:trPr>
          <w:cantSplit/>
        </w:trPr>
        <w:tc>
          <w:tcPr>
            <w:tcW w:type="dxa" w:w="13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Matrix shape</w:t>
            </w:r>
          </w:p>
        </w:tc>
        <w:tc>
          <w:tcPr>
            <w:tcW w:type="dxa" w:w="411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The number of rows and columns in a table of numbers.</w:t>
            </w:r>
          </w:p>
        </w:tc>
        <w:tc>
          <w:tcPr>
            <w:tcW w:type="dxa" w:w="395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What does shape [3, 2] tell you about three token vectors?</w:t>
            </w:r>
          </w:p>
        </w:tc>
      </w:tr>
      <w:tr>
        <w:trPr>
          <w:cantSplit/>
        </w:trPr>
        <w:tc>
          <w:tcPr>
            <w:tcW w:type="dxa" w:w="13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Training target</w:t>
            </w:r>
          </w:p>
        </w:tc>
        <w:tc>
          <w:tcPr>
            <w:tcW w:type="dxa" w:w="411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 known answer used to measure a model's prediction error.</w:t>
            </w:r>
          </w:p>
        </w:tc>
        <w:tc>
          <w:tcPr>
            <w:tcW w:type="dxa" w:w="395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For input characters 'cat', which characters follow them in 'cats'?</w:t>
            </w:r>
          </w:p>
        </w:tc>
      </w:tr>
      <w:tr>
        <w:trPr>
          <w:cantSplit/>
        </w:trPr>
        <w:tc>
          <w:tcPr>
            <w:tcW w:type="dxa" w:w="13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Embedding</w:t>
            </w:r>
          </w:p>
        </w:tc>
        <w:tc>
          <w:tcPr>
            <w:tcW w:type="dxa" w:w="411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 numerical vector representing an item, often learned, for prediction or comparison.</w:t>
            </w:r>
          </w:p>
        </w:tc>
        <w:tc>
          <w:tcPr>
            <w:tcW w:type="dxa" w:w="395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What selects an embedding row?</w:t>
            </w:r>
          </w:p>
        </w:tc>
      </w:tr>
      <w:tr>
        <w:trPr>
          <w:cantSplit/>
        </w:trPr>
        <w:tc>
          <w:tcPr>
            <w:tcW w:type="dxa" w:w="133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Causal mask</w:t>
            </w:r>
          </w:p>
        </w:tc>
        <w:tc>
          <w:tcPr>
            <w:tcW w:type="dxa" w:w="411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 rule preventing a position from attending to later positions.</w:t>
            </w:r>
          </w:p>
        </w:tc>
        <w:tc>
          <w:tcPr>
            <w:tcW w:type="dxa" w:w="395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Is the current position allowed?</w:t>
            </w:r>
          </w:p>
        </w:tc>
      </w:tr>
      <w:tr>
        <w:trPr>
          <w:cantSplit/>
        </w:trPr>
        <w:tc>
          <w:tcPr>
            <w:tcW w:type="dxa" w:w="133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Softmax</w:t>
            </w:r>
          </w:p>
        </w:tc>
        <w:tc>
          <w:tcPr>
            <w:tcW w:type="dxa" w:w="411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Turns a row of scores into nonnegative numbers summing to one.</w:t>
            </w:r>
          </w:p>
        </w:tc>
        <w:tc>
          <w:tcPr>
            <w:tcW w:type="dxa" w:w="395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What does each row sum to?</w:t>
            </w:r>
          </w:p>
        </w:tc>
      </w:tr>
    </w:tbl>
    <w:p>
      <w:pPr>
        <w:spacing w:after="120"/>
      </w:pPr>
    </w:p>
    <w:p>
      <w:pPr>
        <w:keepNext/>
        <w:keepLines/>
        <w:spacing w:after="140" w:line="288"/>
      </w:pPr>
      <w:r>
        <w:rPr>
          <w:b/>
          <w:bCs/>
        </w:rPr>
        <w:t xml:space="preserve">Answers to the checks.</w:t>
      </w:r>
    </w:p>
    <w:p>
      <w:pPr>
        <w:pStyle w:val="ListParagraph"/>
        <w:keepLines/>
        <w:numPr>
          <w:ilvl w:val="0"/>
          <w:numId w:val="2"/>
        </w:numPr>
        <w:spacing w:after="80" w:line="276"/>
      </w:pPr>
      <w:r>
        <w:rPr>
          <w:b/>
          <w:bCs/>
        </w:rPr>
        <w:t xml:space="preserve">Vector:</w:t>
      </w:r>
      <w:r>
        <w:t xml:space="preserve"> Three entries.</w:t>
      </w:r>
    </w:p>
    <w:p>
      <w:pPr>
        <w:pStyle w:val="ListParagraph"/>
        <w:keepLines/>
        <w:numPr>
          <w:ilvl w:val="0"/>
          <w:numId w:val="2"/>
        </w:numPr>
        <w:spacing w:after="80" w:line="276"/>
      </w:pPr>
      <w:r>
        <w:rPr>
          <w:b/>
          <w:bCs/>
        </w:rPr>
        <w:t xml:space="preserve">Matrix shape:</w:t>
      </w:r>
      <w:r>
        <w:t xml:space="preserve"> Three rows, one per token, and two numbers in each token vector.</w:t>
      </w:r>
    </w:p>
    <w:p>
      <w:pPr>
        <w:pStyle w:val="ListParagraph"/>
        <w:keepLines/>
        <w:numPr>
          <w:ilvl w:val="0"/>
          <w:numId w:val="2"/>
        </w:numPr>
        <w:spacing w:after="80" w:line="276"/>
      </w:pPr>
      <w:r>
        <w:rPr>
          <w:b/>
          <w:bCs/>
        </w:rPr>
        <w:t xml:space="preserve">Training target:</w:t>
      </w:r>
      <w:r>
        <w:t xml:space="preserve"> a, t and s: each input character is paired with the character after it.</w:t>
      </w:r>
    </w:p>
    <w:p>
      <w:pPr>
        <w:pStyle w:val="ListParagraph"/>
        <w:keepLines/>
        <w:numPr>
          <w:ilvl w:val="0"/>
          <w:numId w:val="2"/>
        </w:numPr>
        <w:spacing w:after="80" w:line="276"/>
      </w:pPr>
      <w:r>
        <w:rPr>
          <w:b/>
          <w:bCs/>
        </w:rPr>
        <w:t xml:space="preserve">Embedding:</w:t>
      </w:r>
      <w:r>
        <w:t xml:space="preserve"> The vocabulary ID.</w:t>
      </w:r>
    </w:p>
    <w:p>
      <w:pPr>
        <w:pStyle w:val="ListParagraph"/>
        <w:keepLines/>
        <w:numPr>
          <w:ilvl w:val="0"/>
          <w:numId w:val="2"/>
        </w:numPr>
        <w:spacing w:after="80" w:line="276"/>
      </w:pPr>
      <w:r>
        <w:rPr>
          <w:b/>
          <w:bCs/>
        </w:rPr>
        <w:t xml:space="preserve">Causal mask:</w:t>
      </w:r>
      <w:r>
        <w:t xml:space="preserve"> Yes; only later positions are blocked.</w:t>
      </w:r>
    </w:p>
    <w:p>
      <w:pPr>
        <w:pStyle w:val="ListParagraph"/>
        <w:keepLines/>
        <w:numPr>
          <w:ilvl w:val="0"/>
          <w:numId w:val="2"/>
        </w:numPr>
        <w:spacing w:after="80" w:line="276"/>
      </w:pPr>
      <w:r>
        <w:rPr>
          <w:b/>
          <w:bCs/>
        </w:rPr>
        <w:t xml:space="preserve">Softmax:</w:t>
      </w:r>
      <w:r>
        <w:t xml:space="preserve"> One, before display rounding.</w:t>
      </w:r>
    </w:p>
    <w:p>
      <w:pPr>
        <w:pStyle w:val="Heading2"/>
        <w:keepNext/>
      </w:pPr>
      <w:r>
        <w:t xml:space="preserve">Text to the next character</w:t>
      </w:r>
    </w:p>
    <w:p>
      <w:pPr>
        <w:keepNext/>
        <w:keepLines/>
        <w:spacing w:after="140" w:line="288"/>
      </w:pPr>
      <w:r>
        <w:t xml:space="preserve">Predict; append; repeat.</w:t>
      </w:r>
    </w:p>
    <w:p>
      <w:pPr>
        <w:keepNext/>
        <w:spacing w:after="60" w:before="160"/>
        <w:jc w:val="center"/>
      </w:pPr>
      <w:r>
        <w:drawing>
          <wp:inline distT="0" distB="0" distL="0" distR="0">
            <wp:extent cx="5334000" cy="1962150"/>
            <wp:effectExtent t="0" r="0" b="0" l="0"/>
            <wp:docPr id="2" name="Text to the next character" descr="Text to the next character" title="Text to the next charac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Text to the next character</w:t>
      </w:r>
    </w:p>
    <w:p>
      <w:pPr>
        <w:keepNext w:val="false"/>
        <w:keepLines/>
        <w:spacing w:after="140" w:line="288"/>
      </w:pPr>
      <w:r>
        <w:t xml:space="preserve">A token is the unit the model reads. This lab deliberately uses one character per token, although larger language models often use word pieces. The dictionary stoi maps characters to integer IDs; an embedding table maps those IDs to vectors. A separate table adds where each character occurs. Transformer blocks then build contextual vectors: the same character can carry different information in different prefixes. The causal mask prevents a position from using later characters. The output layer produces logits, which are scores rather than probabilities. Generation converts the final position's scores into probabilities, samples one character ID, and repeats. Training instead compares every position with its known next character. The model learns patterns in text; fluent-looking output alone does not establish factual knowledge or coherent reasoning.</w:t>
      </w:r>
    </w:p>
    <w:p>
      <w:pPr>
        <w:pStyle w:val="Heading3"/>
        <w:keepNext/>
      </w:pPr>
      <w:r>
        <w:t xml:space="preserve">Worked example</w:t>
      </w:r>
    </w:p>
    <w:p>
      <w:pPr>
        <w:pStyle w:val="ListParagraph"/>
        <w:keepLines/>
        <w:numPr>
          <w:ilvl w:val="0"/>
          <w:numId w:val="3"/>
        </w:numPr>
        <w:spacing w:after="80" w:line="276"/>
      </w:pPr>
      <w:r>
        <w:t xml:space="preserve">The prefix 'ROMEO:' becomes a sequence of IDs using stoi.</w:t>
      </w:r>
    </w:p>
    <w:p>
      <w:pPr>
        <w:pStyle w:val="ListParagraph"/>
        <w:keepLines/>
        <w:numPr>
          <w:ilvl w:val="0"/>
          <w:numId w:val="3"/>
        </w:numPr>
        <w:spacing w:after="80" w:line="276"/>
      </w:pPr>
      <w:r>
        <w:t xml:space="preserve">CharGPT adds a learned position vector to each character vector.</w:t>
      </w:r>
    </w:p>
    <w:p>
      <w:pPr>
        <w:pStyle w:val="ListParagraph"/>
        <w:keepLines/>
        <w:numPr>
          <w:ilvl w:val="0"/>
          <w:numId w:val="3"/>
        </w:numPr>
        <w:spacing w:after="80" w:line="276"/>
      </w:pPr>
      <w:r>
        <w:t xml:space="preserve">Causal blocks let each position use itself and earlier positions.</w:t>
      </w:r>
    </w:p>
    <w:p>
      <w:pPr>
        <w:pStyle w:val="ListParagraph"/>
        <w:keepLines/>
        <w:numPr>
          <w:ilvl w:val="0"/>
          <w:numId w:val="3"/>
        </w:numPr>
        <w:spacing w:after="80" w:line="276"/>
      </w:pPr>
      <w:r>
        <w:t xml:space="preserve">The final position's scores become probabilities for the next character.</w:t>
      </w:r>
    </w:p>
    <w:p>
      <w:pPr>
        <w:pStyle w:val="ListParagraph"/>
        <w:keepLines/>
        <w:numPr>
          <w:ilvl w:val="0"/>
          <w:numId w:val="3"/>
        </w:numPr>
        <w:spacing w:after="80" w:line="276"/>
      </w:pPr>
      <w:r>
        <w:t xml:space="preserve">A sampled ID is appended; repeated predictions form a continuation.</w:t>
      </w:r>
    </w:p>
    <w:p>
      <w:pPr>
        <w:keepNext w:val="false"/>
        <w:keepLines/>
        <w:spacing w:after="140" w:line="288"/>
      </w:pPr>
      <w:r>
        <w:rPr>
          <w:b/>
          <w:bCs/>
        </w:rPr>
        <w:t xml:space="preserve">Check your understanding.</w:t>
      </w:r>
      <w:r>
        <w:t xml:space="preserve"> Future characters allowed?</w:t>
      </w:r>
    </w:p>
    <w:p>
      <w:pPr>
        <w:keepNext w:val="false"/>
        <w:keepLines/>
        <w:spacing w:after="140" w:line="288"/>
      </w:pPr>
      <w:r>
        <w:rPr>
          <w:b/>
          <w:bCs/>
        </w:rPr>
        <w:t xml:space="preserve">Instructor explanation.</w:t>
      </w:r>
      <w:r>
        <w:t xml:space="preserve"> No. Its prediction uses the existing prefix; the continuation is generated one character at a time.</w:t>
      </w:r>
    </w:p>
    <w:p>
      <w:pPr>
        <w:pStyle w:val="Heading2"/>
        <w:keepNext/>
      </w:pPr>
      <w:r>
        <w:t xml:space="preserve">Inside one attention head</w:t>
      </w:r>
    </w:p>
    <w:p>
      <w:pPr>
        <w:keepNext/>
        <w:keepLines/>
        <w:spacing w:after="140" w:line="288"/>
      </w:pPr>
      <w:r>
        <w:t xml:space="preserve">Match; then mix.</w:t>
      </w:r>
    </w:p>
    <w:p>
      <w:pPr>
        <w:keepNext/>
        <w:spacing w:after="60" w:before="160"/>
        <w:jc w:val="center"/>
      </w:pPr>
      <w:r>
        <w:drawing>
          <wp:inline distT="0" distB="0" distL="0" distR="0">
            <wp:extent cx="5334000" cy="1962150"/>
            <wp:effectExtent t="0" r="0" b="0" l="0"/>
            <wp:docPr id="3" name="Inside one attention head" descr="Inside one attention head" title="Inside one attentio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Inside one attention head</w:t>
      </w:r>
    </w:p>
    <w:p>
      <w:pPr>
        <w:keepNext w:val="false"/>
        <w:keepLines/>
        <w:spacing w:after="140" w:line="288"/>
      </w:pPr>
      <w:r>
        <w:t xml:space="preserve">A query describes the information a token seeks; a key supplies features for matching; a value carries the information passed onward. These are learned numerical projections, rather than literal questions or words. A dot product compares each query with every key. Dividing by the square root of the key dimension controls the scale of those comparisons. A causal mask, when used, removes future positions before softmax turns each row into weights. Multiplying those weights by the values gives one new vector per query. Multi-head attention performs this process in several smaller vector spaces, then joins their outputs. Printing shapes helps: the score table is token positions by token positions, while the output still has one vector per position. A bright attention cell describes information routing and does not by itself explain a prediction.</w:t>
      </w:r>
    </w:p>
    <w:p>
      <w:pPr>
        <w:pStyle w:val="Heading3"/>
        <w:keepNext/>
      </w:pPr>
      <w:r>
        <w:t xml:space="preserve">Worked example</w:t>
      </w:r>
    </w:p>
    <w:p>
      <w:pPr>
        <w:pStyle w:val="ListParagraph"/>
        <w:keepLines/>
        <w:numPr>
          <w:ilvl w:val="0"/>
          <w:numId w:val="4"/>
        </w:numPr>
        <w:spacing w:after="80" w:line="276"/>
      </w:pPr>
      <w:r>
        <w:t xml:space="preserve">In the lecture example, cat's query is [1, 0].</w:t>
      </w:r>
    </w:p>
    <w:p>
      <w:pPr>
        <w:pStyle w:val="ListParagraph"/>
        <w:keepLines/>
        <w:numPr>
          <w:ilvl w:val="0"/>
          <w:numId w:val="4"/>
        </w:numPr>
        <w:spacing w:after="80" w:line="276"/>
      </w:pPr>
      <w:r>
        <w:t xml:space="preserve">Its scaled scores for cat, sat and mat are about [0.71, 0, 0.71].</w:t>
      </w:r>
    </w:p>
    <w:p>
      <w:pPr>
        <w:pStyle w:val="ListParagraph"/>
        <w:keepLines/>
        <w:numPr>
          <w:ilvl w:val="0"/>
          <w:numId w:val="4"/>
        </w:numPr>
        <w:spacing w:after="80" w:line="276"/>
      </w:pPr>
      <w:r>
        <w:t xml:space="preserve">Without a mask, its weights are about [0.40, 0.20, 0.40].</w:t>
      </w:r>
    </w:p>
    <w:p>
      <w:pPr>
        <w:pStyle w:val="ListParagraph"/>
        <w:keepLines/>
        <w:numPr>
          <w:ilvl w:val="0"/>
          <w:numId w:val="4"/>
        </w:numPr>
        <w:spacing w:after="80" w:line="276"/>
      </w:pPr>
      <w:r>
        <w:t xml:space="preserve">Mixing the three value vectors produces cat's output [0.60, 0.40].</w:t>
      </w:r>
    </w:p>
    <w:p>
      <w:pPr>
        <w:pStyle w:val="ListParagraph"/>
        <w:keepLines/>
        <w:numPr>
          <w:ilvl w:val="0"/>
          <w:numId w:val="4"/>
        </w:numPr>
        <w:spacing w:after="80" w:line="276"/>
      </w:pPr>
      <w:r>
        <w:t xml:space="preserve">With a causal mask at the first position, later tokens receive zero weight.</w:t>
      </w:r>
    </w:p>
    <w:p>
      <w:pPr>
        <w:keepNext w:val="false"/>
        <w:keepLines/>
        <w:spacing w:after="140" w:line="288"/>
      </w:pPr>
      <w:r>
        <w:rPr>
          <w:b/>
          <w:bCs/>
        </w:rPr>
        <w:t xml:space="preserve">Check your understanding.</w:t>
      </w:r>
      <w:r>
        <w:t xml:space="preserve"> Mix keys or values?</w:t>
      </w:r>
    </w:p>
    <w:p>
      <w:pPr>
        <w:keepNext w:val="false"/>
        <w:keepLines/>
        <w:spacing w:after="140" w:line="288"/>
      </w:pPr>
      <w:r>
        <w:rPr>
          <w:b/>
          <w:bCs/>
        </w:rPr>
        <w:t xml:space="preserve">Instructor explanation.</w:t>
      </w:r>
      <w:r>
        <w:t xml:space="preserve"> They mix the value vectors. Keys are used to calculate the matching scores.</w:t>
      </w:r>
    </w:p>
    <w:p>
      <w:pPr>
        <w:pStyle w:val="Heading2"/>
        <w:keepNext/>
      </w:pPr>
      <w:r>
        <w:t xml:space="preserve">Trace one character-training step</w:t>
      </w:r>
    </w:p>
    <w:p>
      <w:pPr>
        <w:keepNext/>
        <w:keepLines/>
        <w:spacing w:after="140" w:line="288"/>
      </w:pPr>
      <w:r>
        <w:t xml:space="preserve">Independent inspections stay separate.</w:t>
      </w:r>
    </w:p>
    <w:p>
      <w:pPr>
        <w:keepNext/>
        <w:spacing w:after="60" w:before="160"/>
        <w:jc w:val="center"/>
      </w:pPr>
      <w:r>
        <w:drawing>
          <wp:inline distT="0" distB="0" distL="0" distR="0">
            <wp:extent cx="5334000" cy="1962150"/>
            <wp:effectExtent t="0" r="0" b="0" l="0"/>
            <wp:docPr id="4" name="Trace one character-training step" descr="Trace one character-training step" title="Trace one character-training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Trace one character-training step</w:t>
      </w:r>
    </w:p>
    <w:p>
      <w:pPr>
        <w:keepNext w:val="false"/>
        <w:keepLines/>
        <w:spacing w:after="140" w:line="288"/>
      </w:pPr>
      <w:r>
        <w:t xml:space="preserve">The lab begins with a small numerical operation and builds upward. First, attention is checked against a worked example and PyTorch. Next, MultiHeadAttention handles parallel heads, while Block adds normalisation, a per-position feed-forward network and residual additions. The get_batch function returns input characters and targets shifted one position ahead. The training loop computes cross-entropy, a measure of prediction error, and the optimizer updates parameters using gradients. The val_loss function measures error on the separate validation text. Perplexity summarises that uncertainty, but character perplexity cannot be compared directly with word-piece perplexity. The final inspection is a separate experiment with pretrained BERT and GPT-2. GPT-2's representation at 'it' cannot depend on 'tired' or 'wide' occurring later; unchanged attention there is the expected consequence of causality.</w:t>
      </w:r>
    </w:p>
    <w:p>
      <w:pPr>
        <w:pStyle w:val="Heading3"/>
        <w:keepNext/>
      </w:pPr>
      <w:r>
        <w:t xml:space="preserve">Worked example</w:t>
      </w:r>
    </w:p>
    <w:p>
      <w:pPr>
        <w:pStyle w:val="ListParagraph"/>
        <w:keepLines/>
        <w:numPr>
          <w:ilvl w:val="0"/>
          <w:numId w:val="5"/>
        </w:numPr>
        <w:spacing w:after="80" w:line="276"/>
      </w:pPr>
      <w:r>
        <w:t xml:space="preserve">First verify that future positions get zero weight in a masked test.</w:t>
      </w:r>
    </w:p>
    <w:p>
      <w:pPr>
        <w:pStyle w:val="ListParagraph"/>
        <w:keepLines/>
        <w:numPr>
          <w:ilvl w:val="0"/>
          <w:numId w:val="5"/>
        </w:numPr>
        <w:spacing w:after="80" w:line="276"/>
      </w:pPr>
      <w:r>
        <w:t xml:space="preserve">For a short chunk 'ROM', the next-character targets start 'OME'.</w:t>
      </w:r>
    </w:p>
    <w:p>
      <w:pPr>
        <w:pStyle w:val="ListParagraph"/>
        <w:keepLines/>
        <w:numPr>
          <w:ilvl w:val="0"/>
          <w:numId w:val="5"/>
        </w:numPr>
        <w:spacing w:after="80" w:line="276"/>
      </w:pPr>
      <w:r>
        <w:t xml:space="preserve">Cross-entropy measures how much probability the model assigns to the known next characters.</w:t>
      </w:r>
    </w:p>
    <w:p>
      <w:pPr>
        <w:pStyle w:val="ListParagraph"/>
        <w:keepLines/>
        <w:numPr>
          <w:ilvl w:val="0"/>
          <w:numId w:val="5"/>
        </w:numPr>
        <w:spacing w:after="80" w:line="276"/>
      </w:pPr>
      <w:r>
        <w:t xml:space="preserve">Validation uses the separate val_data portion rather than the training batches.</w:t>
      </w:r>
    </w:p>
    <w:p>
      <w:pPr>
        <w:pStyle w:val="ListParagraph"/>
        <w:keepLines/>
        <w:numPr>
          <w:ilvl w:val="0"/>
          <w:numId w:val="5"/>
        </w:numPr>
        <w:spacing w:after="80" w:line="276"/>
      </w:pPr>
      <w:r>
        <w:t xml:space="preserve">Finally, inspect separate pretrained models; their weights were not trained by CharGPT.</w:t>
      </w:r>
    </w:p>
    <w:p>
      <w:pPr>
        <w:keepNext w:val="false"/>
        <w:keepLines/>
        <w:spacing w:after="140" w:line="288"/>
      </w:pPr>
      <w:r>
        <w:rPr>
          <w:b/>
          <w:bCs/>
        </w:rPr>
        <w:t xml:space="preserve">Check your understanding.</w:t>
      </w:r>
      <w:r>
        <w:t xml:space="preserve"> Validation changes weights?</w:t>
      </w:r>
    </w:p>
    <w:p>
      <w:pPr>
        <w:keepNext w:val="false"/>
        <w:keepLines/>
        <w:spacing w:after="140" w:line="288"/>
      </w:pPr>
      <w:r>
        <w:rPr>
          <w:b/>
          <w:bCs/>
        </w:rPr>
        <w:t xml:space="preserve">Instructor explanation.</w:t>
      </w:r>
      <w:r>
        <w:t xml:space="preserve"> No. val_loss runs under no_grad on val_data and never calls the optimiser; only training batches from get_batch update weights.</w:t>
      </w:r>
    </w:p>
    <w:p>
      <w:pPr>
        <w:pStyle w:val="Heading2"/>
        <w:keepNext/>
      </w:pPr>
      <w:r>
        <w:t xml:space="preserve">Train next-character predictions with known targets</w:t>
      </w:r>
    </w:p>
    <w:p>
      <w:pPr>
        <w:keepNext/>
        <w:keepLines/>
        <w:spacing w:after="140" w:line="288"/>
      </w:pPr>
      <w:r>
        <w:t xml:space="preserve">Targets bypass representations.</w:t>
      </w:r>
    </w:p>
    <w:p>
      <w:pPr>
        <w:keepNext/>
        <w:spacing w:after="60" w:before="160"/>
        <w:jc w:val="center"/>
      </w:pPr>
      <w:r>
        <w:drawing>
          <wp:inline distT="0" distB="0" distL="0" distR="0">
            <wp:extent cx="5334000" cy="1962150"/>
            <wp:effectExtent t="0" r="0" b="0" l="0"/>
            <wp:docPr id="5" name="Train next-character predictions with known targets" descr="Train next-character predictions with known targets" title="Train next-character predictions with known targ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Train next-character predictions with known targets</w:t>
      </w:r>
    </w:p>
    <w:p>
      <w:pPr>
        <w:keepNext w:val="false"/>
        <w:keepLines/>
        <w:spacing w:after="140" w:line="288"/>
      </w:pPr>
      <w:r>
        <w:t xml:space="preserve">Next-character training uses the source text to supply targets. The get_batch function chooses a segment for inputs and the following characters for targets. The model turns inputs into token and position vectors, then processes them with causal transformer blocks. The causal mask stops a position from reading later input characters. A vocabulary head returns next-character scores at every position. Cross-entropy compares those scores with the known targets. Backpropagation and the optimiser update weights. The val_loss function measures predictability on text held separate from training.</w:t>
      </w:r>
    </w:p>
    <w:p>
      <w:pPr>
        <w:pStyle w:val="Heading3"/>
        <w:keepNext/>
      </w:pPr>
      <w:r>
        <w:t xml:space="preserve">Worked example</w:t>
      </w:r>
    </w:p>
    <w:p>
      <w:pPr>
        <w:pStyle w:val="ListParagraph"/>
        <w:keepLines/>
        <w:numPr>
          <w:ilvl w:val="0"/>
          <w:numId w:val="6"/>
        </w:numPr>
        <w:spacing w:after="80" w:line="276"/>
      </w:pPr>
      <w:r>
        <w:t xml:space="preserve">For the text "cats", an input row can be "cat" and its target row "ats".</w:t>
      </w:r>
    </w:p>
    <w:p>
      <w:pPr>
        <w:pStyle w:val="ListParagraph"/>
        <w:keepLines/>
        <w:numPr>
          <w:ilvl w:val="0"/>
          <w:numId w:val="6"/>
        </w:numPr>
        <w:spacing w:after="80" w:line="276"/>
      </w:pPr>
      <w:r>
        <w:t xml:space="preserve">At the c position, the target is a. At a, the target is t. At t, the target is s.</w:t>
      </w:r>
    </w:p>
    <w:p>
      <w:pPr>
        <w:pStyle w:val="ListParagraph"/>
        <w:keepLines/>
        <w:numPr>
          <w:ilvl w:val="0"/>
          <w:numId w:val="6"/>
        </w:numPr>
        <w:spacing w:after="80" w:line="276"/>
      </w:pPr>
      <w:r>
        <w:t xml:space="preserve">The mask lets each position see its own input and earlier positions.</w:t>
      </w:r>
    </w:p>
    <w:p>
      <w:pPr>
        <w:pStyle w:val="ListParagraph"/>
        <w:keepLines/>
        <w:numPr>
          <w:ilvl w:val="0"/>
          <w:numId w:val="6"/>
        </w:numPr>
        <w:spacing w:after="80" w:line="276"/>
      </w:pPr>
      <w:r>
        <w:t xml:space="preserve">One forward pass supplies all three prediction losses. The optimiser then takes a training step.</w:t>
      </w:r>
    </w:p>
    <w:p>
      <w:pPr>
        <w:keepNext w:val="false"/>
        <w:keepLines/>
        <w:spacing w:after="140" w:line="288"/>
      </w:pPr>
      <w:r>
        <w:rPr>
          <w:b/>
          <w:bCs/>
        </w:rPr>
        <w:t xml:space="preserve">Check your understanding.</w:t>
      </w:r>
      <w:r>
        <w:t xml:space="preserve"> Where do targets originate?</w:t>
      </w:r>
    </w:p>
    <w:p>
      <w:pPr>
        <w:keepNext w:val="false"/>
        <w:keepLines/>
        <w:spacing w:after="140" w:line="288"/>
      </w:pPr>
      <w:r>
        <w:rPr>
          <w:b/>
          <w:bCs/>
        </w:rPr>
        <w:t xml:space="preserve">Instructor explanation.</w:t>
      </w:r>
      <w:r>
        <w:t xml:space="preserve"> The next characters in the training text. A person does not need to label every example.</w:t>
      </w:r>
    </w:p>
    <w:p>
      <w:pPr>
        <w:pStyle w:val="Heading2"/>
        <w:keepNext/>
      </w:pPr>
      <w:r>
        <w:t xml:space="preserve">Generate with a small decoder transformer</w:t>
      </w:r>
    </w:p>
    <w:p>
      <w:pPr>
        <w:keepNext/>
        <w:keepLines/>
        <w:spacing w:after="140" w:line="288"/>
      </w:pPr>
      <w:r>
        <w:t xml:space="preserve">Evaluation mode; fixed weights.</w:t>
      </w:r>
    </w:p>
    <w:p>
      <w:pPr>
        <w:keepNext/>
        <w:spacing w:after="60" w:before="160"/>
        <w:jc w:val="center"/>
      </w:pPr>
      <w:r>
        <w:drawing>
          <wp:inline distT="0" distB="0" distL="0" distR="0">
            <wp:extent cx="5334000" cy="1962150"/>
            <wp:effectExtent t="0" r="0" b="0" l="0"/>
            <wp:docPr id="6" name="Generate with a small decoder transformer" descr="Generate with a small decoder transformer" title="Generate with a small decoder transfor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1962150"/>
                    </a:xfrm>
                    <a:prstGeom prst="rect">
                      <a:avLst/>
                    </a:prstGeom>
                  </pic:spPr>
                </pic:pic>
              </a:graphicData>
            </a:graphic>
          </wp:inline>
        </w:drawing>
      </w:r>
    </w:p>
    <w:p>
      <w:pPr>
        <w:spacing w:after="200"/>
        <w:jc w:val="center"/>
      </w:pPr>
      <w:r>
        <w:rPr>
          <w:i/>
          <w:iCs/>
          <w:color w:val="6B7280"/>
          <w:sz w:val="19"/>
          <w:szCs w:val="19"/>
        </w:rPr>
        <w:t xml:space="preserve">Generate with a small decoder transformer</w:t>
      </w:r>
    </w:p>
    <w:p>
      <w:pPr>
        <w:keepNext w:val="false"/>
        <w:keepLines/>
        <w:spacing w:after="140" w:line="288"/>
      </w:pPr>
      <w:r>
        <w:t xml:space="preserve">Generation begins with a prefix and uses fixed trained weights. CharGPT.generate keeps the most recent CTX characters, runs the model and reads only the last position's scores for the next character. It applies temperature and softmax, samples an ID, and appends it to the prefix. The next iteration uses the extended prefix. The lab's simple CharGPT recomputes its current context each time. Larger systems may cache earlier keys and values to reduce repeated work. Both approaches must preserve the causal rule.</w:t>
      </w:r>
    </w:p>
    <w:p>
      <w:pPr>
        <w:pStyle w:val="Heading3"/>
        <w:keepNext/>
      </w:pPr>
      <w:r>
        <w:t xml:space="preserve">Worked example</w:t>
      </w:r>
    </w:p>
    <w:p>
      <w:pPr>
        <w:pStyle w:val="ListParagraph"/>
        <w:keepLines/>
        <w:numPr>
          <w:ilvl w:val="0"/>
          <w:numId w:val="7"/>
        </w:numPr>
        <w:spacing w:after="80" w:line="276"/>
      </w:pPr>
      <w:r>
        <w:t xml:space="preserve">Start with the character IDs for "ROMEO:".</w:t>
      </w:r>
    </w:p>
    <w:p>
      <w:pPr>
        <w:pStyle w:val="ListParagraph"/>
        <w:keepLines/>
        <w:numPr>
          <w:ilvl w:val="0"/>
          <w:numId w:val="7"/>
        </w:numPr>
        <w:spacing w:after="80" w:line="276"/>
      </w:pPr>
      <w:r>
        <w:t xml:space="preserve">The final-position scores describe the next character after the colon.</w:t>
      </w:r>
    </w:p>
    <w:p>
      <w:pPr>
        <w:pStyle w:val="ListParagraph"/>
        <w:keepLines/>
        <w:numPr>
          <w:ilvl w:val="0"/>
          <w:numId w:val="7"/>
        </w:numPr>
        <w:spacing w:after="80" w:line="276"/>
      </w:pPr>
      <w:r>
        <w:t xml:space="preserve">If a space is sampled, append its ID and predict again from "ROMEO: ".</w:t>
      </w:r>
    </w:p>
    <w:p>
      <w:pPr>
        <w:pStyle w:val="ListParagraph"/>
        <w:keepLines/>
        <w:numPr>
          <w:ilvl w:val="0"/>
          <w:numId w:val="7"/>
        </w:numPr>
        <w:spacing w:after="80" w:line="276"/>
      </w:pPr>
      <w:r>
        <w:t xml:space="preserve">The prefix grows, while the stored model weights remain unchanged.</w:t>
      </w:r>
    </w:p>
    <w:p>
      <w:pPr>
        <w:keepNext w:val="false"/>
        <w:keepLines/>
        <w:spacing w:after="140" w:line="288"/>
      </w:pPr>
      <w:r>
        <w:rPr>
          <w:b/>
          <w:bCs/>
        </w:rPr>
        <w:t xml:space="preserve">Check your understanding.</w:t>
      </w:r>
      <w:r>
        <w:t xml:space="preserve"> Do weights change?</w:t>
      </w:r>
    </w:p>
    <w:p>
      <w:pPr>
        <w:keepNext w:val="false"/>
        <w:keepLines/>
        <w:spacing w:after="140" w:line="288"/>
      </w:pPr>
      <w:r>
        <w:rPr>
          <w:b/>
          <w:bCs/>
        </w:rPr>
        <w:t xml:space="preserve">Instructor explanation.</w:t>
      </w:r>
      <w:r>
        <w:t xml:space="preserve"> No. Generation reuses the trained weights; only the prefix grows by one sampled character each step.</w:t>
      </w:r>
    </w:p>
    <w:p>
      <w:pPr>
        <w:pStyle w:val="Heading2"/>
        <w:keepNext/>
      </w:pPr>
      <w:r>
        <w:t xml:space="preserve">Where to look in the code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90"/>
        <w:gridCol w:w="2866"/>
        <w:gridCol w:w="3256"/>
      </w:tblGrid>
      <w:tr>
        <w:trPr>
          <w:cantSplit/>
          <w:tblHeader/>
        </w:trPr>
        <w:tc>
          <w:tcPr>
            <w:tcW w:type="dxa" w:w="329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Code symbol</w:t>
            </w:r>
          </w:p>
        </w:tc>
        <w:tc>
          <w:tcPr>
            <w:tcW w:type="dxa" w:w="286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it does</w:t>
            </w:r>
          </w:p>
        </w:tc>
        <w:tc>
          <w:tcPr>
            <w:tcW w:type="dxa" w:w="325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What to inspect</w:t>
            </w:r>
          </w:p>
        </w:tc>
      </w:tr>
      <w:tr>
        <w:trPr>
          <w:cantSplit/>
        </w:trPr>
        <w:tc>
          <w:tcPr>
            <w:tcW w:type="dxa" w:w="32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attention</w:t>
            </w:r>
          </w:p>
        </w:tc>
        <w:tc>
          <w:tcPr>
            <w:tcW w:type="dxa" w:w="286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The numerical information-mixing operation.</w:t>
            </w:r>
          </w:p>
        </w:tc>
        <w:tc>
          <w:tcPr>
            <w:tcW w:type="dxa" w:w="325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Print q, score-table, weight-table and output shapes; inspect row sums.</w:t>
            </w:r>
          </w:p>
        </w:tc>
      </w:tr>
      <w:tr>
        <w:trPr>
          <w:cantSplit/>
        </w:trPr>
        <w:tc>
          <w:tcPr>
            <w:tcW w:type="dxa" w:w="32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causal_mask</w:t>
            </w:r>
          </w:p>
        </w:tc>
        <w:tc>
          <w:tcPr>
            <w:tcW w:type="dxa" w:w="286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Marks disallowed future positions.</w:t>
            </w:r>
          </w:p>
        </w:tc>
        <w:tc>
          <w:tcPr>
            <w:tcW w:type="dxa" w:w="325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Relate each True cell to a zero weight in the returned attention table.</w:t>
            </w:r>
          </w:p>
        </w:tc>
      </w:tr>
      <w:tr>
        <w:trPr>
          <w:cantSplit/>
        </w:trPr>
        <w:tc>
          <w:tcPr>
            <w:tcW w:type="dxa" w:w="32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MultiHeadAttention.forward</w:t>
            </w:r>
          </w:p>
        </w:tc>
        <w:tc>
          <w:tcPr>
            <w:tcW w:type="dxa" w:w="286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Runs heads and merges their outputs.</w:t>
            </w:r>
          </w:p>
        </w:tc>
        <w:tc>
          <w:tcPr>
            <w:tcW w:type="dxa" w:w="325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Track batch, token, head and feature axes through the shape changes.</w:t>
            </w:r>
          </w:p>
        </w:tc>
      </w:tr>
      <w:tr>
        <w:trPr>
          <w:cantSplit/>
        </w:trPr>
        <w:tc>
          <w:tcPr>
            <w:tcW w:type="dxa" w:w="32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get_batch</w:t>
            </w:r>
          </w:p>
        </w:tc>
        <w:tc>
          <w:tcPr>
            <w:tcW w:type="dxa" w:w="286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Creates examples and known next-character targets.</w:t>
            </w:r>
          </w:p>
        </w:tc>
        <w:tc>
          <w:tcPr>
            <w:tcW w:type="dxa" w:w="325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Decode one xb and yb row to see the one-character offset.</w:t>
            </w:r>
          </w:p>
        </w:tc>
      </w:tr>
      <w:tr>
        <w:trPr>
          <w:cantSplit/>
        </w:trPr>
        <w:tc>
          <w:tcPr>
            <w:tcW w:type="dxa" w:w="32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CharGPT.generate</w:t>
            </w:r>
          </w:p>
        </w:tc>
        <w:tc>
          <w:tcPr>
            <w:tcW w:type="dxa" w:w="286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Appends one sampled character at a time.</w:t>
            </w:r>
          </w:p>
        </w:tc>
        <w:tc>
          <w:tcPr>
            <w:tcW w:type="dxa" w:w="325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Observe how the prefix length grows and only its last CTX IDs are used.</w:t>
            </w:r>
          </w:p>
        </w:tc>
      </w:tr>
      <w:tr>
        <w:trPr>
          <w:cantSplit/>
        </w:trPr>
        <w:tc>
          <w:tcPr>
            <w:tcW w:type="dxa" w:w="32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bert_att</w:t>
            </w:r>
          </w:p>
        </w:tc>
        <w:tc>
          <w:tcPr>
            <w:tcW w:type="dxa" w:w="286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Stores attention from a separate pretrained encoder.</w:t>
            </w:r>
          </w:p>
        </w:tc>
        <w:tc>
          <w:tcPr>
            <w:tcW w:type="dxa" w:w="325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Identify layer, head, query-position and key-position axes.</w:t>
            </w:r>
          </w:p>
        </w:tc>
      </w:tr>
    </w:tbl>
    <w:p>
      <w:pPr>
        <w:spacing w:after="120"/>
      </w:pPr>
    </w:p>
    <w:p>
      <w:pPr>
        <w:pStyle w:val="Heading2"/>
        <w:keepNext/>
      </w:pPr>
      <w:r>
        <w:t xml:space="preserve">Common points of confusion</w:t>
      </w:r>
    </w:p>
    <w:p>
      <w:pPr>
        <w:pStyle w:val="ListParagraph"/>
        <w:keepLines/>
        <w:numPr>
          <w:ilvl w:val="0"/>
          <w:numId w:val="8"/>
        </w:numPr>
        <w:spacing w:after="80" w:line="276"/>
      </w:pPr>
      <w:r>
        <w:t xml:space="preserve">An attention matrix contains routing weights, not proof of what a model understood.</w:t>
      </w:r>
    </w:p>
    <w:p>
      <w:pPr>
        <w:pStyle w:val="ListParagraph"/>
        <w:keepLines/>
        <w:numPr>
          <w:ilvl w:val="0"/>
          <w:numId w:val="8"/>
        </w:numPr>
        <w:spacing w:after="80" w:line="276"/>
      </w:pPr>
      <w:r>
        <w:t xml:space="preserve">Changing a later adjective cannot change GPT-2's earlier 'it' representation under a causal mask.</w:t>
      </w:r>
    </w:p>
    <w:p>
      <w:pPr>
        <w:pStyle w:val="ListParagraph"/>
        <w:keepLines/>
        <w:numPr>
          <w:ilvl w:val="0"/>
          <w:numId w:val="8"/>
        </w:numPr>
        <w:spacing w:after="80" w:line="276"/>
      </w:pPr>
      <w:r>
        <w:t xml:space="preserve">The character GPT and the pretrained inspection models are separate models, with different tokenisers.</w:t>
      </w:r>
    </w:p>
    <w:p>
      <w:pPr>
        <w:pStyle w:val="Heading2"/>
        <w:keepNext/>
      </w:pPr>
      <w:r>
        <w:t xml:space="preserve">Quick glossary</w:t>
      </w:r>
    </w:p>
    <w:p>
      <w:pPr>
        <w:keepNext w:val="false"/>
        <w:keepLines/>
        <w:spacing w:after="140" w:line="288"/>
      </w:pPr>
      <w:r>
        <w:rPr>
          <w:b/>
          <w:bCs/>
        </w:rPr>
        <w:t xml:space="preserve">Embedding.</w:t>
      </w:r>
      <w:r>
        <w:t xml:space="preserve"> A numerical vector representing an item, often learned, for prediction or comparison.</w:t>
      </w:r>
    </w:p>
    <w:p>
      <w:pPr>
        <w:keepNext w:val="false"/>
        <w:keepLines/>
        <w:spacing w:after="140" w:line="288"/>
      </w:pPr>
      <w:r>
        <w:rPr>
          <w:b/>
          <w:bCs/>
        </w:rPr>
        <w:t xml:space="preserve">Causal mask.</w:t>
      </w:r>
      <w:r>
        <w:t xml:space="preserve"> A rule preventing a position from attending to later positions.</w:t>
      </w:r>
    </w:p>
    <w:p>
      <w:pPr>
        <w:keepNext w:val="false"/>
        <w:keepLines/>
        <w:spacing w:after="140" w:line="288"/>
      </w:pPr>
      <w:r>
        <w:rPr>
          <w:b/>
          <w:bCs/>
        </w:rPr>
        <w:t xml:space="preserve">Attention head.</w:t>
      </w:r>
      <w:r>
        <w:t xml:space="preserve"> One set of query, key and value projections and its weighted information mixture.</w:t>
      </w:r>
    </w:p>
    <w:p>
      <w:pPr>
        <w:keepNext w:val="false"/>
        <w:keepLines/>
        <w:spacing w:after="140" w:line="288"/>
      </w:pPr>
      <w:r>
        <w:rPr>
          <w:b/>
          <w:bCs/>
        </w:rPr>
        <w:t xml:space="preserve">Residual connection.</w:t>
      </w:r>
      <w:r>
        <w:t xml:space="preserve"> Adding a sublayer's output to the vector entering that sublayer.</w:t>
      </w:r>
    </w:p>
    <w:p>
      <w:pPr>
        <w:keepNext w:val="false"/>
        <w:keepLines/>
        <w:spacing w:after="140" w:line="288"/>
      </w:pPr>
      <w:r>
        <w:rPr>
          <w:b/>
          <w:bCs/>
        </w:rPr>
        <w:t xml:space="preserve">Logit.</w:t>
      </w:r>
      <w:r>
        <w:t xml:space="preserve"> An unnormalised model score. Sigmoid or softmax can turn logits into probabilities.</w:t>
      </w:r>
    </w:p>
    <w:p>
      <w:pPr>
        <w:keepNext w:val="false"/>
        <w:keepLines/>
        <w:spacing w:after="140" w:line="288"/>
      </w:pPr>
      <w:r>
        <w:rPr>
          <w:b/>
          <w:bCs/>
        </w:rPr>
        <w:t xml:space="preserve">Perplexity.</w:t>
      </w:r>
      <w:r>
        <w:t xml:space="preserve"> The exponential of average negative log-probability, summarising prediction uncertainty.</w:t>
      </w:r>
    </w:p>
    <w:p>
      <w:pPr>
        <w:keepNext w:val="false"/>
        <w:keepLines/>
        <w:spacing w:after="140" w:line="288"/>
      </w:pPr>
      <w:r>
        <w:rPr>
          <w:b/>
          <w:bCs/>
        </w:rPr>
        <w:t xml:space="preserve">Softmax.</w:t>
      </w:r>
      <w:r>
        <w:t xml:space="preserve"> Turns a row of scores into nonnegative numbers summing to one.</w:t>
      </w:r>
    </w:p>
    <w:p>
      <w:pPr>
        <w:keepNext w:val="false"/>
        <w:keepLines/>
        <w:spacing w:after="140" w:line="288"/>
      </w:pPr>
      <w:r>
        <w:rPr>
          <w:b/>
          <w:bCs/>
        </w:rPr>
        <w:t xml:space="preserve">Feed-forward network (MLP).</w:t>
      </w:r>
      <w:r>
        <w:t xml:space="preserve"> A small neural network applied separately at each token position.</w:t>
      </w:r>
    </w:p>
    <w:p>
      <w:pPr>
        <w:keepNext w:val="false"/>
        <w:keepLines/>
        <w:spacing w:after="140" w:line="288"/>
      </w:pPr>
      <w:r>
        <w:rPr>
          <w:b/>
          <w:bCs/>
        </w:rPr>
        <w:t xml:space="preserve">Tensor.</w:t>
      </w:r>
      <w:r>
        <w:t xml:space="preserve"> An array whose axes name groups such as batch, token position and feature.</w:t>
      </w:r>
    </w:p>
    <w:p>
      <w:pPr>
        <w:keepNext w:val="false"/>
        <w:keepLines/>
        <w:spacing w:after="140" w:line="288"/>
      </w:pPr>
      <w:r>
        <w:rPr>
          <w:b/>
          <w:bCs/>
        </w:rPr>
        <w:t xml:space="preserve">Query, key and value.</w:t>
      </w:r>
      <w:r>
        <w:t xml:space="preserve"> Learned vectors used to compare tokens and mix their information.</w:t>
      </w:r>
    </w:p>
    <w:p>
      <w:pPr>
        <w:keepNext w:val="false"/>
        <w:keepLines/>
        <w:spacing w:after="140" w:line="288"/>
      </w:pPr>
      <w:r>
        <w:rPr>
          <w:b/>
          <w:bCs/>
        </w:rPr>
        <w:t xml:space="preserve">Attention mask.</w:t>
      </w:r>
      <w:r>
        <w:t xml:space="preserve"> Rules marking which token pairs an attention operation may use; Boolean conventions vary by API.</w:t>
      </w:r>
    </w:p>
    <w:p>
      <w:pPr>
        <w:pStyle w:val="Heading1"/>
        <w:keepNext/>
      </w:pPr>
      <w:r>
        <w:t xml:space="preserve">Lecture notes</w:t>
      </w:r>
    </w:p>
    <w:p>
      <w:pPr>
        <w:pStyle w:val="Heading2"/>
        <w:keepNext/>
      </w:pPr>
      <w:r>
        <w:t xml:space="preserve">1. Begin with a useful prediction</w:t>
      </w:r>
    </w:p>
    <w:p>
      <w:pPr>
        <w:keepNext w:val="false"/>
        <w:keepLines/>
        <w:spacing w:after="140" w:line="288"/>
      </w:pPr>
      <w:r>
        <w:t xml:space="preserve">A transformer turns an existing prefix into scores for possible next </w:t>
      </w:r>
      <w:r>
        <w:rPr>
          <w:b/>
          <w:bCs/>
        </w:rPr>
        <w:t xml:space="preserve">tokens</w:t>
      </w:r>
      <w:r>
        <w:t xml:space="preserve">. A token is one unit the model reads: a character, word piece or another represented item.</w:t>
      </w:r>
    </w:p>
    <w:p>
      <w:pPr>
        <w:keepNext w:val="false"/>
        <w:keepLines/>
        <w:spacing w:after="140" w:line="288"/>
      </w:pPr>
      <w:r>
        <w:t xml:space="preserve">Our lab uses one character per token. ROMEO followed by a colon becomes character IDs. A vector is an ordered list of numbers. Token and position vectors pass through blocks that restrict reading to current and earlier positions. The final position produces next-character scores. Softmax turns scores into probabilities; sampling chooses an ID. Appending it makes the next prefix.</w:t>
      </w:r>
    </w:p>
    <w:p>
      <w:pPr>
        <w:keepNext w:val="false"/>
        <w:keepLines/>
        <w:spacing w:after="140" w:line="288"/>
      </w:pPr>
      <w:r>
        <w:t xml:space="preserve">Fluent-looking continuation does not establish factual knowledge or coherent reasoning.</w:t>
      </w:r>
    </w:p>
    <w:p>
      <w:pPr>
        <w:keepNext w:val="false"/>
        <w:keepLines/>
        <w:spacing w:after="140" w:line="288"/>
      </w:pPr>
      <w:r>
        <w:rPr>
          <w:b/>
          <w:bCs/>
        </w:rPr>
        <w:t xml:space="preserve">Ask:</w:t>
      </w:r>
      <w:r>
        <w:t xml:space="preserve"> What often follows a speaker name and colon? Accept several answers: the model learns a distribution rather than one infallible rule.</w:t>
      </w:r>
    </w:p>
    <w:p>
      <w:pPr>
        <w:pStyle w:val="Heading2"/>
        <w:keepNext/>
      </w:pPr>
      <w:r>
        <w:t xml:space="preserve">2. Why replace recurrent steps?</w:t>
      </w:r>
    </w:p>
    <w:p>
      <w:pPr>
        <w:keepNext w:val="false"/>
        <w:keepLines/>
        <w:spacing w:after="140" w:line="288"/>
      </w:pPr>
      <w:r>
        <w:t xml:space="preserve">A </w:t>
      </w:r>
      <w:r>
        <w:rPr>
          <w:b/>
          <w:bCs/>
        </w:rPr>
        <w:t xml:space="preserve">recurrent neural network</w:t>
      </w:r>
      <w:r>
        <w:t xml:space="preserve">, or RNN, reads step by step. Its hidden state is a learned memory vector passed forward. An </w:t>
      </w:r>
      <w:r>
        <w:rPr>
          <w:b/>
          <w:bCs/>
        </w:rPr>
        <w:t xml:space="preserve">LSTM</w:t>
      </w:r>
      <w:r>
        <w:t xml:space="preserve"> learns when to retain or discard information.</w:t>
      </w:r>
    </w:p>
    <w:p>
      <w:pPr>
        <w:keepNext w:val="false"/>
        <w:keepLines/>
        <w:spacing w:after="140" w:line="288"/>
      </w:pPr>
      <w:r>
        <w:t xml:space="preserve">A distant word affects a later position through many intermediate states. Information can weaken. Learning signals, called gradients, can become very small or large. These are long-term dependency and vanishing or exploding gradient problems. LSTMs help, but time steps remain dependent on earlier steps.</w:t>
      </w:r>
    </w:p>
    <w:p>
      <w:pPr>
        <w:keepNext/>
        <w:keepLines/>
        <w:spacing w:after="140" w:line="288"/>
      </w:pPr>
      <w:r>
        <w:t xml:space="preserve">Attention connects allowed positions directly. Training can process many known input positions in parallel. Generation remains sequential because new predictions depend on generated prefixes.</w:t>
      </w:r>
    </w:p>
    <w:p>
      <w:pPr>
        <w:keepNext/>
        <w:spacing w:after="60" w:before="160"/>
        <w:jc w:val="center"/>
      </w:pPr>
      <w:r>
        <w:drawing>
          <wp:inline distT="0" distB="0" distL="0" distR="0">
            <wp:extent cx="5334000" cy="2219325"/>
            <wp:effectExtent t="0" r="0" b="0" l="0"/>
            <wp:docPr id="7" name="Recurrent memory and direct attention routes" descr="Recurrent memory and direct attention routes" title="Recurrent memory and direct attention ro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219325"/>
                    </a:xfrm>
                    <a:prstGeom prst="rect">
                      <a:avLst/>
                    </a:prstGeom>
                  </pic:spPr>
                </pic:pic>
              </a:graphicData>
            </a:graphic>
          </wp:inline>
        </w:drawing>
      </w:r>
    </w:p>
    <w:p>
      <w:pPr>
        <w:spacing w:after="200"/>
        <w:jc w:val="center"/>
      </w:pPr>
      <w:r>
        <w:rPr>
          <w:i/>
          <w:iCs/>
          <w:color w:val="6B7280"/>
          <w:sz w:val="19"/>
          <w:szCs w:val="19"/>
        </w:rPr>
        <w:t xml:space="preserve">Recurrent memory and direct attention routes</w:t>
      </w:r>
    </w:p>
    <w:p>
      <w:pPr>
        <w:keepNext w:val="false"/>
        <w:keepLines/>
        <w:spacing w:after="140" w:line="288"/>
      </w:pPr>
      <w:r>
        <w:t xml:space="preserve">Self-attention exchanges information within one sequence. Full attention considers every pair of token positions. Four positions give sixteen pairs; eight give sixty-four. Doubling length quadruples comparisons.</w:t>
      </w:r>
    </w:p>
    <w:p>
      <w:pPr>
        <w:keepNext w:val="false"/>
        <w:keepLines/>
        <w:spacing w:after="140" w:line="288"/>
      </w:pPr>
      <w:r>
        <w:rPr>
          <w:b/>
          <w:bCs/>
        </w:rPr>
        <w:t xml:space="preserve">Common mistake:</w:t>
      </w:r>
      <w:r>
        <w:t xml:space="preserve"> Direct access guarantees reasoning. It only makes information available; learned operations determine its use.</w:t>
      </w:r>
    </w:p>
    <w:p>
      <w:pPr>
        <w:pStyle w:val="Heading2"/>
        <w:keepNext/>
      </w:pPr>
      <w:r>
        <w:t xml:space="preserve">3. IDs, vectors and position</w:t>
      </w:r>
    </w:p>
    <w:p>
      <w:pPr>
        <w:pStyle w:val="Heading3"/>
        <w:keepNext/>
      </w:pPr>
      <w:r>
        <w:t xml:space="preserve">A classroom ID example</w:t>
      </w:r>
    </w:p>
    <w:p>
      <w:pPr>
        <w:keepNext w:val="false"/>
        <w:keepLines/>
        <w:spacing w:after="140" w:line="288"/>
      </w:pPr>
      <w:r>
        <w:t xml:space="preserve">This invented vocabulary explains shapes. It is not the lab vocabulary or a measured result.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29"/>
        <w:gridCol w:w="5883"/>
      </w:tblGrid>
      <w:tr>
        <w:trPr>
          <w:cantSplit/>
          <w:tblHeader/>
        </w:trPr>
        <w:tc>
          <w:tcPr>
            <w:tcW w:type="dxa" w:w="352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Character</w:t>
            </w:r>
          </w:p>
        </w:tc>
        <w:tc>
          <w:tcPr>
            <w:tcW w:type="dxa" w:w="588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Illustrative ID</w:t>
            </w:r>
          </w:p>
        </w:tc>
      </w:tr>
      <w:tr>
        <w:trPr>
          <w:cantSplit/>
        </w:trPr>
        <w:tc>
          <w:tcPr>
            <w:tcW w:type="dxa" w:w="35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w:t>
            </w:r>
          </w:p>
        </w:tc>
        <w:tc>
          <w:tcPr>
            <w:tcW w:type="dxa" w:w="588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w:t>
            </w:r>
          </w:p>
        </w:tc>
      </w:tr>
      <w:tr>
        <w:trPr>
          <w:cantSplit/>
        </w:trPr>
        <w:tc>
          <w:tcPr>
            <w:tcW w:type="dxa" w:w="352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w:t>
            </w:r>
          </w:p>
        </w:tc>
        <w:tc>
          <w:tcPr>
            <w:tcW w:type="dxa" w:w="588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w:t>
            </w:r>
          </w:p>
        </w:tc>
      </w:tr>
      <w:tr>
        <w:trPr>
          <w:cantSplit/>
        </w:trPr>
        <w:tc>
          <w:tcPr>
            <w:tcW w:type="dxa" w:w="352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w:t>
            </w:r>
          </w:p>
        </w:tc>
        <w:tc>
          <w:tcPr>
            <w:tcW w:type="dxa" w:w="588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2</w:t>
            </w:r>
          </w:p>
        </w:tc>
      </w:tr>
      <w:tr>
        <w:trPr>
          <w:cantSplit/>
        </w:trPr>
        <w:tc>
          <w:tcPr>
            <w:tcW w:type="dxa" w:w="352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w:t>
            </w:r>
          </w:p>
        </w:tc>
        <w:tc>
          <w:tcPr>
            <w:tcW w:type="dxa" w:w="588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3</w:t>
            </w:r>
          </w:p>
        </w:tc>
      </w:tr>
    </w:tbl>
    <w:p>
      <w:pPr>
        <w:spacing w:after="120"/>
      </w:pPr>
    </w:p>
    <w:p>
      <w:pPr>
        <w:keepNext w:val="false"/>
        <w:keepLines/>
        <w:spacing w:after="140" w:line="288"/>
      </w:pPr>
      <w:r>
        <w:t xml:space="preserve">Cats becomes [1, 0, 3, 2]. An ID selects a row from an </w:t>
      </w:r>
      <w:r>
        <w:rPr>
          <w:b/>
          <w:bCs/>
        </w:rPr>
        <w:t xml:space="preserve">embedding table</w:t>
      </w:r>
      <w:r>
        <w:t xml:space="preserve">, a learned table of vectors. The ID is not a meaning or position.</w:t>
      </w:r>
    </w:p>
    <w:p>
      <w:pPr>
        <w:keepNext w:val="false"/>
        <w:keepLines/>
        <w:spacing w:after="140" w:line="288"/>
      </w:pPr>
      <w:r>
        <w:t xml:space="preserve">A </w:t>
      </w:r>
      <w:r>
        <w:rPr>
          <w:b/>
          <w:bCs/>
        </w:rPr>
        <w:t xml:space="preserve">feature</w:t>
      </w:r>
      <w:r>
        <w:t xml:space="preserve"> is one numerical entry in a vector. With width eight, three IDs produce shape [3, 8]: three positions, eight features. A batch [2, 3, 8] means two examples with those same position and feature axes.</w:t>
      </w:r>
    </w:p>
    <w:p>
      <w:pPr>
        <w:keepNext w:val="false"/>
        <w:keepLines/>
        <w:spacing w:after="140" w:line="288"/>
      </w:pPr>
      <w:r>
        <w:t xml:space="preserve">A </w:t>
      </w:r>
      <w:r>
        <w:rPr>
          <w:b/>
          <w:bCs/>
        </w:rPr>
        <w:t xml:space="preserve">tensor</w:t>
      </w:r>
      <w:r>
        <w:t xml:space="preserve"> is a numerical array that can have several named axes. Read its shape as a description, not a string to memorise.</w:t>
      </w:r>
    </w:p>
    <w:p>
      <w:pPr>
        <w:pStyle w:val="Heading3"/>
        <w:keepNext/>
      </w:pPr>
      <w:r>
        <w:t xml:space="preserve">Why position is separate</w:t>
      </w:r>
    </w:p>
    <w:p>
      <w:pPr>
        <w:keepNext w:val="false"/>
        <w:keepLines/>
        <w:spacing w:after="140" w:line="288"/>
      </w:pPr>
      <w:r>
        <w:t xml:space="preserve">Plain unrestricted self-attention is </w:t>
      </w:r>
      <w:r>
        <w:rPr>
          <w:b/>
          <w:bCs/>
        </w:rPr>
        <w:t xml:space="preserve">permutation-equivariant</w:t>
      </w:r>
      <w:r>
        <w:t xml:space="preserve">: shuffling input rows shuffles output rows the same way. It does not supply numbered coordinates. “Dog bites man” and “man bites dog” need order information.</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52"/>
        <w:gridCol w:w="3285"/>
        <w:gridCol w:w="3375"/>
      </w:tblGrid>
      <w:tr>
        <w:trPr>
          <w:cantSplit/>
          <w:tblHeader/>
        </w:trPr>
        <w:tc>
          <w:tcPr>
            <w:tcW w:type="dxa" w:w="275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Method</w:t>
            </w:r>
          </w:p>
        </w:tc>
        <w:tc>
          <w:tcPr>
            <w:tcW w:type="dxa" w:w="328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Where position enters</w:t>
            </w:r>
          </w:p>
        </w:tc>
        <w:tc>
          <w:tcPr>
            <w:tcW w:type="dxa" w:w="337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Intuition</w:t>
            </w:r>
          </w:p>
        </w:tc>
      </w:tr>
      <w:tr>
        <w:trPr>
          <w:cantSplit/>
        </w:trPr>
        <w:tc>
          <w:tcPr>
            <w:tcW w:type="dxa" w:w="275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Sinusoidal encoding</w:t>
            </w:r>
          </w:p>
        </w:tc>
        <w:tc>
          <w:tcPr>
            <w:tcW w:type="dxa" w:w="32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Add fixed vectors to input embeddings</w:t>
            </w:r>
          </w:p>
        </w:tc>
        <w:tc>
          <w:tcPr>
            <w:tcW w:type="dxa" w:w="337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Clock hands change at different rates.</w:t>
            </w:r>
          </w:p>
        </w:tc>
      </w:tr>
      <w:tr>
        <w:trPr>
          <w:cantSplit/>
        </w:trPr>
        <w:tc>
          <w:tcPr>
            <w:tcW w:type="dxa" w:w="275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Learned absolute positions</w:t>
            </w:r>
          </w:p>
        </w:tc>
        <w:tc>
          <w:tcPr>
            <w:tcW w:type="dxa" w:w="328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Add a learned vector per position</w:t>
            </w:r>
          </w:p>
        </w:tc>
        <w:tc>
          <w:tcPr>
            <w:tcW w:type="dxa" w:w="337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Numbered seats have learned labels.</w:t>
            </w:r>
          </w:p>
        </w:tc>
      </w:tr>
      <w:tr>
        <w:trPr>
          <w:cantSplit/>
        </w:trPr>
        <w:tc>
          <w:tcPr>
            <w:tcW w:type="dxa" w:w="275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Rotary position embedding, RoPE</w:t>
            </w:r>
          </w:p>
        </w:tc>
        <w:tc>
          <w:tcPr>
            <w:tcW w:type="dxa" w:w="328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Rotate query/key feature pairs</w:t>
            </w:r>
          </w:p>
        </w:tc>
        <w:tc>
          <w:tcPr>
            <w:tcW w:type="dxa" w:w="337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Matching depends on relative rotation.</w:t>
            </w:r>
          </w:p>
        </w:tc>
      </w:tr>
    </w:tbl>
    <w:p>
      <w:pPr>
        <w:spacing w:after="120"/>
      </w:pPr>
    </w:p>
    <w:p>
      <w:pPr>
        <w:keepNext/>
        <w:spacing w:after="60" w:before="160"/>
        <w:jc w:val="center"/>
      </w:pPr>
      <w:r>
        <w:drawing>
          <wp:inline distT="0" distB="0" distL="0" distR="0">
            <wp:extent cx="5334000" cy="1885950"/>
            <wp:effectExtent t="0" r="0" b="0" l="0"/>
            <wp:docPr id="8" name="Fixed, learned and rotary position information" descr="Fixed, learned and rotary position information" title="Fixed, learned and rotary position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1885950"/>
                    </a:xfrm>
                    <a:prstGeom prst="rect">
                      <a:avLst/>
                    </a:prstGeom>
                  </pic:spPr>
                </pic:pic>
              </a:graphicData>
            </a:graphic>
          </wp:inline>
        </w:drawing>
      </w:r>
    </w:p>
    <w:p>
      <w:pPr>
        <w:spacing w:after="200"/>
        <w:jc w:val="center"/>
      </w:pPr>
      <w:r>
        <w:rPr>
          <w:i/>
          <w:iCs/>
          <w:color w:val="6B7280"/>
          <w:sz w:val="19"/>
          <w:szCs w:val="19"/>
        </w:rPr>
        <w:t xml:space="preserve">Fixed, learned and rotary position information</w:t>
      </w:r>
    </w:p>
    <w:p>
      <w:pPr>
        <w:keepNext/>
        <w:keepLines/>
        <w:spacing w:after="140" w:line="288"/>
      </w:pPr>
      <w:r>
        <w:t xml:space="preserve">CharGPT uses learned absolute positions; the original transformer used sinusoidal vectors. After the intuition, its optional rule is:</w:t>
      </w:r>
    </w:p>
    <w:p>
      <w:pPr>
        <w:spacing w:after="160" w:before="120"/>
        <w:jc w:val="center"/>
      </w:pPr>
      <w:r>
        <w:drawing>
          <wp:inline distT="0" distB="0" distL="0" distR="0">
            <wp:extent cx="5781675" cy="352425"/>
            <wp:effectExtent t="0" r="0" b="0" l="0"/>
            <wp:docPr id="9"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81675" cy="352425"/>
                    </a:xfrm>
                    <a:prstGeom prst="rect">
                      <a:avLst/>
                    </a:prstGeom>
                  </pic:spPr>
                </pic:pic>
              </a:graphicData>
            </a:graphic>
          </wp:inline>
        </w:drawing>
      </w:r>
    </w:p>
    <w:p>
      <w:pPr>
        <w:keepNext w:val="false"/>
        <w:keepLines/>
        <w:spacing w:after="140" w:line="288"/>
      </w:pPr>
      <w:r>
        <w:t xml:space="preserve">PE is the positional vector. p indexes position; i identifies a feature pair; d is vector width. Sine and cosine fill alternating features. The constant 10000 sets the frequency range.</w:t>
      </w:r>
    </w:p>
    <w:p>
      <w:pPr>
        <w:keepNext w:val="false"/>
        <w:keepLines/>
        <w:spacing w:after="140" w:line="288"/>
      </w:pPr>
      <w:r>
        <w:t xml:space="preserve">RoPE rotates Q and K rather than adding another input vector. Its construction introduces relative position into comparisons. Extending position settings requires appropriate training and evaluation.</w:t>
      </w:r>
    </w:p>
    <w:p>
      <w:pPr>
        <w:keepNext w:val="false"/>
        <w:keepLines/>
        <w:spacing w:after="140" w:line="288"/>
      </w:pPr>
      <w:r>
        <w:rPr>
          <w:b/>
          <w:bCs/>
        </w:rPr>
        <w:t xml:space="preserve">Check:</w:t>
      </w:r>
      <w:r>
        <w:t xml:space="preserve"> Does vocabulary ID three always occupy position three? No: identity and position are separate.</w:t>
      </w:r>
    </w:p>
    <w:p>
      <w:pPr>
        <w:pStyle w:val="Heading2"/>
        <w:keepNext/>
      </w:pPr>
      <w:r>
        <w:t xml:space="preserve">4. Attention: match, then mix</w:t>
      </w:r>
    </w:p>
    <w:p>
      <w:pPr>
        <w:pStyle w:val="Heading3"/>
        <w:keepNext/>
      </w:pPr>
      <w:r>
        <w:t xml:space="preserve">Queries, keys and values</w:t>
      </w:r>
    </w:p>
    <w:p>
      <w:pPr>
        <w:keepNext w:val="false"/>
        <w:keepLines/>
        <w:spacing w:after="140" w:line="288"/>
      </w:pPr>
      <w:r>
        <w:t xml:space="preserve">Think of a library request. It matches catalogue descriptions; the useful books provide contents.</w:t>
      </w:r>
    </w:p>
    <w:p>
      <w:pPr>
        <w:keepNext w:val="false"/>
        <w:keepLines/>
        <w:spacing w:after="140" w:line="288"/>
      </w:pPr>
      <w:r>
        <w:t xml:space="preserve">A </w:t>
      </w:r>
      <w:r>
        <w:rPr>
          <w:b/>
          <w:bCs/>
        </w:rPr>
        <w:t xml:space="preserve">query</w:t>
      </w:r>
      <w:r>
        <w:t xml:space="preserve"> supplies learned matching features for a position seeking information. A </w:t>
      </w:r>
      <w:r>
        <w:rPr>
          <w:b/>
          <w:bCs/>
        </w:rPr>
        <w:t xml:space="preserve">key</w:t>
      </w:r>
      <w:r>
        <w:t xml:space="preserve"> supplies matching features for a source. A </w:t>
      </w:r>
      <w:r>
        <w:rPr>
          <w:b/>
          <w:bCs/>
        </w:rPr>
        <w:t xml:space="preserve">value</w:t>
      </w:r>
      <w:r>
        <w:t xml:space="preserve"> supplies information to transfer. A projection is a learned linear transformation of vector features. These features are not literal questions or human meanings.</w:t>
      </w:r>
    </w:p>
    <w:p>
      <w:pPr>
        <w:keepNext w:val="false"/>
        <w:keepLines/>
        <w:spacing w:after="140" w:line="288"/>
      </w:pPr>
      <w:r>
        <w:t xml:space="preserve">Input table X is multiplied by learned matrices </w:t>
      </w:r>
      <w:r>
        <w:rPr>
          <w:i/>
          <w:iCs/>
        </w:rPr>
        <w:t xml:space="preserve">W</w:t>
      </w:r>
      <w:r>
        <w:rPr>
          <w:i/>
          <w:iCs/>
          <w:vertAlign w:val="subscript"/>
        </w:rPr>
        <w:t xml:space="preserve">Q</w:t>
      </w:r>
      <w:r>
        <w:t xml:space="preserve">, </w:t>
      </w:r>
      <w:r>
        <w:rPr>
          <w:i/>
          <w:iCs/>
        </w:rPr>
        <w:t xml:space="preserve">W</w:t>
      </w:r>
      <w:r>
        <w:rPr>
          <w:i/>
          <w:iCs/>
          <w:vertAlign w:val="subscript"/>
        </w:rPr>
        <w:t xml:space="preserve">K</w:t>
      </w:r>
      <w:r>
        <w:t xml:space="preserve"> and </w:t>
      </w:r>
      <w:r>
        <w:rPr>
          <w:i/>
          <w:iCs/>
        </w:rPr>
        <w:t xml:space="preserve">W</w:t>
      </w:r>
      <w:r>
        <w:rPr>
          <w:i/>
          <w:iCs/>
          <w:vertAlign w:val="subscript"/>
        </w:rPr>
        <w:t xml:space="preserve">V</w:t>
      </w:r>
      <w:r>
        <w:t xml:space="preserve">, producing query table Q, key table K and value table V. In self-attention, they originate in one sequence.</w:t>
      </w:r>
    </w:p>
    <w:p>
      <w:pPr>
        <w:keepNext/>
        <w:keepLines/>
        <w:spacing w:after="140" w:line="288"/>
      </w:pPr>
      <w:r>
        <w:t xml:space="preserve">Values bypass score calculation and softmax. Follow that separate branch.</w:t>
      </w:r>
    </w:p>
    <w:p>
      <w:pPr>
        <w:keepNext/>
        <w:spacing w:after="60" w:before="160"/>
        <w:jc w:val="center"/>
      </w:pPr>
      <w:r>
        <w:drawing>
          <wp:inline distT="0" distB="0" distL="0" distR="0">
            <wp:extent cx="5334000" cy="1924050"/>
            <wp:effectExtent t="0" r="0" b="0" l="0"/>
            <wp:docPr id="10" name="Q/K produce weights; V supplies the mixed information" descr="Q/K produce weights; V supplies the mixed information" title="Q/K produce weights; V supplies the mixed inform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924050"/>
                    </a:xfrm>
                    <a:prstGeom prst="rect">
                      <a:avLst/>
                    </a:prstGeom>
                  </pic:spPr>
                </pic:pic>
              </a:graphicData>
            </a:graphic>
          </wp:inline>
        </w:drawing>
      </w:r>
    </w:p>
    <w:p>
      <w:pPr>
        <w:spacing w:after="200"/>
        <w:jc w:val="center"/>
      </w:pPr>
      <w:r>
        <w:rPr>
          <w:i/>
          <w:iCs/>
          <w:color w:val="6B7280"/>
          <w:sz w:val="19"/>
          <w:szCs w:val="19"/>
        </w:rPr>
        <w:t xml:space="preserve">Q/K produce weights; V supplies the mixed information</w:t>
      </w:r>
    </w:p>
    <w:p>
      <w:pPr>
        <w:pStyle w:val="Heading3"/>
        <w:keepNext/>
      </w:pPr>
      <w:r>
        <w:t xml:space="preserve">Worked example: one row first</w:t>
      </w:r>
    </w:p>
    <w:p>
      <w:pPr>
        <w:keepNext w:val="false"/>
        <w:keepLines/>
        <w:spacing w:after="140" w:line="288"/>
      </w:pPr>
      <w:r>
        <w:t xml:space="preserve">These are deliberately chosen classroom vectors, not trained-model measurements. Cat, sat and mat label rows; the numbers are not learned word meanings.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47"/>
        <w:gridCol w:w="2271"/>
        <w:gridCol w:w="1947"/>
        <w:gridCol w:w="3247"/>
      </w:tblGrid>
      <w:tr>
        <w:trPr>
          <w:cantSplit/>
          <w:tblHeader/>
        </w:trPr>
        <w:tc>
          <w:tcPr>
            <w:tcW w:type="dxa" w:w="194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Row</w:t>
            </w:r>
          </w:p>
        </w:tc>
        <w:tc>
          <w:tcPr>
            <w:tcW w:type="dxa" w:w="2271"/>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Query Q</w:t>
            </w:r>
          </w:p>
        </w:tc>
        <w:tc>
          <w:tcPr>
            <w:tcW w:type="dxa" w:w="194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Key K</w:t>
            </w:r>
          </w:p>
        </w:tc>
        <w:tc>
          <w:tcPr>
            <w:tcW w:type="dxa" w:w="3247"/>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Value V</w:t>
            </w:r>
          </w:p>
        </w:tc>
      </w:tr>
      <w:tr>
        <w:trPr>
          <w:cantSplit/>
        </w:trPr>
        <w:tc>
          <w:tcPr>
            <w:tcW w:type="dxa" w:w="194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cat</w:t>
            </w:r>
          </w:p>
        </w:tc>
        <w:tc>
          <w:tcPr>
            <w:tcW w:type="dxa" w:w="227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 0]</w:t>
            </w:r>
          </w:p>
        </w:tc>
        <w:tc>
          <w:tcPr>
            <w:tcW w:type="dxa" w:w="194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 0]</w:t>
            </w:r>
          </w:p>
        </w:tc>
        <w:tc>
          <w:tcPr>
            <w:tcW w:type="dxa" w:w="324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 0]</w:t>
            </w:r>
          </w:p>
        </w:tc>
      </w:tr>
      <w:tr>
        <w:trPr>
          <w:cantSplit/>
        </w:trPr>
        <w:tc>
          <w:tcPr>
            <w:tcW w:type="dxa" w:w="194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sat</w:t>
            </w:r>
          </w:p>
        </w:tc>
        <w:tc>
          <w:tcPr>
            <w:tcW w:type="dxa" w:w="2271"/>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 1]</w:t>
            </w:r>
          </w:p>
        </w:tc>
        <w:tc>
          <w:tcPr>
            <w:tcW w:type="dxa" w:w="194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 1]</w:t>
            </w:r>
          </w:p>
        </w:tc>
        <w:tc>
          <w:tcPr>
            <w:tcW w:type="dxa" w:w="3247"/>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 1]</w:t>
            </w:r>
          </w:p>
        </w:tc>
      </w:tr>
      <w:tr>
        <w:trPr>
          <w:cantSplit/>
        </w:trPr>
        <w:tc>
          <w:tcPr>
            <w:tcW w:type="dxa" w:w="194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mat</w:t>
            </w:r>
          </w:p>
        </w:tc>
        <w:tc>
          <w:tcPr>
            <w:tcW w:type="dxa" w:w="2271"/>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 1]</w:t>
            </w:r>
          </w:p>
        </w:tc>
        <w:tc>
          <w:tcPr>
            <w:tcW w:type="dxa" w:w="194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 1]</w:t>
            </w:r>
          </w:p>
        </w:tc>
        <w:tc>
          <w:tcPr>
            <w:tcW w:type="dxa" w:w="3247"/>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[0.5, 0.5]</w:t>
            </w:r>
          </w:p>
        </w:tc>
      </w:tr>
    </w:tbl>
    <w:p>
      <w:pPr>
        <w:spacing w:after="120"/>
      </w:pPr>
    </w:p>
    <w:p>
      <w:pPr>
        <w:keepNext w:val="false"/>
        <w:keepLines/>
        <w:spacing w:after="140" w:line="288"/>
      </w:pPr>
      <w:r>
        <w:rPr>
          <w:b/>
          <w:bCs/>
        </w:rPr>
        <w:t xml:space="preserve">Step 1: compare.</w:t>
      </w:r>
      <w:r>
        <w:t xml:space="preserve"> A dot product multiplies corresponding entries, then adds them. Cat's query against the three keys gives [1, 0, 1].</w:t>
      </w:r>
    </w:p>
    <w:p>
      <w:pPr>
        <w:keepNext w:val="false"/>
        <w:keepLines/>
        <w:spacing w:after="140" w:line="288"/>
      </w:pPr>
      <w:r>
        <w:rPr>
          <w:b/>
          <w:bCs/>
        </w:rPr>
        <w:t xml:space="preserve">Step 2: scale.</w:t>
      </w:r>
      <w:r>
        <w:t xml:space="preserve"> Query/key width </w:t>
      </w:r>
      <w:r>
        <w:rPr>
          <w:i/>
          <w:iCs/>
        </w:rPr>
        <w:t xml:space="preserve">d</w:t>
      </w:r>
      <w:r>
        <w:rPr>
          <w:i w:val="false"/>
          <w:iCs w:val="false"/>
        </w:rPr>
        <w:t xml:space="preserve">ₖ</w:t>
      </w:r>
      <w:r>
        <w:t xml:space="preserve"> is two. Divide by </w:t>
      </w:r>
      <w:r>
        <w:rPr>
          <w:i w:val="false"/>
          <w:iCs w:val="false"/>
        </w:rPr>
        <w:t xml:space="preserve">√2</w:t>
      </w:r>
      <w:r>
        <w:t xml:space="preserve">, about 1.414, giving [0.707, 0, 0.707].</w:t>
      </w:r>
    </w:p>
    <w:p>
      <w:pPr>
        <w:keepNext w:val="false"/>
        <w:keepLines/>
        <w:spacing w:after="140" w:line="288"/>
      </w:pPr>
      <w:r>
        <w:rPr>
          <w:b/>
          <w:bCs/>
        </w:rPr>
        <w:t xml:space="preserve">Step 3: make weights.</w:t>
      </w:r>
      <w:r>
        <w:t xml:space="preserve"> Softmax exponentiates scores to approximately [2.028, 1, 2.028]. Divide by their sum, approximately 5.056. The weights are approximately [0.401, 0.198, 0.401].</w:t>
      </w:r>
    </w:p>
    <w:p>
      <w:pPr>
        <w:keepNext w:val="false"/>
        <w:keepLines/>
        <w:spacing w:after="140" w:line="288"/>
      </w:pPr>
      <w:r>
        <w:rPr>
          <w:b/>
          <w:bCs/>
        </w:rPr>
        <w:t xml:space="preserve">Step 4: mix values.</w:t>
      </w:r>
      <w:r>
        <w:t xml:space="preserve"> Calculate 0.401[1, 0] + 0.198[0, 1] + 0.401[0.5, 0.5]. The approximate output is [0.602, 0.398].</w:t>
      </w:r>
    </w:p>
    <w:p>
      <w:pPr>
        <w:keepNext/>
        <w:keepLines/>
        <w:spacing w:after="140" w:line="288"/>
      </w:pPr>
      <w:r>
        <w:t xml:space="preserve">The output is a value mixture, not a selected key or vocabulary ID.</w:t>
      </w:r>
    </w:p>
    <w:p>
      <w:pPr>
        <w:keepNext/>
        <w:spacing w:after="60" w:before="160"/>
        <w:jc w:val="center"/>
      </w:pPr>
      <w:r>
        <w:drawing>
          <wp:inline distT="0" distB="0" distL="0" distR="0">
            <wp:extent cx="5334000" cy="2009775"/>
            <wp:effectExtent t="0" r="0" b="0" l="0"/>
            <wp:docPr id="11" name="Classroom scores, weights and value mixture" descr="Classroom scores, weights and value mixture" title="Classroom scores, weights and value mix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009775"/>
                    </a:xfrm>
                    <a:prstGeom prst="rect">
                      <a:avLst/>
                    </a:prstGeom>
                  </pic:spPr>
                </pic:pic>
              </a:graphicData>
            </a:graphic>
          </wp:inline>
        </w:drawing>
      </w:r>
    </w:p>
    <w:p>
      <w:pPr>
        <w:spacing w:after="200"/>
        <w:jc w:val="center"/>
      </w:pPr>
      <w:r>
        <w:rPr>
          <w:i/>
          <w:iCs/>
          <w:color w:val="6B7280"/>
          <w:sz w:val="19"/>
          <w:szCs w:val="19"/>
        </w:rPr>
        <w:t xml:space="preserve">Classroom scores, weights and value mixture</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75"/>
        <w:gridCol w:w="2986"/>
        <w:gridCol w:w="2988"/>
        <w:gridCol w:w="2563"/>
      </w:tblGrid>
      <w:tr>
        <w:trPr>
          <w:cantSplit/>
          <w:tblHeader/>
        </w:trPr>
        <w:tc>
          <w:tcPr>
            <w:tcW w:type="dxa" w:w="87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Query</w:t>
            </w:r>
          </w:p>
        </w:tc>
        <w:tc>
          <w:tcPr>
            <w:tcW w:type="dxa" w:w="2986"/>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Scaled scores</w:t>
            </w:r>
          </w:p>
        </w:tc>
        <w:tc>
          <w:tcPr>
            <w:tcW w:type="dxa" w:w="298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Approximate weights</w:t>
            </w:r>
          </w:p>
        </w:tc>
        <w:tc>
          <w:tcPr>
            <w:tcW w:type="dxa" w:w="256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Approximate output</w:t>
            </w:r>
          </w:p>
        </w:tc>
      </w:tr>
      <w:tr>
        <w:trPr>
          <w:cantSplit/>
        </w:trPr>
        <w:tc>
          <w:tcPr>
            <w:tcW w:type="dxa" w:w="87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cat</w:t>
            </w:r>
          </w:p>
        </w:tc>
        <w:tc>
          <w:tcPr>
            <w:tcW w:type="dxa" w:w="298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[0.707, 0, 0.707]</w:t>
            </w:r>
          </w:p>
        </w:tc>
        <w:tc>
          <w:tcPr>
            <w:tcW w:type="dxa" w:w="29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[0.401, 0.198, 0.401]</w:t>
            </w:r>
          </w:p>
        </w:tc>
        <w:tc>
          <w:tcPr>
            <w:tcW w:type="dxa" w:w="256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[0.602, 0.398]</w:t>
            </w:r>
          </w:p>
        </w:tc>
      </w:tr>
      <w:tr>
        <w:trPr>
          <w:cantSplit/>
        </w:trPr>
        <w:tc>
          <w:tcPr>
            <w:tcW w:type="dxa" w:w="87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sat</w:t>
            </w:r>
          </w:p>
        </w:tc>
        <w:tc>
          <w:tcPr>
            <w:tcW w:type="dxa" w:w="2986"/>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 0.707, 0.707]</w:t>
            </w:r>
          </w:p>
        </w:tc>
        <w:tc>
          <w:tcPr>
            <w:tcW w:type="dxa" w:w="298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[0.198, 0.401, 0.401]</w:t>
            </w:r>
          </w:p>
        </w:tc>
        <w:tc>
          <w:tcPr>
            <w:tcW w:type="dxa" w:w="256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[0.398, 0.602]</w:t>
            </w:r>
          </w:p>
        </w:tc>
      </w:tr>
      <w:tr>
        <w:trPr>
          <w:cantSplit/>
        </w:trPr>
        <w:tc>
          <w:tcPr>
            <w:tcW w:type="dxa" w:w="87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mat</w:t>
            </w:r>
          </w:p>
        </w:tc>
        <w:tc>
          <w:tcPr>
            <w:tcW w:type="dxa" w:w="2986"/>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[0.707, 0.707, 1.414]</w:t>
            </w:r>
          </w:p>
        </w:tc>
        <w:tc>
          <w:tcPr>
            <w:tcW w:type="dxa" w:w="298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[0.248, 0.248, 0.503]</w:t>
            </w:r>
          </w:p>
        </w:tc>
        <w:tc>
          <w:tcPr>
            <w:tcW w:type="dxa" w:w="256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[0.500, 0.500]</w:t>
            </w:r>
          </w:p>
        </w:tc>
      </w:tr>
    </w:tbl>
    <w:p>
      <w:pPr>
        <w:spacing w:after="120"/>
      </w:pPr>
    </w:p>
    <w:p>
      <w:pPr>
        <w:keepNext w:val="false"/>
        <w:keepLines/>
        <w:spacing w:after="140" w:line="288"/>
      </w:pPr>
      <w:r>
        <w:t xml:space="preserve">Unrounded rows sum to one; rounded rows may differ slightly.</w:t>
      </w:r>
    </w:p>
    <w:p>
      <w:pPr>
        <w:pStyle w:val="Heading3"/>
        <w:keepNext/>
      </w:pPr>
      <w:r>
        <w:t xml:space="preserve">Now read the equation</w:t>
      </w:r>
    </w:p>
    <w:p>
      <w:pPr>
        <w:spacing w:after="160" w:before="120"/>
        <w:jc w:val="center"/>
      </w:pPr>
      <w:r>
        <w:drawing>
          <wp:inline distT="0" distB="0" distL="0" distR="0">
            <wp:extent cx="4114800" cy="704850"/>
            <wp:effectExtent t="0" r="0" b="0" l="0"/>
            <wp:docPr id="12"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114800" cy="704850"/>
                    </a:xfrm>
                    <a:prstGeom prst="rect">
                      <a:avLst/>
                    </a:prstGeom>
                  </pic:spPr>
                </pic:pic>
              </a:graphicData>
            </a:graphic>
          </wp:inline>
        </w:drawing>
      </w:r>
    </w:p>
    <w:p>
      <w:pPr>
        <w:keepNext w:val="false"/>
        <w:keepLines/>
        <w:spacing w:after="140" w:line="288"/>
      </w:pPr>
      <w:r>
        <w:t xml:space="preserve">Q, K and V are query, key and value tables. Superscript T means transpose: swap the final two axes. </w:t>
      </w:r>
      <w:r>
        <w:rPr>
          <w:i/>
          <w:iCs/>
        </w:rPr>
        <w:t xml:space="preserve">d</w:t>
      </w:r>
      <w:r>
        <w:rPr>
          <w:i w:val="false"/>
          <w:iCs w:val="false"/>
        </w:rPr>
        <w:t xml:space="preserve">ₖ</w:t>
      </w:r>
      <w:r>
        <w:t xml:space="preserve"> counts query/key features. Softmax runs across each query's source-position row.</w:t>
      </w:r>
    </w:p>
    <w:p>
      <w:pPr>
        <w:keepNext w:val="false"/>
        <w:keepLines/>
        <w:spacing w:after="140" w:line="288"/>
      </w:pPr>
      <w:r>
        <w:t xml:space="preserve">For </w:t>
      </w:r>
      <w:r>
        <w:rPr>
          <w:i/>
          <w:iCs/>
        </w:rPr>
        <w:t xml:space="preserve">n</w:t>
      </w:r>
      <w:r>
        <w:t xml:space="preserve"> positions, </w:t>
      </w:r>
      <w:r>
        <w:rPr>
          <w:i/>
          <w:iCs/>
        </w:rPr>
        <w:t xml:space="preserve">Q</w:t>
      </w:r>
      <w:r>
        <w:t xml:space="preserve"> and </w:t>
      </w:r>
      <w:r>
        <w:rPr>
          <w:i/>
          <w:iCs/>
        </w:rPr>
        <w:t xml:space="preserve">K</w:t>
      </w:r>
      <w:r>
        <w:t xml:space="preserve"> are [</w:t>
      </w:r>
      <w:r>
        <w:rPr>
          <w:i/>
          <w:iCs/>
        </w:rPr>
        <w:t xml:space="preserve">n</w:t>
      </w:r>
      <w:r>
        <w:t xml:space="preserve">, </w:t>
      </w:r>
      <w:r>
        <w:rPr>
          <w:i/>
          <w:iCs/>
        </w:rPr>
        <w:t xml:space="preserve">d</w:t>
      </w:r>
      <w:r>
        <w:rPr>
          <w:i w:val="false"/>
          <w:iCs w:val="false"/>
        </w:rPr>
        <w:t xml:space="preserve">ₖ</w:t>
      </w:r>
      <w:r>
        <w:t xml:space="preserve">]. Values of width </w:t>
      </w:r>
      <w:r>
        <w:rPr>
          <w:i/>
          <w:iCs/>
        </w:rPr>
        <w:t xml:space="preserve">d</w:t>
      </w:r>
      <w:r>
        <w:rPr>
          <w:i w:val="false"/>
          <w:iCs w:val="false"/>
        </w:rPr>
        <w:t xml:space="preserve">ᵥ</w:t>
      </w:r>
      <w:r>
        <w:t xml:space="preserve"> make </w:t>
      </w:r>
      <w:r>
        <w:rPr>
          <w:i/>
          <w:iCs/>
        </w:rPr>
        <w:t xml:space="preserve">V</w:t>
      </w:r>
      <w:r>
        <w:t xml:space="preserve"> [</w:t>
      </w:r>
      <w:r>
        <w:rPr>
          <w:i/>
          <w:iCs/>
        </w:rPr>
        <w:t xml:space="preserve">n</w:t>
      </w:r>
      <w:r>
        <w:t xml:space="preserve">, </w:t>
      </w:r>
      <w:r>
        <w:rPr>
          <w:i/>
          <w:iCs/>
        </w:rPr>
        <w:t xml:space="preserve">d</w:t>
      </w:r>
      <w:r>
        <w:rPr>
          <w:i w:val="false"/>
          <w:iCs w:val="false"/>
        </w:rPr>
        <w:t xml:space="preserve">ᵥ</w:t>
      </w:r>
      <w:r>
        <w:t xml:space="preserve">]. Scores and weights are [</w:t>
      </w:r>
      <w:r>
        <w:rPr>
          <w:i/>
          <w:iCs/>
        </w:rPr>
        <w:t xml:space="preserve">n</w:t>
      </w:r>
      <w:r>
        <w:t xml:space="preserve">, </w:t>
      </w:r>
      <w:r>
        <w:rPr>
          <w:i/>
          <w:iCs/>
        </w:rPr>
        <w:t xml:space="preserve">n</w:t>
      </w:r>
      <w:r>
        <w:t xml:space="preserve">]; outputs are [</w:t>
      </w:r>
      <w:r>
        <w:rPr>
          <w:i/>
          <w:iCs/>
        </w:rPr>
        <w:t xml:space="preserve">n</w:t>
      </w:r>
      <w:r>
        <w:t xml:space="preserve">, </w:t>
      </w:r>
      <w:r>
        <w:rPr>
          <w:i/>
          <w:iCs/>
        </w:rPr>
        <w:t xml:space="preserve">d</w:t>
      </w:r>
      <w:r>
        <w:rPr>
          <w:i w:val="false"/>
          <w:iCs w:val="false"/>
        </w:rPr>
        <w:t xml:space="preserve">ᵥ</w:t>
      </w:r>
      <w:r>
        <w:t xml:space="preserve">]. </w:t>
      </w:r>
      <w:r>
        <w:rPr>
          <w:i/>
          <w:iCs/>
        </w:rPr>
        <w:t xml:space="preserve">n</w:t>
      </w:r>
      <w:r>
        <w:t xml:space="preserve"> counts positions; </w:t>
      </w:r>
      <w:r>
        <w:rPr>
          <w:i/>
          <w:iCs/>
        </w:rPr>
        <w:t xml:space="preserve">d</w:t>
      </w:r>
      <w:r>
        <w:rPr>
          <w:i w:val="false"/>
          <w:iCs w:val="false"/>
        </w:rPr>
        <w:t xml:space="preserve">ᵥ</w:t>
      </w:r>
      <w:r>
        <w:t xml:space="preserve"> counts value features.</w:t>
      </w:r>
    </w:p>
    <w:p>
      <w:pPr>
        <w:keepNext w:val="false"/>
        <w:keepLines/>
        <w:spacing w:after="140" w:line="288"/>
      </w:pPr>
      <w:r>
        <w:rPr>
          <w:b/>
          <w:bCs/>
        </w:rPr>
        <w:t xml:space="preserve">Why scale?</w:t>
      </w:r>
      <w:r>
        <w:t xml:space="preserve"> With independent, mean-zero, unit-variance entries, dot-product variance grows with </w:t>
      </w:r>
      <w:r>
        <w:rPr>
          <w:i/>
          <w:iCs/>
        </w:rPr>
        <w:t xml:space="preserve">d</w:t>
      </w:r>
      <w:r>
        <w:rPr>
          <w:i w:val="false"/>
          <w:iCs w:val="false"/>
        </w:rPr>
        <w:t xml:space="preserve">ₖ</w:t>
      </w:r>
      <w:r>
        <w:t xml:space="preserve">. At width 64, standard deviation is eight. Dividing by eight controls score scale and can prevent weak softmax gradients. It neither forces uniform weights nor masks future positions.</w:t>
      </w:r>
    </w:p>
    <w:p>
      <w:pPr>
        <w:pStyle w:val="Heading3"/>
        <w:keepNext/>
      </w:pPr>
      <w:r>
        <w:t xml:space="preserve">Several heads</w:t>
      </w:r>
    </w:p>
    <w:p>
      <w:pPr>
        <w:keepNext w:val="false"/>
        <w:keepLines/>
        <w:spacing w:after="140" w:line="288"/>
      </w:pPr>
      <w:r>
        <w:t xml:space="preserve">Each </w:t>
      </w:r>
      <w:r>
        <w:rPr>
          <w:b/>
          <w:bCs/>
        </w:rPr>
        <w:t xml:space="preserve">head</w:t>
      </w:r>
      <w:r>
        <w:t xml:space="preserve"> learns its own Q/K/V projections in a smaller feature space. Concatenation joins outputs along the feature axis. A learned output projection mixes the joined features.</w:t>
      </w:r>
    </w:p>
    <w:p>
      <w:pPr>
        <w:keepNext/>
        <w:keepLines/>
        <w:spacing w:after="140" w:line="288"/>
      </w:pPr>
      <w:r>
        <w:t xml:space="preserve">Width 32 with four heads gives eight features per head. [2, 10, 32] becomes [2, 4, 10, 8]: batch, heads, positions, features. Score tables are [2, 4, 10, 10]. The final shape returns to [2, 10, 32].</w:t>
      </w:r>
    </w:p>
    <w:p>
      <w:pPr>
        <w:keepNext/>
        <w:spacing w:after="60" w:before="160"/>
        <w:jc w:val="center"/>
      </w:pPr>
      <w:r>
        <w:drawing>
          <wp:inline distT="0" distB="0" distL="0" distR="0">
            <wp:extent cx="5334000" cy="1809750"/>
            <wp:effectExtent t="0" r="0" b="0" l="0"/>
            <wp:docPr id="13" name="Smaller parallel heads, joined and projected" descr="Smaller parallel heads, joined and projected" title="Smaller parallel heads, joined and proj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1809750"/>
                    </a:xfrm>
                    <a:prstGeom prst="rect">
                      <a:avLst/>
                    </a:prstGeom>
                  </pic:spPr>
                </pic:pic>
              </a:graphicData>
            </a:graphic>
          </wp:inline>
        </w:drawing>
      </w:r>
    </w:p>
    <w:p>
      <w:pPr>
        <w:spacing w:after="200"/>
        <w:jc w:val="center"/>
      </w:pPr>
      <w:r>
        <w:rPr>
          <w:i/>
          <w:iCs/>
          <w:color w:val="6B7280"/>
          <w:sz w:val="19"/>
          <w:szCs w:val="19"/>
        </w:rPr>
        <w:t xml:space="preserve">Smaller parallel heads, joined and projected</w:t>
      </w:r>
    </w:p>
    <w:p>
      <w:pPr>
        <w:keepNext/>
        <w:keepLines/>
        <w:spacing w:after="140" w:line="288"/>
      </w:pPr>
      <w:r>
        <w:t xml:space="preserve">After this shape example:</w:t>
      </w:r>
    </w:p>
    <w:p>
      <w:pPr>
        <w:spacing w:after="160" w:before="120"/>
        <w:jc w:val="center"/>
      </w:pPr>
      <w:r>
        <w:drawing>
          <wp:inline distT="0" distB="0" distL="0" distR="0">
            <wp:extent cx="4162425" cy="438150"/>
            <wp:effectExtent t="0" r="0" b="0" l="0"/>
            <wp:docPr id="14"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62425" cy="438150"/>
                    </a:xfrm>
                    <a:prstGeom prst="rect">
                      <a:avLst/>
                    </a:prstGeom>
                  </pic:spPr>
                </pic:pic>
              </a:graphicData>
            </a:graphic>
          </wp:inline>
        </w:drawing>
      </w:r>
    </w:p>
    <w:p>
      <w:pPr>
        <w:spacing w:after="160" w:before="120"/>
        <w:jc w:val="center"/>
      </w:pPr>
      <w:r>
        <w:drawing>
          <wp:inline distT="0" distB="0" distL="0" distR="0">
            <wp:extent cx="4619625" cy="304800"/>
            <wp:effectExtent t="0" r="0" b="0" l="0"/>
            <wp:docPr id="15"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619625" cy="304800"/>
                    </a:xfrm>
                    <a:prstGeom prst="rect">
                      <a:avLst/>
                    </a:prstGeom>
                  </pic:spPr>
                </pic:pic>
              </a:graphicData>
            </a:graphic>
          </wp:inline>
        </w:drawing>
      </w:r>
    </w:p>
    <w:p>
      <w:pPr>
        <w:keepNext w:val="false"/>
        <w:keepLines/>
        <w:spacing w:after="140" w:line="288"/>
      </w:pPr>
      <w:r>
        <w:t xml:space="preserve">X is the input table. i identifies a head; h counts heads. </w:t>
      </w:r>
      <w:r>
        <w:rPr>
          <w:i/>
          <w:iCs/>
        </w:rPr>
        <w:t xml:space="preserve">W</w:t>
      </w:r>
      <w:r>
        <w:rPr>
          <w:i/>
          <w:iCs/>
          <w:vertAlign w:val="subscript"/>
        </w:rPr>
        <w:t xml:space="preserve">Q</w:t>
      </w:r>
      <w:r>
        <w:t xml:space="preserve">, </w:t>
      </w:r>
      <w:r>
        <w:rPr>
          <w:i/>
          <w:iCs/>
        </w:rPr>
        <w:t xml:space="preserve">W</w:t>
      </w:r>
      <w:r>
        <w:rPr>
          <w:i/>
          <w:iCs/>
          <w:vertAlign w:val="subscript"/>
        </w:rPr>
        <w:t xml:space="preserve">K</w:t>
      </w:r>
      <w:r>
        <w:t xml:space="preserve"> and </w:t>
      </w:r>
      <w:r>
        <w:rPr>
          <w:i/>
          <w:iCs/>
        </w:rPr>
        <w:t xml:space="preserve">W</w:t>
      </w:r>
      <w:r>
        <w:rPr>
          <w:i/>
          <w:iCs/>
          <w:vertAlign w:val="subscript"/>
        </w:rPr>
        <w:t xml:space="preserve">V</w:t>
      </w:r>
      <w:r>
        <w:t xml:space="preserve"> are its learned projections. </w:t>
      </w:r>
      <w:r>
        <w:rPr>
          <w:i/>
          <w:iCs/>
        </w:rPr>
        <w:t xml:space="preserve">W</w:t>
      </w:r>
      <w:r>
        <w:rPr>
          <w:i/>
          <w:iCs/>
          <w:vertAlign w:val="subscript"/>
        </w:rPr>
        <w:t xml:space="preserve">O</w:t>
      </w:r>
      <w:r>
        <w:t xml:space="preserve"> mixes joined outputs. Concat joins features; dots mean continue through the remaining heads.</w:t>
      </w:r>
    </w:p>
    <w:p>
      <w:pPr>
        <w:keepNext w:val="false"/>
        <w:keepLines/>
        <w:spacing w:after="140" w:line="288"/>
      </w:pPr>
      <w:r>
        <w:t xml:space="preserve">Main matrix-product work is similar at fixed total width. Naively stored score memory still depends on head count. Roles can be mixed or unclear; heads are not guaranteed human specialists.</w:t>
      </w:r>
    </w:p>
    <w:p>
      <w:pPr>
        <w:pStyle w:val="Heading3"/>
        <w:keepNext/>
      </w:pPr>
      <w:r>
        <w:t xml:space="preserve">Causal masks</w:t>
      </w:r>
    </w:p>
    <w:p>
      <w:pPr>
        <w:keepNext/>
        <w:keepLines/>
        <w:spacing w:after="140" w:line="288"/>
      </w:pPr>
      <w:r>
        <w:t xml:space="preserve">A </w:t>
      </w:r>
      <w:r>
        <w:rPr>
          <w:b/>
          <w:bCs/>
        </w:rPr>
        <w:t xml:space="preserve">causal mask</w:t>
      </w:r>
      <w:r>
        <w:t xml:space="preserve"> prevents reading later positions. The current position remains allowed because it predicts the following token. Before softmax, blocked scores become negative infinity; their exponential is zero.</w:t>
      </w:r>
    </w:p>
    <w:p>
      <w:pPr>
        <w:keepNext/>
        <w:spacing w:after="60" w:before="160"/>
        <w:jc w:val="center"/>
      </w:pPr>
      <w:r>
        <w:drawing>
          <wp:inline distT="0" distB="0" distL="0" distR="0">
            <wp:extent cx="5334000" cy="2057400"/>
            <wp:effectExtent t="0" r="0" b="0" l="0"/>
            <wp:docPr id="16" name="Allowed and blocked source positions" descr="Allowed and blocked source positions" title="Allowed and blocked source po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057400"/>
                    </a:xfrm>
                    <a:prstGeom prst="rect">
                      <a:avLst/>
                    </a:prstGeom>
                  </pic:spPr>
                </pic:pic>
              </a:graphicData>
            </a:graphic>
          </wp:inline>
        </w:drawing>
      </w:r>
    </w:p>
    <w:p>
      <w:pPr>
        <w:spacing w:after="200"/>
        <w:jc w:val="center"/>
      </w:pPr>
      <w:r>
        <w:rPr>
          <w:i/>
          <w:iCs/>
          <w:color w:val="6B7280"/>
          <w:sz w:val="19"/>
          <w:szCs w:val="19"/>
        </w:rPr>
        <w:t xml:space="preserve">Allowed and blocked source positions</w:t>
      </w:r>
    </w:p>
    <w:p>
      <w:pPr>
        <w:keepNext w:val="false"/>
        <w:keepLines/>
        <w:spacing w:after="140" w:line="288"/>
      </w:pPr>
      <w:r>
        <w:t xml:space="preserve">For input cat and targets ats, c predicts a using only c. The a position predicts t using c and a. The t position predicts s using c, a and t. One pass trains all these predictions without leaking future inputs.</w:t>
      </w:r>
    </w:p>
    <w:p>
      <w:pPr>
        <w:keepNext w:val="false"/>
        <w:keepLines/>
        <w:spacing w:after="140" w:line="288"/>
      </w:pPr>
      <w:r>
        <w:t xml:space="preserve">Our custom mask uses True for blocked. PyTorch SDPA uses True for allowed. Do not interchange them.</w:t>
      </w:r>
    </w:p>
    <w:p>
      <w:pPr>
        <w:pStyle w:val="Heading3"/>
        <w:keepNext/>
      </w:pPr>
      <w:r>
        <w:t xml:space="preserve">Cross-attention</w:t>
      </w:r>
    </w:p>
    <w:p>
      <w:pPr>
        <w:keepNext w:val="false"/>
        <w:keepLines/>
        <w:spacing w:after="140" w:line="288"/>
      </w:pPr>
      <w:r>
        <w:t xml:space="preserve">Self-attention takes Q/K/V from one sequence. </w:t>
      </w:r>
      <w:r>
        <w:rPr>
          <w:b/>
          <w:bCs/>
        </w:rPr>
        <w:t xml:space="preserve">Cross-attention</w:t>
      </w:r>
      <w:r>
        <w:t xml:space="preserve"> takes queries from one sequence and keys/values from another.</w:t>
      </w:r>
    </w:p>
    <w:p>
      <w:pPr>
        <w:keepNext w:val="false"/>
        <w:keepLines/>
        <w:spacing w:after="140" w:line="288"/>
      </w:pPr>
      <w:r>
        <w:t xml:space="preserve">A translation decoder supplies queries from its current states. Encoded source states supply K/V. Three query positions and five source positions give scores [3, 5], followed by three output vectors.</w:t>
      </w:r>
    </w:p>
    <w:p>
      <w:pPr>
        <w:keepNext w:val="false"/>
        <w:keepLines/>
        <w:spacing w:after="140" w:line="288"/>
      </w:pPr>
      <w:r>
        <w:t xml:space="preserve">Diffusion image features can similarly read prompt vectors. Multimodal systems can connect image, text or audio representations this way.</w:t>
      </w:r>
    </w:p>
    <w:p>
      <w:pPr>
        <w:pStyle w:val="Heading2"/>
        <w:keepNext/>
      </w:pPr>
      <w:r>
        <w:t xml:space="preserve">5. Read model pictures honestly</w:t>
      </w:r>
    </w:p>
    <w:p>
      <w:pPr>
        <w:keepNext w:val="false"/>
        <w:keepLines/>
        <w:spacing w:after="140" w:line="288"/>
      </w:pPr>
      <w:r>
        <w:t xml:space="preserve">The lecture summary uses measured BERT attention. Of all 144 heads, layer 4, head 11 gives the largest weight from it to animal: 0.847. This is the same rule as optional lab TODO 5; an equivalent input, model and numerical configuration should recover that selection. Choosing the strongest head is part of the method: the median head gives animal only 0.02, and 7 of 144 heads exceed 0.5.</w:t>
      </w:r>
    </w:p>
    <w:p>
      <w:pPr>
        <w:keepNext/>
        <w:spacing w:after="60" w:before="160"/>
        <w:jc w:val="center"/>
      </w:pPr>
      <w:r>
        <w:drawing>
          <wp:inline distT="0" distB="0" distL="0" distR="0">
            <wp:extent cx="5334000" cy="1762125"/>
            <wp:effectExtent t="0" r="0" b="0" l="0"/>
            <wp:docPr id="17" name="Selected measured BERT connection, summarised for readability" descr="Selected measured BERT connection, summarised for readability" title="Selected measured BERT connection, summarised for readabi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1762125"/>
                    </a:xfrm>
                    <a:prstGeom prst="rect">
                      <a:avLst/>
                    </a:prstGeom>
                  </pic:spPr>
                </pic:pic>
              </a:graphicData>
            </a:graphic>
          </wp:inline>
        </w:drawing>
      </w:r>
    </w:p>
    <w:p>
      <w:pPr>
        <w:spacing w:after="200"/>
        <w:jc w:val="center"/>
      </w:pPr>
      <w:r>
        <w:rPr>
          <w:i/>
          <w:iCs/>
          <w:color w:val="6B7280"/>
          <w:sz w:val="19"/>
          <w:szCs w:val="19"/>
        </w:rPr>
        <w:t xml:space="preserve">Selected measured BERT connection, summarised for readability</w:t>
      </w:r>
    </w:p>
    <w:p>
      <w:pPr>
        <w:keepNext/>
        <w:keepLines/>
        <w:spacing w:after="140" w:line="288"/>
      </w:pPr>
      <w:r>
        <w:t xml:space="preserve">The full matrix is evidence to inspect, not proof of a resolved pronoun. Value vectors, residual routes and other networks also affect representations.</w:t>
      </w:r>
    </w:p>
    <w:p>
      <w:pPr>
        <w:keepNext/>
        <w:spacing w:after="60" w:before="160"/>
        <w:jc w:val="center"/>
      </w:pPr>
      <w:r>
        <w:drawing>
          <wp:inline distT="0" distB="0" distL="0" distR="0">
            <wp:extent cx="5334000" cy="4848225"/>
            <wp:effectExtent t="0" r="0" b="0" l="0"/>
            <wp:docPr id="18" name="The selected BERT head&amp;#39;s full table" descr="The selected BERT head&amp;#39;s full table" title="The selected BERT head&amp;#39;s full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4848225"/>
                    </a:xfrm>
                    <a:prstGeom prst="rect">
                      <a:avLst/>
                    </a:prstGeom>
                  </pic:spPr>
                </pic:pic>
              </a:graphicData>
            </a:graphic>
          </wp:inline>
        </w:drawing>
      </w:r>
    </w:p>
    <w:p>
      <w:pPr>
        <w:spacing w:after="200"/>
        <w:jc w:val="center"/>
      </w:pPr>
      <w:r>
        <w:rPr>
          <w:i/>
          <w:iCs/>
          <w:color w:val="6B7280"/>
          <w:sz w:val="19"/>
          <w:szCs w:val="19"/>
        </w:rPr>
        <w:t xml:space="preserve">The selected BERT head's full table</w:t>
      </w:r>
    </w:p>
    <w:p>
      <w:pPr>
        <w:keepNext w:val="false"/>
        <w:keepLines/>
        <w:spacing w:after="140" w:line="288"/>
      </w:pPr>
      <w:r>
        <w:t xml:space="preserve">GPT-2 is a causal decoder. In the measured heads below, every square above the diagonal has weight 0: a token never reads a later token. Different heads still behave differently. Layer 1, head 1 spreads weight over several earlier tokens; layer 5, head 12 reads the previous token.</w:t>
      </w:r>
    </w:p>
    <w:p>
      <w:pPr>
        <w:keepNext/>
        <w:spacing w:after="60" w:before="160"/>
        <w:jc w:val="center"/>
      </w:pPr>
      <w:r>
        <w:drawing>
          <wp:inline distT="0" distB="0" distL="0" distR="0">
            <wp:extent cx="5334000" cy="2828925"/>
            <wp:effectExtent t="0" r="0" b="0" l="0"/>
            <wp:docPr id="19" name="Two measured GPT-2 heads with readable labels" descr="Two measured GPT-2 heads with readable labels" title="Two measured GPT-2 heads with readable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828925"/>
                    </a:xfrm>
                    <a:prstGeom prst="rect">
                      <a:avLst/>
                    </a:prstGeom>
                  </pic:spPr>
                </pic:pic>
              </a:graphicData>
            </a:graphic>
          </wp:inline>
        </w:drawing>
      </w:r>
    </w:p>
    <w:p>
      <w:pPr>
        <w:spacing w:after="200"/>
        <w:jc w:val="center"/>
      </w:pPr>
      <w:r>
        <w:rPr>
          <w:i/>
          <w:iCs/>
          <w:color w:val="6B7280"/>
          <w:sz w:val="19"/>
          <w:szCs w:val="19"/>
        </w:rPr>
        <w:t xml:space="preserve">Two measured GPT-2 heads with readable labels</w:t>
      </w:r>
    </w:p>
    <w:p>
      <w:pPr>
        <w:keepNext w:val="false"/>
        <w:keepLines/>
        <w:spacing w:after="140" w:line="288"/>
      </w:pPr>
      <w:r>
        <w:t xml:space="preserve">Changing later tired to wide cannot change GPT-2's earlier it row when the prefix through it stays unchanged. Both adjectives are blocked at that earlier position.</w:t>
      </w:r>
    </w:p>
    <w:p>
      <w:pPr>
        <w:keepNext w:val="false"/>
        <w:keepLines/>
        <w:spacing w:after="140" w:line="288"/>
      </w:pPr>
      <w:r>
        <w:t xml:space="preserve">Test adjective use at a later position or a prediction after the complete sentence. Unchanged earlier attention is expected causality, not failed full-sentence reasoning.</w:t>
      </w:r>
    </w:p>
    <w:p>
      <w:pPr>
        <w:keepNext w:val="false"/>
        <w:keepLines/>
        <w:spacing w:after="140" w:line="288"/>
      </w:pPr>
      <w:r>
        <w:t xml:space="preserve">A third measured head, layer 10, head 7, puts at least 0.89 of every later row's weight on the first token. Heads that park weight on one fixed position are common; they show again that a bright cell need not mark a meaningful link.</w:t>
      </w:r>
    </w:p>
    <w:p>
      <w:pPr>
        <w:keepNext w:val="false"/>
        <w:keepLines/>
        <w:spacing w:after="140" w:line="288"/>
      </w:pPr>
      <w:r>
        <w:t xml:space="preserve">An </w:t>
      </w:r>
      <w:r>
        <w:rPr>
          <w:b/>
          <w:bCs/>
        </w:rPr>
        <w:t xml:space="preserve">ablation</w:t>
      </w:r>
      <w:r>
        <w:t xml:space="preserve"> removes a component and measures its effect. Other controlled interventions modify a component while checking outputs. Such experiments can test importance; colour alone cannot.</w:t>
      </w:r>
    </w:p>
    <w:p>
      <w:pPr>
        <w:pStyle w:val="Heading2"/>
        <w:keepNext/>
      </w:pPr>
      <w:r>
        <w:t xml:space="preserve">6. A block: exchange information, then revise features</w:t>
      </w:r>
    </w:p>
    <w:p>
      <w:pPr>
        <w:keepNext w:val="false"/>
        <w:keepLines/>
        <w:spacing w:after="140" w:line="288"/>
      </w:pPr>
      <w:r>
        <w:t xml:space="preserve">Attention exchanges information between positions. A </w:t>
      </w:r>
      <w:r>
        <w:rPr>
          <w:b/>
          <w:bCs/>
        </w:rPr>
        <w:t xml:space="preserve">feed-forward network</w:t>
      </w:r>
      <w:r>
        <w:t xml:space="preserve">, often called an MLP, changes features at each position separately. The same MLP weights serve every position within one layer.</w:t>
      </w:r>
    </w:p>
    <w:p>
      <w:pPr>
        <w:keepNext w:val="false"/>
        <w:keepLines/>
        <w:spacing w:after="140" w:line="288"/>
      </w:pPr>
      <w:r>
        <w:t xml:space="preserve">A </w:t>
      </w:r>
      <w:r>
        <w:rPr>
          <w:b/>
          <w:bCs/>
        </w:rPr>
        <w:t xml:space="preserve">residual connection</w:t>
      </w:r>
      <w:r>
        <w:t xml:space="preserve"> adds a sublayer's output to the vector entering its path. Input [1, 2] plus correction [0.3, −0.1] gives [1.3, 1.9]. The earlier representation remains available.</w:t>
      </w:r>
    </w:p>
    <w:p>
      <w:pPr>
        <w:keepNext/>
        <w:keepLines/>
        <w:spacing w:after="140" w:line="288"/>
      </w:pPr>
      <w:r>
        <w:rPr>
          <w:b/>
          <w:bCs/>
        </w:rPr>
        <w:t xml:space="preserve">Layer normalisation</w:t>
      </w:r>
      <w:r>
        <w:t xml:space="preserve"> adjusts feature scale within each token vector, with learned scale and shift. RMSNorm is a related normalization choice, not an identical operation.</w:t>
      </w:r>
    </w:p>
    <w:p>
      <w:pPr>
        <w:keepNext/>
        <w:spacing w:after="60" w:before="160"/>
        <w:jc w:val="center"/>
      </w:pPr>
      <w:r>
        <w:drawing>
          <wp:inline distT="0" distB="0" distL="0" distR="0">
            <wp:extent cx="5334000" cy="1971675"/>
            <wp:effectExtent t="0" r="0" b="0" l="0"/>
            <wp:docPr id="20" name="Our lab&amp;#39;s pre-norm block with explicit additions" descr="Our lab&amp;#39;s pre-norm block with explicit additions" title="Our lab&amp;#39;s pre-norm block with explicit add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1971675"/>
                    </a:xfrm>
                    <a:prstGeom prst="rect">
                      <a:avLst/>
                    </a:prstGeom>
                  </pic:spPr>
                </pic:pic>
              </a:graphicData>
            </a:graphic>
          </wp:inline>
        </w:drawing>
      </w:r>
    </w:p>
    <w:p>
      <w:pPr>
        <w:spacing w:after="200"/>
        <w:jc w:val="center"/>
      </w:pPr>
      <w:r>
        <w:rPr>
          <w:i/>
          <w:iCs/>
          <w:color w:val="6B7280"/>
          <w:sz w:val="19"/>
          <w:szCs w:val="19"/>
        </w:rPr>
        <w:t xml:space="preserve">Our lab's pre-norm block with explicit additions</w:t>
      </w:r>
    </w:p>
    <w:p>
      <w:pPr>
        <w:keepNext/>
        <w:keepLines/>
        <w:spacing w:after="140" w:line="288"/>
      </w:pPr>
      <w:r>
        <w:t xml:space="preserve">CharGPT normalises before sublayers, called </w:t>
      </w:r>
      <w:r>
        <w:rPr>
          <w:b/>
          <w:bCs/>
        </w:rPr>
        <w:t xml:space="preserve">pre-norm</w:t>
      </w:r>
      <w:r>
        <w:t xml:space="preserve">. The original transformer normalised after residual addition, called </w:t>
      </w:r>
      <w:r>
        <w:rPr>
          <w:b/>
          <w:bCs/>
        </w:rPr>
        <w:t xml:space="preserve">post-norm</w:t>
      </w:r>
      <w:r>
        <w:t xml:space="preserve">. After the numerical residual example:</w:t>
      </w:r>
    </w:p>
    <w:p>
      <w:pPr>
        <w:spacing w:after="160" w:before="120"/>
        <w:jc w:val="center"/>
      </w:pPr>
      <w:r>
        <w:drawing>
          <wp:inline distT="0" distB="0" distL="0" distR="0">
            <wp:extent cx="4886325" cy="304800"/>
            <wp:effectExtent t="0" r="0" b="0" l="0"/>
            <wp:docPr id="21"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886325" cy="304800"/>
                    </a:xfrm>
                    <a:prstGeom prst="rect">
                      <a:avLst/>
                    </a:prstGeom>
                  </pic:spPr>
                </pic:pic>
              </a:graphicData>
            </a:graphic>
          </wp:inline>
        </w:drawing>
      </w:r>
    </w:p>
    <w:p>
      <w:pPr>
        <w:keepNext w:val="false"/>
        <w:keepLines/>
        <w:spacing w:after="140" w:line="288"/>
      </w:pPr>
      <w:r>
        <w:t xml:space="preserve">x is the block input; h is its intermediate residual sum; y is output. MHA means multi-head attention; LN means layer normalisation; MLP means per-position feed-forward network. Plus signs add matching entries.</w:t>
      </w:r>
    </w:p>
    <w:p>
      <w:pPr>
        <w:keepNext w:val="false"/>
        <w:keepLines/>
        <w:spacing w:after="140" w:line="288"/>
      </w:pPr>
      <w:r>
        <w:t xml:space="preserve">The stored longer experiment uses an MLP expanding width 192 to 768, then returning to 192. The CPU core expands width 128 to 512, then returns to 128. Both apply GELU between the linear layers. GELU is nonlinear, allowing more than a linear projection. Dropout omits features randomly during training as regularisation.</w:t>
      </w:r>
    </w:p>
    <w:p>
      <w:pPr>
        <w:keepNext w:val="false"/>
        <w:keepLines/>
        <w:spacing w:after="140" w:line="288"/>
      </w:pPr>
      <w:r>
        <w:t xml:space="preserve">Stack blocks with the same structure but separate learned weights. Final normalization and a vocabulary head produce </w:t>
      </w:r>
      <w:r>
        <w:rPr>
          <w:b/>
          <w:bCs/>
        </w:rPr>
        <w:t xml:space="preserve">logits</w:t>
      </w:r>
      <w:r>
        <w:t xml:space="preserve">, unnormalised scores for possible output tokens.</w:t>
      </w:r>
    </w:p>
    <w:p>
      <w:pPr>
        <w:pStyle w:val="Heading3"/>
        <w:keepNext/>
      </w:pPr>
      <w:r>
        <w:t xml:space="preserve">Follow the code</w:t>
      </w:r>
    </w:p>
    <w:p>
      <w:pPr>
        <w:keepNext w:val="false"/>
        <w:keepLines/>
        <w:spacing w:after="140" w:line="288"/>
      </w:pPr>
      <w:r>
        <w:t xml:space="preserve">Here q, k and v are projected numerical arrays. This self-attention example assumes equal input sequence lengths.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412"/>
      </w:tblGrid>
      <w:tr>
        <w:trPr>
          <w:cantSplit/>
        </w:trPr>
        <w:tc>
          <w:tcPr>
            <w:tcW w:type="dxa" w:w="9412"/>
            <w:tcBorders>
              <w:top w:val="none" w:color="FFFFFF" w:sz="0"/>
              <w:left w:val="none" w:color="FFFFFF" w:sz="0"/>
              <w:bottom w:val="none" w:color="FFFFFF" w:sz="0"/>
              <w:right w:val="none" w:color="FFFFFF" w:sz="0"/>
            </w:tcBorders>
            <w:shd w:fill="F3F4F6" w:color="auto" w:val="clear"/>
            <w:tcMar>
              <w:top w:type="dxa" w:w="80"/>
              <w:left w:type="dxa" w:w="120"/>
              <w:bottom w:type="dxa" w:w="80"/>
              <w:right w:type="dxa" w:w="120"/>
            </w:tcMar>
            <w:vAlign w:val="top"/>
          </w:tcPr>
          <w:p>
            <w:pPr>
              <w:spacing w:after="0" w:line="252"/>
            </w:pPr>
            <w:r>
              <w:rPr>
                <w:rFonts w:ascii="Consolas" w:cs="Consolas" w:eastAsia="Consolas" w:hAnsi="Consolas"/>
                <w:color w:val="1F2937"/>
                <w:sz w:val="18"/>
                <w:szCs w:val="18"/>
              </w:rPr>
              <w:t xml:space="preserve">def attention(q, k, v, causal=False):</w:t>
            </w:r>
          </w:p>
          <w:p>
            <w:pPr>
              <w:spacing w:after="0" w:line="252"/>
            </w:pPr>
            <w:r>
              <w:rPr>
                <w:rFonts w:ascii="Consolas" w:cs="Consolas" w:eastAsia="Consolas" w:hAnsi="Consolas"/>
                <w:color w:val="1F2937"/>
                <w:sz w:val="18"/>
                <w:szCs w:val="18"/>
              </w:rPr>
              <w:t xml:space="preserve">    scores = q @ k.transpose(-2, -1) / q.size(-1)**0.5</w:t>
            </w:r>
          </w:p>
          <w:p>
            <w:pPr>
              <w:spacing w:after="0" w:line="252"/>
            </w:pPr>
            <w:r>
              <w:rPr>
                <w:rFonts w:ascii="Consolas" w:cs="Consolas" w:eastAsia="Consolas" w:hAnsi="Consolas"/>
                <w:color w:val="1F2937"/>
                <w:sz w:val="18"/>
                <w:szCs w:val="18"/>
              </w:rPr>
              <w:t xml:space="preserve">    if causal:</w:t>
            </w:r>
          </w:p>
          <w:p>
            <w:pPr>
              <w:spacing w:after="0" w:line="252"/>
            </w:pPr>
            <w:r>
              <w:rPr>
                <w:rFonts w:ascii="Consolas" w:cs="Consolas" w:eastAsia="Consolas" w:hAnsi="Consolas"/>
                <w:color w:val="1F2937"/>
                <w:sz w:val="18"/>
                <w:szCs w:val="18"/>
              </w:rPr>
              <w:t xml:space="preserve">        n = q.size(-2)</w:t>
            </w:r>
          </w:p>
          <w:p>
            <w:pPr>
              <w:spacing w:after="0" w:line="252"/>
            </w:pPr>
            <w:r>
              <w:rPr>
                <w:rFonts w:ascii="Consolas" w:cs="Consolas" w:eastAsia="Consolas" w:hAnsi="Consolas"/>
                <w:color w:val="1F2937"/>
                <w:sz w:val="18"/>
                <w:szCs w:val="18"/>
              </w:rPr>
              <w:t xml:space="preserve">        blocked = torch.ones(n, n, dtype=torch.bool,</w:t>
            </w:r>
          </w:p>
          <w:p>
            <w:pPr>
              <w:spacing w:after="0" w:line="252"/>
            </w:pPr>
            <w:r>
              <w:rPr>
                <w:rFonts w:ascii="Consolas" w:cs="Consolas" w:eastAsia="Consolas" w:hAnsi="Consolas"/>
                <w:color w:val="1F2937"/>
                <w:sz w:val="18"/>
                <w:szCs w:val="18"/>
              </w:rPr>
              <w:t xml:space="preserve">                             device=q.device).triu(1)</w:t>
            </w:r>
          </w:p>
          <w:p>
            <w:pPr>
              <w:spacing w:after="0" w:line="252"/>
            </w:pPr>
            <w:r>
              <w:rPr>
                <w:rFonts w:ascii="Consolas" w:cs="Consolas" w:eastAsia="Consolas" w:hAnsi="Consolas"/>
                <w:color w:val="1F2937"/>
                <w:sz w:val="18"/>
                <w:szCs w:val="18"/>
              </w:rPr>
              <w:t xml:space="preserve">        scores = scores.masked_fill(blocked, float("-inf"))</w:t>
            </w:r>
          </w:p>
          <w:p>
            <w:pPr>
              <w:spacing w:after="0" w:line="252"/>
            </w:pPr>
            <w:r>
              <w:rPr>
                <w:rFonts w:ascii="Consolas" w:cs="Consolas" w:eastAsia="Consolas" w:hAnsi="Consolas"/>
                <w:color w:val="1F2937"/>
                <w:sz w:val="18"/>
                <w:szCs w:val="18"/>
              </w:rPr>
              <w:t xml:space="preserve">    weights = scores.softmax(dim=-1)</w:t>
            </w:r>
          </w:p>
          <w:p>
            <w:pPr>
              <w:spacing w:after="0" w:line="252"/>
            </w:pPr>
            <w:r>
              <w:rPr>
                <w:rFonts w:ascii="Consolas" w:cs="Consolas" w:eastAsia="Consolas" w:hAnsi="Consolas"/>
                <w:color w:val="1F2937"/>
                <w:sz w:val="18"/>
                <w:szCs w:val="18"/>
              </w:rPr>
              <w:t xml:space="preserve">    return weights @ v, weights</w:t>
            </w:r>
          </w:p>
        </w:tc>
      </w:tr>
    </w:tbl>
    <w:p>
      <w:pPr>
        <w:spacing w:after="120"/>
      </w:pPr>
    </w:p>
    <w:p>
      <w:pPr>
        <w:keepNext w:val="false"/>
        <w:keepLines/>
        <w:spacing w:after="140" w:line="288"/>
      </w:pPr>
      <w:r>
        <w:rPr>
          <w:rFonts w:ascii="Consolas" w:cs="Consolas" w:eastAsia="Consolas" w:hAnsi="Consolas"/>
          <w:color w:val="4F46E5"/>
          <w:sz w:val="20"/>
          <w:szCs w:val="20"/>
        </w:rPr>
        <w:t xml:space="preserve">q.size(-1)</w:t>
      </w:r>
      <w:r>
        <w:t xml:space="preserve"> is the query/key width. </w:t>
      </w:r>
      <w:r>
        <w:rPr>
          <w:rFonts w:ascii="Consolas" w:cs="Consolas" w:eastAsia="Consolas" w:hAnsi="Consolas"/>
          <w:color w:val="4F46E5"/>
          <w:sz w:val="20"/>
          <w:szCs w:val="20"/>
        </w:rPr>
        <w:t xml:space="preserve">transpose</w:t>
      </w:r>
      <w:r>
        <w:t xml:space="preserve"> swaps the final axes of </w:t>
      </w:r>
      <w:r>
        <w:rPr>
          <w:rFonts w:ascii="Consolas" w:cs="Consolas" w:eastAsia="Consolas" w:hAnsi="Consolas"/>
          <w:color w:val="4F46E5"/>
          <w:sz w:val="20"/>
          <w:szCs w:val="20"/>
        </w:rPr>
        <w:t xml:space="preserve">k</w:t>
      </w:r>
      <w:r>
        <w:t xml:space="preserve">. </w:t>
      </w:r>
      <w:r>
        <w:rPr>
          <w:rFonts w:ascii="Consolas" w:cs="Consolas" w:eastAsia="Consolas" w:hAnsi="Consolas"/>
          <w:color w:val="4F46E5"/>
          <w:sz w:val="20"/>
          <w:szCs w:val="20"/>
        </w:rPr>
        <w:t xml:space="preserve">triu(1)</w:t>
      </w:r>
      <w:r>
        <w:t xml:space="preserve"> marks positions strictly above the diagonal. </w:t>
      </w:r>
      <w:r>
        <w:rPr>
          <w:rFonts w:ascii="Consolas" w:cs="Consolas" w:eastAsia="Consolas" w:hAnsi="Consolas"/>
          <w:color w:val="4F46E5"/>
          <w:sz w:val="20"/>
          <w:szCs w:val="20"/>
        </w:rPr>
        <w:t xml:space="preserve">softmax(dim=-1)</w:t>
      </w:r>
      <w:r>
        <w:t xml:space="preserve"> normalises each source-position row. </w:t>
      </w:r>
      <w:r>
        <w:rPr>
          <w:rFonts w:ascii="Consolas" w:cs="Consolas" w:eastAsia="Consolas" w:hAnsi="Consolas"/>
          <w:color w:val="4F46E5"/>
          <w:sz w:val="20"/>
          <w:szCs w:val="20"/>
        </w:rPr>
        <w:t xml:space="preserve">device=q.device</w:t>
      </w:r>
      <w:r>
        <w:t xml:space="preserve"> keeps the mask beside the input, on CPU or GPU.</w:t>
      </w:r>
    </w:p>
    <w:p>
      <w:pPr>
        <w:keepNext w:val="false"/>
        <w:keepLines/>
        <w:spacing w:after="140" w:line="288"/>
      </w:pPr>
      <w:r>
        <w:t xml:space="preserve">The lab passes an explicit blocked-position mask instead of this causal flag. PyTorch's built-in </w:t>
      </w:r>
      <w:r>
        <w:rPr>
          <w:rFonts w:ascii="Consolas" w:cs="Consolas" w:eastAsia="Consolas" w:hAnsi="Consolas"/>
          <w:color w:val="4F46E5"/>
          <w:sz w:val="20"/>
          <w:szCs w:val="20"/>
        </w:rPr>
        <w:t xml:space="preserve">scaled_dot_product_attention</w:t>
      </w:r>
      <w:r>
        <w:t xml:space="preserve"> implements the same core operation and selects a backend suited to the inputs.</w:t>
      </w:r>
    </w:p>
    <w:p>
      <w:pPr>
        <w:pStyle w:val="Heading2"/>
        <w:keepNext/>
      </w:pPr>
      <w:r>
        <w:t xml:space="preserve">7. Three architecture families</w:t>
      </w:r>
    </w:p>
    <w:p>
      <w:pPr>
        <w:keepNext/>
        <w:spacing w:after="60" w:before="160"/>
        <w:jc w:val="center"/>
      </w:pPr>
      <w:r>
        <w:drawing>
          <wp:inline distT="0" distB="0" distL="0" distR="0">
            <wp:extent cx="5334000" cy="2752725"/>
            <wp:effectExtent t="0" r="0" b="0" l="0"/>
            <wp:docPr id="22" name="Information routes in three families" descr="Information routes in three families" title="Information routes in three famil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752725"/>
                    </a:xfrm>
                    <a:prstGeom prst="rect">
                      <a:avLst/>
                    </a:prstGeom>
                  </pic:spPr>
                </pic:pic>
              </a:graphicData>
            </a:graphic>
          </wp:inline>
        </w:drawing>
      </w:r>
    </w:p>
    <w:p>
      <w:pPr>
        <w:spacing w:after="200"/>
        <w:jc w:val="center"/>
      </w:pPr>
      <w:r>
        <w:rPr>
          <w:i/>
          <w:iCs/>
          <w:color w:val="6B7280"/>
          <w:sz w:val="19"/>
          <w:szCs w:val="19"/>
        </w:rPr>
        <w:t xml:space="preserve">Information routes in three families</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25"/>
        <w:gridCol w:w="3339"/>
        <w:gridCol w:w="2764"/>
        <w:gridCol w:w="1284"/>
      </w:tblGrid>
      <w:tr>
        <w:trPr>
          <w:cantSplit/>
          <w:tblHeader/>
        </w:trPr>
        <w:tc>
          <w:tcPr>
            <w:tcW w:type="dxa" w:w="2025"/>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Family</w:t>
            </w:r>
          </w:p>
        </w:tc>
        <w:tc>
          <w:tcPr>
            <w:tcW w:type="dxa" w:w="333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Information access</w:t>
            </w:r>
          </w:p>
        </w:tc>
        <w:tc>
          <w:tcPr>
            <w:tcW w:type="dxa" w:w="276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Typical task</w:t>
            </w:r>
          </w:p>
        </w:tc>
        <w:tc>
          <w:tcPr>
            <w:tcW w:type="dxa" w:w="128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Examples</w:t>
            </w:r>
          </w:p>
        </w:tc>
      </w:tr>
      <w:tr>
        <w:trPr>
          <w:cantSplit/>
        </w:trPr>
        <w:tc>
          <w:tcPr>
            <w:tcW w:type="dxa" w:w="20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Encoder-only</w:t>
            </w:r>
          </w:p>
        </w:tc>
        <w:tc>
          <w:tcPr>
            <w:tcW w:type="dxa" w:w="333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Both sides of supplied input</w:t>
            </w:r>
          </w:p>
        </w:tc>
        <w:tc>
          <w:tcPr>
            <w:tcW w:type="dxa" w:w="276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Classify, tag, form trained text embeddings</w:t>
            </w:r>
          </w:p>
        </w:tc>
        <w:tc>
          <w:tcPr>
            <w:tcW w:type="dxa" w:w="128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BERT, RoBERTa</w:t>
            </w:r>
          </w:p>
        </w:tc>
      </w:tr>
      <w:tr>
        <w:trPr>
          <w:cantSplit/>
        </w:trPr>
        <w:tc>
          <w:tcPr>
            <w:tcW w:type="dxa" w:w="2025"/>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Decoder-only</w:t>
            </w:r>
          </w:p>
        </w:tc>
        <w:tc>
          <w:tcPr>
            <w:tcW w:type="dxa" w:w="333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Current and earlier positions</w:t>
            </w:r>
          </w:p>
        </w:tc>
        <w:tc>
          <w:tcPr>
            <w:tcW w:type="dxa" w:w="276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Generate a continuation</w:t>
            </w:r>
          </w:p>
        </w:tc>
        <w:tc>
          <w:tcPr>
            <w:tcW w:type="dxa" w:w="128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GPT-2, Llama, Qwen</w:t>
            </w:r>
          </w:p>
        </w:tc>
      </w:tr>
      <w:tr>
        <w:trPr>
          <w:cantSplit/>
        </w:trPr>
        <w:tc>
          <w:tcPr>
            <w:tcW w:type="dxa" w:w="2025"/>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Encoder–decoder</w:t>
            </w:r>
          </w:p>
        </w:tc>
        <w:tc>
          <w:tcPr>
            <w:tcW w:type="dxa" w:w="333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Read source; generate with causal and source attention</w:t>
            </w:r>
          </w:p>
        </w:tc>
        <w:tc>
          <w:tcPr>
            <w:tcW w:type="dxa" w:w="276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Translate, summarise or transcribe</w:t>
            </w:r>
          </w:p>
        </w:tc>
        <w:tc>
          <w:tcPr>
            <w:tcW w:type="dxa" w:w="128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T5, BART, Whisper</w:t>
            </w:r>
          </w:p>
        </w:tc>
      </w:tr>
    </w:tbl>
    <w:p>
      <w:pPr>
        <w:spacing w:after="120"/>
      </w:pPr>
    </w:p>
    <w:p>
      <w:pPr>
        <w:keepNext/>
        <w:spacing w:after="60" w:before="160"/>
        <w:jc w:val="center"/>
      </w:pPr>
      <w:r>
        <w:drawing>
          <wp:inline distT="0" distB="0" distL="0" distR="0">
            <wp:extent cx="5334000" cy="1924050"/>
            <wp:effectExtent t="0" r="0" b="0" l="0"/>
            <wp:docPr id="23" name="Compare inputs, outputs and uses" descr="Compare inputs, outputs and uses" title="Compare inputs, outputs and 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1924050"/>
                    </a:xfrm>
                    <a:prstGeom prst="rect">
                      <a:avLst/>
                    </a:prstGeom>
                  </pic:spPr>
                </pic:pic>
              </a:graphicData>
            </a:graphic>
          </wp:inline>
        </w:drawing>
      </w:r>
    </w:p>
    <w:p>
      <w:pPr>
        <w:spacing w:after="200"/>
        <w:jc w:val="center"/>
      </w:pPr>
      <w:r>
        <w:rPr>
          <w:i/>
          <w:iCs/>
          <w:color w:val="6B7280"/>
          <w:sz w:val="19"/>
          <w:szCs w:val="19"/>
        </w:rPr>
        <w:t xml:space="preserve">Compare inputs, outputs and uses</w:t>
      </w:r>
    </w:p>
    <w:p>
      <w:pPr>
        <w:keepNext w:val="false"/>
        <w:keepLines/>
        <w:spacing w:after="140" w:line="288"/>
      </w:pPr>
      <w:r>
        <w:t xml:space="preserve">Architecture is a useful guide, not an exclusive task rule. Decoders can translate through prompting. Retrieval can combine a trained text-embedding model for search and a decoder for answers.</w:t>
      </w:r>
    </w:p>
    <w:p>
      <w:pPr>
        <w:keepNext w:val="false"/>
        <w:keepLines/>
        <w:spacing w:after="140" w:line="288"/>
      </w:pPr>
      <w:r>
        <w:t xml:space="preserve">Standard BERT is not a chat generator. Token lookup vectors are not automatically effective search representations; text embeddings need appropriate training and evaluation.</w:t>
      </w:r>
    </w:p>
    <w:p>
      <w:pPr>
        <w:pStyle w:val="Heading3"/>
        <w:keepNext/>
      </w:pPr>
      <w:r>
        <w:t xml:space="preserve">Published sizes: optional reference</w:t>
      </w:r>
    </w:p>
    <w:p>
      <w:pPr>
        <w:keepNext w:val="false"/>
        <w:keepLines/>
        <w:spacing w:after="140" w:line="288"/>
      </w:pPr>
      <w:r>
        <w:t xml:space="preserve">These are historical specifications, not results from our lab.</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60"/>
        <w:gridCol w:w="2649"/>
        <w:gridCol w:w="990"/>
        <w:gridCol w:w="1780"/>
        <w:gridCol w:w="1933"/>
      </w:tblGrid>
      <w:tr>
        <w:trPr>
          <w:cantSplit/>
          <w:tblHeader/>
        </w:trPr>
        <w:tc>
          <w:tcPr>
            <w:tcW w:type="dxa" w:w="206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Model</w:t>
            </w:r>
          </w:p>
        </w:tc>
        <w:tc>
          <w:tcPr>
            <w:tcW w:type="dxa" w:w="264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Layers</w:t>
            </w:r>
          </w:p>
        </w:tc>
        <w:tc>
          <w:tcPr>
            <w:tcW w:type="dxa" w:w="99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Width</w:t>
            </w:r>
          </w:p>
        </w:tc>
        <w:tc>
          <w:tcPr>
            <w:tcW w:type="dxa" w:w="178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Heads</w:t>
            </w:r>
          </w:p>
        </w:tc>
        <w:tc>
          <w:tcPr>
            <w:tcW w:type="dxa" w:w="193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Parameters</w:t>
            </w:r>
          </w:p>
        </w:tc>
      </w:tr>
      <w:tr>
        <w:trPr>
          <w:cantSplit/>
        </w:trPr>
        <w:tc>
          <w:tcPr>
            <w:tcW w:type="dxa" w:w="206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Transformer base</w:t>
            </w:r>
          </w:p>
        </w:tc>
        <w:tc>
          <w:tcPr>
            <w:tcW w:type="dxa" w:w="264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6 encoder + 6 decoder</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512</w:t>
            </w:r>
          </w:p>
        </w:tc>
        <w:tc>
          <w:tcPr>
            <w:tcW w:type="dxa" w:w="17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8</w:t>
            </w:r>
          </w:p>
        </w:tc>
        <w:tc>
          <w:tcPr>
            <w:tcW w:type="dxa" w:w="193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65 million</w:t>
            </w:r>
          </w:p>
        </w:tc>
      </w:tr>
      <w:tr>
        <w:trPr>
          <w:cantSplit/>
        </w:trPr>
        <w:tc>
          <w:tcPr>
            <w:tcW w:type="dxa" w:w="206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BERT-base</w:t>
            </w:r>
          </w:p>
        </w:tc>
        <w:tc>
          <w:tcPr>
            <w:tcW w:type="dxa" w:w="264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12</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768</w:t>
            </w:r>
          </w:p>
        </w:tc>
        <w:tc>
          <w:tcPr>
            <w:tcW w:type="dxa" w:w="17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12</w:t>
            </w:r>
          </w:p>
        </w:tc>
        <w:tc>
          <w:tcPr>
            <w:tcW w:type="dxa" w:w="193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110 million</w:t>
            </w:r>
          </w:p>
        </w:tc>
      </w:tr>
      <w:tr>
        <w:trPr>
          <w:cantSplit/>
        </w:trPr>
        <w:tc>
          <w:tcPr>
            <w:tcW w:type="dxa" w:w="206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GPT-2 small</w:t>
            </w:r>
          </w:p>
        </w:tc>
        <w:tc>
          <w:tcPr>
            <w:tcW w:type="dxa" w:w="264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12</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768</w:t>
            </w:r>
          </w:p>
        </w:tc>
        <w:tc>
          <w:tcPr>
            <w:tcW w:type="dxa" w:w="17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12</w:t>
            </w:r>
          </w:p>
        </w:tc>
        <w:tc>
          <w:tcPr>
            <w:tcW w:type="dxa" w:w="193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124 million</w:t>
            </w:r>
          </w:p>
        </w:tc>
      </w:tr>
      <w:tr>
        <w:trPr>
          <w:cantSplit/>
        </w:trPr>
        <w:tc>
          <w:tcPr>
            <w:tcW w:type="dxa" w:w="206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GPT-3</w:t>
            </w:r>
          </w:p>
        </w:tc>
        <w:tc>
          <w:tcPr>
            <w:tcW w:type="dxa" w:w="264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96</w:t>
            </w:r>
          </w:p>
        </w:tc>
        <w:tc>
          <w:tcPr>
            <w:tcW w:type="dxa" w:w="99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12,288</w:t>
            </w:r>
          </w:p>
        </w:tc>
        <w:tc>
          <w:tcPr>
            <w:tcW w:type="dxa" w:w="178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96</w:t>
            </w:r>
          </w:p>
        </w:tc>
        <w:tc>
          <w:tcPr>
            <w:tcW w:type="dxa" w:w="193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175 billion</w:t>
            </w:r>
          </w:p>
        </w:tc>
      </w:tr>
      <w:tr>
        <w:trPr>
          <w:cantSplit/>
        </w:trPr>
        <w:tc>
          <w:tcPr>
            <w:tcW w:type="dxa" w:w="206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Llama 3 8B</w:t>
            </w:r>
          </w:p>
        </w:tc>
        <w:tc>
          <w:tcPr>
            <w:tcW w:type="dxa" w:w="264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32</w:t>
            </w:r>
          </w:p>
        </w:tc>
        <w:tc>
          <w:tcPr>
            <w:tcW w:type="dxa" w:w="99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4,096</w:t>
            </w:r>
          </w:p>
        </w:tc>
        <w:tc>
          <w:tcPr>
            <w:tcW w:type="dxa" w:w="178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32 query; 8 KV</w:t>
            </w:r>
          </w:p>
        </w:tc>
        <w:tc>
          <w:tcPr>
            <w:tcW w:type="dxa" w:w="193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About 8 billion</w:t>
            </w:r>
          </w:p>
        </w:tc>
      </w:tr>
    </w:tbl>
    <w:p>
      <w:pPr>
        <w:spacing w:after="120"/>
      </w:pPr>
    </w:p>
    <w:p>
      <w:pPr>
        <w:keepNext w:val="false"/>
        <w:keepLines/>
        <w:spacing w:after="140" w:line="288"/>
      </w:pPr>
      <w:r>
        <w:t xml:space="preserve">BERT-base has 512 input positions; GPT-2 small has 1,024; GPT-3 has 2,048. Llama 3's original 8B release has 8K, while Llama 3.1 extends to 128K. These are release-specific specifications, not guarantees of reliable context use.</w:t>
      </w:r>
    </w:p>
    <w:p>
      <w:pPr>
        <w:keepNext w:val="false"/>
        <w:keepLines/>
        <w:spacing w:after="140" w:line="288"/>
      </w:pPr>
      <w:r>
        <w:t xml:space="preserve">Grouped-query attention shares K/V heads across query heads. Do not quote guesses for unpublished proprietary parameter counts or architectures.</w:t>
      </w:r>
    </w:p>
    <w:p>
      <w:pPr>
        <w:pStyle w:val="Heading2"/>
        <w:keepNext/>
      </w:pPr>
      <w:r>
        <w:t xml:space="preserve">8. Training supplies targets; generation extends a prefix</w:t>
      </w:r>
    </w:p>
    <w:p>
      <w:pPr>
        <w:pStyle w:val="Heading3"/>
        <w:keepNext/>
      </w:pPr>
      <w:r>
        <w:t xml:space="preserve">Objectives from the text itself</w:t>
      </w:r>
    </w:p>
    <w:p>
      <w:pPr>
        <w:keepNext w:val="false"/>
        <w:keepLines/>
        <w:spacing w:after="140" w:line="288"/>
      </w:pPr>
      <w:r>
        <w:rPr>
          <w:b/>
          <w:bCs/>
        </w:rPr>
        <w:t xml:space="preserve">Masked language modelling:</w:t>
      </w:r>
      <w:r>
        <w:t xml:space="preserve"> BERT predicts selected tokens using both sides. The original recipe selects 15% of tokens; not every selected token becomes a mask symbol.</w:t>
      </w:r>
    </w:p>
    <w:p>
      <w:pPr>
        <w:keepNext w:val="false"/>
        <w:keepLines/>
        <w:spacing w:after="140" w:line="288"/>
      </w:pPr>
      <w:r>
        <w:rPr>
          <w:b/>
          <w:bCs/>
        </w:rPr>
        <w:t xml:space="preserve">Next-token prediction:</w:t>
      </w:r>
      <w:r>
        <w:t xml:space="preserve"> GPT-style training predicts each next token from its allowed prefix. CharGPT uses input cat and targets ats from cats. The local CPU core trains a smaller model on the same Tiny Shakespeare text; the longer GPU experiment is archived separately.</w:t>
      </w:r>
    </w:p>
    <w:p>
      <w:pPr>
        <w:keepNext w:val="false"/>
        <w:keepLines/>
        <w:spacing w:after="140" w:line="288"/>
      </w:pPr>
      <w:r>
        <w:rPr>
          <w:b/>
          <w:bCs/>
        </w:rPr>
        <w:t xml:space="preserve">Span corruption:</w:t>
      </w:r>
      <w:r>
        <w:t xml:space="preserve"> T5 replaces spans with special markers, then trains the decoder to generate the removed text.</w:t>
      </w:r>
    </w:p>
    <w:p>
      <w:pPr>
        <w:keepNext w:val="false"/>
        <w:keepLines/>
        <w:spacing w:after="140" w:line="288"/>
      </w:pPr>
      <w:r>
        <w:t xml:space="preserve">These objectives are </w:t>
      </w:r>
      <w:r>
        <w:rPr>
          <w:b/>
          <w:bCs/>
        </w:rPr>
        <w:t xml:space="preserve">self-supervised</w:t>
      </w:r>
      <w:r>
        <w:t xml:space="preserve"> because targets come from the data itself.</w:t>
      </w:r>
    </w:p>
    <w:p>
      <w:pPr>
        <w:pStyle w:val="Heading3"/>
        <w:keepNext/>
      </w:pPr>
      <w:r>
        <w:t xml:space="preserve">Trace one training step</w:t>
      </w:r>
    </w:p>
    <w:p>
      <w:pPr>
        <w:pStyle w:val="ListParagraph"/>
        <w:keepLines/>
        <w:numPr>
          <w:ilvl w:val="0"/>
          <w:numId w:val="9"/>
        </w:numPr>
        <w:spacing w:after="80" w:line="276"/>
      </w:pPr>
      <w:r>
        <w:rPr>
          <w:rFonts w:ascii="Consolas" w:cs="Consolas" w:eastAsia="Consolas" w:hAnsi="Consolas"/>
          <w:color w:val="4F46E5"/>
          <w:sz w:val="20"/>
          <w:szCs w:val="20"/>
        </w:rPr>
        <w:t xml:space="preserve">get_batch</w:t>
      </w:r>
      <w:r>
        <w:t xml:space="preserve"> provides input IDs and target IDs shifted one place ahead.</w:t>
      </w:r>
    </w:p>
    <w:p>
      <w:pPr>
        <w:pStyle w:val="ListParagraph"/>
        <w:keepLines/>
        <w:numPr>
          <w:ilvl w:val="0"/>
          <w:numId w:val="9"/>
        </w:numPr>
        <w:spacing w:after="80" w:line="276"/>
      </w:pPr>
      <w:r>
        <w:t xml:space="preserve">Token and position lookup produce input vectors. Targets bypass these operations.</w:t>
      </w:r>
    </w:p>
    <w:p>
      <w:pPr>
        <w:pStyle w:val="ListParagraph"/>
        <w:keepLines/>
        <w:numPr>
          <w:ilvl w:val="0"/>
          <w:numId w:val="9"/>
        </w:numPr>
        <w:spacing w:after="80" w:line="276"/>
      </w:pPr>
      <w:r>
        <w:t xml:space="preserve">Causal blocks produce contextual vectors.</w:t>
      </w:r>
    </w:p>
    <w:p>
      <w:pPr>
        <w:pStyle w:val="ListParagraph"/>
        <w:keepLines/>
        <w:numPr>
          <w:ilvl w:val="0"/>
          <w:numId w:val="9"/>
        </w:numPr>
        <w:spacing w:after="80" w:line="276"/>
      </w:pPr>
      <w:r>
        <w:t xml:space="preserve">The vocabulary head produces next-character scores at every position.</w:t>
      </w:r>
    </w:p>
    <w:p>
      <w:pPr>
        <w:pStyle w:val="ListParagraph"/>
        <w:keepLines/>
        <w:numPr>
          <w:ilvl w:val="0"/>
          <w:numId w:val="9"/>
        </w:numPr>
        <w:spacing w:after="80" w:line="276"/>
      </w:pPr>
      <w:r>
        <w:t xml:space="preserve">Cross-entropy compares scores with the known target IDs.</w:t>
      </w:r>
    </w:p>
    <w:p>
      <w:pPr>
        <w:pStyle w:val="ListParagraph"/>
        <w:keepLines/>
        <w:numPr>
          <w:ilvl w:val="0"/>
          <w:numId w:val="9"/>
        </w:numPr>
        <w:spacing w:after="80" w:line="276"/>
      </w:pPr>
      <w:r>
        <w:t xml:space="preserve">Backpropagation computes gradients: how parameter changes affect loss.</w:t>
      </w:r>
    </w:p>
    <w:p>
      <w:pPr>
        <w:pStyle w:val="ListParagraph"/>
        <w:keepLines/>
        <w:numPr>
          <w:ilvl w:val="0"/>
          <w:numId w:val="9"/>
        </w:numPr>
        <w:spacing w:after="80" w:line="276"/>
      </w:pPr>
      <w:r>
        <w:t xml:space="preserve">The optimizer uses gradients to update parameters; a fresh batch begins another step.</w:t>
      </w:r>
    </w:p>
    <w:p>
      <w:pPr>
        <w:keepNext w:val="false"/>
        <w:keepLines/>
        <w:spacing w:after="140" w:line="288"/>
      </w:pPr>
      <w:r>
        <w:t xml:space="preserve">The target branch ends at the loss. Targets do not travel through the input representation path.</w:t>
      </w:r>
    </w:p>
    <w:p>
      <w:pPr>
        <w:pStyle w:val="Heading3"/>
        <w:keepNext/>
      </w:pPr>
      <w:r>
        <w:t xml:space="preserve">Worked loss and perplexity</w:t>
      </w:r>
    </w:p>
    <w:p>
      <w:pPr>
        <w:keepNext w:val="false"/>
        <w:keepLines/>
        <w:spacing w:after="140" w:line="288"/>
      </w:pPr>
      <w:r>
        <w:t xml:space="preserve">This is a classroom calculation, not a lab measurement. Suppose known next characters receive probabilities 0.5, 0.25 and 0.25.</w:t>
      </w:r>
    </w:p>
    <w:p>
      <w:pPr>
        <w:keepNext w:val="false"/>
        <w:keepLines/>
        <w:spacing w:after="140" w:line="288"/>
      </w:pPr>
      <w:r>
        <w:t xml:space="preserve">Their negative natural logarithms are approximately 0.693, 1.386 and 1.386. Average loss is approximately 1.155 nats per character. Exponentiating gives perplexity approximately 3.175.</w:t>
      </w:r>
    </w:p>
    <w:p>
      <w:pPr>
        <w:keepNext/>
        <w:keepLines/>
        <w:spacing w:after="140" w:line="288"/>
      </w:pPr>
      <w:r>
        <w:t xml:space="preserve">A </w:t>
      </w:r>
      <w:r>
        <w:rPr>
          <w:b/>
          <w:bCs/>
        </w:rPr>
        <w:t xml:space="preserve">nat</w:t>
      </w:r>
      <w:r>
        <w:t xml:space="preserve"> uses the natural logarithm. </w:t>
      </w:r>
      <w:r>
        <w:rPr>
          <w:b/>
          <w:bCs/>
        </w:rPr>
        <w:t xml:space="preserve">Perplexity</w:t>
      </w:r>
      <w:r>
        <w:t xml:space="preserve"> describes uncertainty equivalent to about 3.175 uniformly likely choices. It does not imply that exact candidate count at every position.</w:t>
      </w:r>
    </w:p>
    <w:p>
      <w:pPr>
        <w:spacing w:after="160" w:before="120"/>
        <w:jc w:val="center"/>
      </w:pPr>
      <w:r>
        <w:drawing>
          <wp:inline distT="0" distB="0" distL="0" distR="0">
            <wp:extent cx="3724275" cy="704850"/>
            <wp:effectExtent t="0" r="0" b="0" l="0"/>
            <wp:docPr id="24" name="Equation" descr="Display equation" title="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724275" cy="704850"/>
                    </a:xfrm>
                    <a:prstGeom prst="rect">
                      <a:avLst/>
                    </a:prstGeom>
                  </pic:spPr>
                </pic:pic>
              </a:graphicData>
            </a:graphic>
          </wp:inline>
        </w:drawing>
      </w:r>
    </w:p>
    <w:p>
      <w:pPr>
        <w:keepNext w:val="false"/>
        <w:keepLines/>
        <w:spacing w:after="140" w:line="288"/>
      </w:pPr>
      <w:r>
        <w:t xml:space="preserve">PPL is perplexity. N counts scored tokens; t indexes a token. x with subscript t is the known token; x with subscript before t is its preceding context. p with subscript </w:t>
      </w:r>
      <w:r>
        <w:rPr>
          <w:i w:val="false"/>
          <w:iCs w:val="false"/>
        </w:rPr>
        <w:t xml:space="preserve">θ</w:t>
      </w:r>
      <w:r>
        <w:t xml:space="preserve"> (theta) is the model probability with parameters </w:t>
      </w:r>
      <w:r>
        <w:rPr>
          <w:i w:val="false"/>
          <w:iCs w:val="false"/>
        </w:rPr>
        <w:t xml:space="preserve">θ</w:t>
      </w:r>
      <w:r>
        <w:t xml:space="preserve">. Log is the natural logarithm; exp is its inverse. The minus sign converts log-probability into loss.</w:t>
      </w:r>
    </w:p>
    <w:p>
      <w:pPr>
        <w:keepNext w:val="false"/>
        <w:keepLines/>
        <w:spacing w:after="140" w:line="288"/>
      </w:pPr>
      <w:r>
        <w:t xml:space="preserve">Use text kept separate from training. Compare the same tokenizer, test text and procedure. Character and subword perplexity are different measurements. Ordinary causal perplexity is not directly defined for masked BERT.</w:t>
      </w:r>
    </w:p>
    <w:p>
      <w:pPr>
        <w:pStyle w:val="Heading3"/>
        <w:keepNext/>
      </w:pPr>
      <w:r>
        <w:t xml:space="preserve">Stored measured lecture experiment</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82"/>
        <w:gridCol w:w="4330"/>
      </w:tblGrid>
      <w:tr>
        <w:trPr>
          <w:cantSplit/>
          <w:tblHeader/>
        </w:trPr>
        <w:tc>
          <w:tcPr>
            <w:tcW w:type="dxa" w:w="5082"/>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Quantity</w:t>
            </w:r>
          </w:p>
        </w:tc>
        <w:tc>
          <w:tcPr>
            <w:tcW w:type="dxa" w:w="433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Stored measured value</w:t>
            </w:r>
          </w:p>
        </w:tc>
      </w:tr>
      <w:tr>
        <w:trPr>
          <w:cantSplit/>
        </w:trPr>
        <w:tc>
          <w:tcPr>
            <w:tcW w:type="dxa" w:w="50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Parameters</w:t>
            </w:r>
          </w:p>
        </w:tc>
        <w:tc>
          <w:tcPr>
            <w:tcW w:type="dxa" w:w="433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1,829,441</w:t>
            </w:r>
          </w:p>
        </w:tc>
      </w:tr>
      <w:tr>
        <w:trPr>
          <w:cantSplit/>
        </w:trPr>
        <w:tc>
          <w:tcPr>
            <w:tcW w:type="dxa" w:w="508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Training steps</w:t>
            </w:r>
          </w:p>
        </w:tc>
        <w:tc>
          <w:tcPr>
            <w:tcW w:type="dxa" w:w="433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3,000</w:t>
            </w:r>
          </w:p>
        </w:tc>
      </w:tr>
      <w:tr>
        <w:trPr>
          <w:cantSplit/>
        </w:trPr>
        <w:tc>
          <w:tcPr>
            <w:tcW w:type="dxa" w:w="50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Recorded runtime</w:t>
            </w:r>
          </w:p>
        </w:tc>
        <w:tc>
          <w:tcPr>
            <w:tcW w:type="dxa" w:w="433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8.7 minutes on a GPU</w:t>
            </w:r>
          </w:p>
        </w:tc>
      </w:tr>
      <w:tr>
        <w:trPr>
          <w:cantSplit/>
        </w:trPr>
        <w:tc>
          <w:tcPr>
            <w:tcW w:type="dxa" w:w="508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Vocabulary</w:t>
            </w:r>
          </w:p>
        </w:tc>
        <w:tc>
          <w:tcPr>
            <w:tcW w:type="dxa" w:w="433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65 characters</w:t>
            </w:r>
          </w:p>
        </w:tc>
      </w:tr>
      <w:tr>
        <w:trPr>
          <w:cantSplit/>
        </w:trPr>
        <w:tc>
          <w:tcPr>
            <w:tcW w:type="dxa" w:w="50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Initial validation loss</w:t>
            </w:r>
          </w:p>
        </w:tc>
        <w:tc>
          <w:tcPr>
            <w:tcW w:type="dxa" w:w="433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4.37 nats per character</w:t>
            </w:r>
          </w:p>
        </w:tc>
      </w:tr>
      <w:tr>
        <w:trPr>
          <w:cantSplit/>
        </w:trPr>
        <w:tc>
          <w:tcPr>
            <w:tcW w:type="dxa" w:w="5082"/>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Final validation loss</w:t>
            </w:r>
          </w:p>
        </w:tc>
        <w:tc>
          <w:tcPr>
            <w:tcW w:type="dxa" w:w="433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1.51 nats per character</w:t>
            </w:r>
          </w:p>
        </w:tc>
      </w:tr>
      <w:tr>
        <w:trPr>
          <w:cantSplit/>
        </w:trPr>
        <w:tc>
          <w:tcPr>
            <w:tcW w:type="dxa" w:w="5082"/>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Final validation perplexity</w:t>
            </w:r>
          </w:p>
        </w:tc>
        <w:tc>
          <w:tcPr>
            <w:tcW w:type="dxa" w:w="433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4.55</w:t>
            </w:r>
          </w:p>
        </w:tc>
      </w:tr>
    </w:tbl>
    <w:p>
      <w:pPr>
        <w:spacing w:after="120"/>
      </w:pPr>
    </w:p>
    <w:p>
      <w:pPr>
        <w:keepNext w:val="false"/>
        <w:keepLines/>
        <w:spacing w:after="140" w:line="288"/>
      </w:pPr>
      <w:r>
        <w:t xml:space="preserve">These values come from the stored metrics, not a promised outcome for every runtime. A separate, later full run of the notebook's GPU stretch configuration (four layers, six heads, width 192, context 128) on an NVIDIA GTX 1650 laptop GPU (9 October 2026) reached a final validation loss of 1.56 (perplexity 4.75) in 8.6 minutes of training. The CPU core (three layers, four heads, width 128, context 64, 2,000 updates, 619,969 parameters) reached validation loss 1.73 (perplexity 5.66); the whole core took 4.1 minutes on the course laptop. Its sample at temperature 0.5 began: "ROMEO: Yet look you to you must courter, that not to thee of that here I must come of a deter honough the cause of the field And do countent the fall have was bought for the prespection That mother…". Each check averages only a few random validation batches, so repeated runs differ slightly.</w:t>
      </w:r>
    </w:p>
    <w:p>
      <w:pPr>
        <w:keepNext/>
        <w:spacing w:after="60" w:before="160"/>
        <w:jc w:val="center"/>
      </w:pPr>
      <w:r>
        <w:drawing>
          <wp:inline distT="0" distB="0" distL="0" distR="0">
            <wp:extent cx="5334000" cy="2990850"/>
            <wp:effectExtent t="0" r="0" b="0" l="0"/>
            <wp:docPr id="25" name="Stored measured validation curve" descr="Stored measured validation curve" title="Stored measured validation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990850"/>
                    </a:xfrm>
                    <a:prstGeom prst="rect">
                      <a:avLst/>
                    </a:prstGeom>
                  </pic:spPr>
                </pic:pic>
              </a:graphicData>
            </a:graphic>
          </wp:inline>
        </w:drawing>
      </w:r>
    </w:p>
    <w:p>
      <w:pPr>
        <w:spacing w:after="200"/>
        <w:jc w:val="center"/>
      </w:pPr>
      <w:r>
        <w:rPr>
          <w:i/>
          <w:iCs/>
          <w:color w:val="6B7280"/>
          <w:sz w:val="19"/>
          <w:szCs w:val="19"/>
        </w:rPr>
        <w:t xml:space="preserve">Stored measured validation curve</w:t>
      </w:r>
    </w:p>
    <w:p>
      <w:pPr>
        <w:keepNext/>
        <w:keepLines/>
        <w:spacing w:after="140" w:line="288"/>
      </w:pPr>
      <w:r>
        <w:rPr>
          <w:b/>
          <w:bCs/>
        </w:rPr>
        <w:t xml:space="preserve">Stored initial sample:</w:t>
      </w:r>
    </w:p>
    <w:p>
      <w:pPr>
        <w:keepNext w:val="false"/>
        <w:keepLines/>
        <w:spacing w:after="140" w:line="288"/>
      </w:pPr>
      <w:r>
        <w:t xml:space="preserve">ROMEO: dJU;gf:MizAhT,lXeibxua: J:H;xdyStqR!jCtHxhKTRMCNogCWu&amp;FXYbXcWHuSLKTKkGJkNaIqWrN?Lom.RQqsnOxXdZC:-zGinrUK&amp;R…</w:t>
      </w:r>
    </w:p>
    <w:p>
      <w:pPr>
        <w:keepNext/>
        <w:keepLines/>
        <w:spacing w:after="140" w:line="288"/>
      </w:pPr>
      <w:r>
        <w:rPr>
          <w:b/>
          <w:bCs/>
        </w:rPr>
        <w:t xml:space="preserve">Stored final sample:</w:t>
      </w:r>
    </w:p>
    <w:p>
      <w:pPr>
        <w:keepNext w:val="false"/>
        <w:keepLines/>
        <w:spacing w:after="140" w:line="288"/>
      </w:pPr>
      <w:r>
        <w:t xml:space="preserve">ROMEO: I think my heart is uncle. MENENIUS: My lord, I would leave you me for grace. CORIOLANUS: Come,-- In the noble ribbour that the matter; I cannot be our great king, hear mistress'</w:t>
      </w:r>
    </w:p>
    <w:p>
      <w:pPr>
        <w:keepNext w:val="false"/>
        <w:keepLines/>
        <w:spacing w:after="140" w:line="288"/>
      </w:pPr>
      <w:r>
        <w:t xml:space="preserve">These are generated text, not quotations from Shakespeare. Inspect spelling, speaker labels, punctuation and failures of meaning. Low loss alone does not establish factual knowledge or coherence.</w:t>
      </w:r>
    </w:p>
    <w:p>
      <w:pPr>
        <w:pStyle w:val="Heading3"/>
        <w:keepNext/>
      </w:pPr>
      <w:r>
        <w:t xml:space="preserve">Generation loop</w:t>
      </w:r>
    </w:p>
    <w:p>
      <w:pPr>
        <w:keepNext w:val="false"/>
        <w:keepLines/>
        <w:spacing w:after="140" w:line="288"/>
      </w:pPr>
      <w:r>
        <w:t xml:space="preserve">Encode a prefix, keep its final CTX IDs and run the model with fixed weights. Only final-position logits predict the next character. Temperature rescales scores; softmax makes probabilities; sampling chooses an ID. Append it and repeat.</w:t>
      </w:r>
    </w:p>
    <w:p>
      <w:pPr>
        <w:keepNext w:val="false"/>
        <w:keepLines/>
        <w:spacing w:after="140" w:line="288"/>
      </w:pPr>
      <w:r>
        <w:t xml:space="preserve">Set eval mode to disable dropout. Use no_grad to avoid gradient recording. They do different jobs: no_grad alone leaves dropout active in a model still in training mode.</w:t>
      </w:r>
    </w:p>
    <w:p>
      <w:pPr>
        <w:pStyle w:val="Heading2"/>
        <w:keepNext/>
      </w:pPr>
      <w:r>
        <w:t xml:space="preserve">9. Efficiency and other modalities</w:t>
      </w:r>
    </w:p>
    <w:p>
      <w:pPr>
        <w:pStyle w:val="Heading3"/>
        <w:keepNext/>
      </w:pPr>
      <w:r>
        <w:t xml:space="preserve">Save storage or restrict comparisons</w:t>
      </w:r>
    </w:p>
    <w:p>
      <w:pPr>
        <w:keepNext/>
        <w:keepLines/>
        <w:spacing w:after="140" w:line="288"/>
      </w:pPr>
      <w:r>
        <w:t xml:space="preserve">Full attention makes n squared comparisons. The memory plot assumes one stored score matrix per head, with two bytes per entry. It is theoretical, not a device benchmark.</w:t>
      </w:r>
    </w:p>
    <w:p>
      <w:pPr>
        <w:keepNext/>
        <w:spacing w:after="60" w:before="160"/>
        <w:jc w:val="center"/>
      </w:pPr>
      <w:r>
        <w:drawing>
          <wp:inline distT="0" distB="0" distL="0" distR="0">
            <wp:extent cx="5334000" cy="2190750"/>
            <wp:effectExtent t="0" r="0" b="0" l="0"/>
            <wp:docPr id="26" name="Theoretical score-table memory and stated assumptions" descr="Theoretical score-table memory and stated assumptions" title="Theoretical score-table memory and stated assum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190750"/>
                    </a:xfrm>
                    <a:prstGeom prst="rect">
                      <a:avLst/>
                    </a:prstGeom>
                  </pic:spPr>
                </pic:pic>
              </a:graphicData>
            </a:graphic>
          </wp:inline>
        </w:drawing>
      </w:r>
    </w:p>
    <w:p>
      <w:pPr>
        <w:spacing w:after="200"/>
        <w:jc w:val="center"/>
      </w:pPr>
      <w:r>
        <w:rPr>
          <w:i/>
          <w:iCs/>
          <w:color w:val="6B7280"/>
          <w:sz w:val="19"/>
          <w:szCs w:val="19"/>
        </w:rPr>
        <w:t xml:space="preserve">Theoretical score-table memory and stated assumptions</w:t>
      </w:r>
    </w:p>
    <w:p>
      <w:pPr>
        <w:keepNext w:val="false"/>
        <w:keepLines/>
        <w:spacing w:after="140" w:line="288"/>
      </w:pPr>
      <w:r>
        <w:rPr>
          <w:b/>
          <w:bCs/>
        </w:rPr>
        <w:t xml:space="preserve">FlashAttention</w:t>
      </w:r>
      <w:r>
        <w:t xml:space="preserve"> calculates exact attention in tiles without storing the entire score table in GPU memory. It saves storage and memory traffic, not all quadratic arithmetic.</w:t>
      </w:r>
    </w:p>
    <w:p>
      <w:pPr>
        <w:keepNext w:val="false"/>
        <w:keepLines/>
        <w:spacing w:after="140" w:line="288"/>
      </w:pPr>
      <w:r>
        <w:rPr>
          <w:b/>
          <w:bCs/>
        </w:rPr>
        <w:t xml:space="preserve">Sliding-window attention</w:t>
      </w:r>
      <w:r>
        <w:t xml:space="preserve"> restricts attention to nearby positions. Sparse patterns add selected wider routes. They change which comparisons occur.</w:t>
      </w:r>
    </w:p>
    <w:p>
      <w:pPr>
        <w:keepNext w:val="false"/>
        <w:keepLines/>
        <w:spacing w:after="140" w:line="288"/>
      </w:pPr>
      <w:r>
        <w:rPr>
          <w:b/>
          <w:bCs/>
        </w:rPr>
        <w:t xml:space="preserve">Grouped-query attention</w:t>
      </w:r>
      <w:r>
        <w:t xml:space="preserve"> shares K/V heads to reduce cache memory. </w:t>
      </w:r>
      <w:r>
        <w:rPr>
          <w:b/>
          <w:bCs/>
        </w:rPr>
        <w:t xml:space="preserve">State-space models</w:t>
      </w:r>
      <w:r>
        <w:t xml:space="preserve">, such as Mamba, use another sequence-processing design; hybrids can combine this with attention.</w:t>
      </w:r>
    </w:p>
    <w:p>
      <w:pPr>
        <w:keepNext w:val="false"/>
        <w:keepLines/>
        <w:spacing w:after="140" w:line="288"/>
      </w:pPr>
      <w:r>
        <w:t xml:space="preserve">Long context needs appropriate positions, training and testing. Available space does not guarantee reliable use of every detail. Retrieval can provide a shorter relevant context.</w:t>
      </w:r>
    </w:p>
    <w:p>
      <w:pPr>
        <w:pStyle w:val="Heading3"/>
        <w:keepNext/>
      </w:pPr>
      <w:r>
        <w:t xml:space="preserve">Reuse earlier K/V</w:t>
      </w:r>
    </w:p>
    <w:p>
      <w:pPr>
        <w:keepNext/>
        <w:keepLines/>
        <w:spacing w:after="140" w:line="288"/>
      </w:pPr>
      <w:r>
        <w:t xml:space="preserve">A </w:t>
      </w:r>
      <w:r>
        <w:rPr>
          <w:b/>
          <w:bCs/>
        </w:rPr>
        <w:t xml:space="preserve">KV cache</w:t>
      </w:r>
      <w:r>
        <w:t xml:space="preserve"> stores processed tokens' keys and values at each layer. The newest known token supplies Q/K/V. Its query uses earlier and current K/V to predict a new token.</w:t>
      </w:r>
    </w:p>
    <w:p>
      <w:pPr>
        <w:keepNext/>
        <w:spacing w:after="60" w:before="160"/>
        <w:jc w:val="center"/>
      </w:pPr>
      <w:r>
        <w:drawing>
          <wp:inline distT="0" distB="0" distL="0" distR="0">
            <wp:extent cx="5334000" cy="2171700"/>
            <wp:effectExtent t="0" r="0" b="0" l="0"/>
            <wp:docPr id="27" name="Known input, cached representations and next-token prediction" descr="Known input, cached representations and next-token prediction" title="Known input, cached representations and next-token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2171700"/>
                    </a:xfrm>
                    <a:prstGeom prst="rect">
                      <a:avLst/>
                    </a:prstGeom>
                  </pic:spPr>
                </pic:pic>
              </a:graphicData>
            </a:graphic>
          </wp:inline>
        </w:drawing>
      </w:r>
    </w:p>
    <w:p>
      <w:pPr>
        <w:spacing w:after="200"/>
        <w:jc w:val="center"/>
      </w:pPr>
      <w:r>
        <w:rPr>
          <w:i/>
          <w:iCs/>
          <w:color w:val="6B7280"/>
          <w:sz w:val="19"/>
          <w:szCs w:val="19"/>
        </w:rPr>
        <w:t xml:space="preserve">Known input, cached representations and next-token prediction</w:t>
      </w:r>
    </w:p>
    <w:p>
      <w:pPr>
        <w:keepNext w:val="false"/>
        <w:keepLines/>
        <w:spacing w:after="140" w:line="288"/>
      </w:pPr>
      <w:r>
        <w:t xml:space="preserve">Earlier K/V are reused rather than recomputed. The new query still compares against retained positions. Cache memory grows with context, layers, KV heads and feature width.</w:t>
      </w:r>
    </w:p>
    <w:p>
      <w:pPr>
        <w:keepNext w:val="false"/>
        <w:keepLines/>
        <w:spacing w:after="140" w:line="288"/>
      </w:pPr>
      <w:r>
        <w:t xml:space="preserve">CharGPT recomputes its context. The optional GPT-2 experiment measures caching separately. Warm up both settings, synchronise GPU work around timing and generate the same token count. Do not promise a fixed speed-up.</w:t>
      </w:r>
    </w:p>
    <w:p>
      <w:pPr>
        <w:pStyle w:val="Heading3"/>
        <w:keepNext/>
      </w:pPr>
      <w:r>
        <w:t xml:space="preserve">Select a few experts</w:t>
      </w:r>
    </w:p>
    <w:p>
      <w:pPr>
        <w:keepNext/>
        <w:keepLines/>
        <w:spacing w:after="140" w:line="288"/>
      </w:pPr>
      <w:r>
        <w:t xml:space="preserve">A </w:t>
      </w:r>
      <w:r>
        <w:rPr>
          <w:b/>
          <w:bCs/>
        </w:rPr>
        <w:t xml:space="preserve">mixture-of-experts</w:t>
      </w:r>
      <w:r>
        <w:t xml:space="preserve">, or MoE, replaces a feed-forward layer with expert networks and a learned router. The router selects a few per token. Routing weights combine their outputs.</w:t>
      </w:r>
    </w:p>
    <w:p>
      <w:pPr>
        <w:keepNext/>
        <w:spacing w:after="60" w:before="160"/>
        <w:jc w:val="center"/>
      </w:pPr>
      <w:r>
        <w:drawing>
          <wp:inline distT="0" distB="0" distL="0" distR="0">
            <wp:extent cx="5334000" cy="2009775"/>
            <wp:effectExtent t="0" r="0" b="0" l="0"/>
            <wp:docPr id="28" name="Selected experts and weighted combination" descr="Selected experts and weighted combination" title="Selected experts and weighted combi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009775"/>
                    </a:xfrm>
                    <a:prstGeom prst="rect">
                      <a:avLst/>
                    </a:prstGeom>
                  </pic:spPr>
                </pic:pic>
              </a:graphicData>
            </a:graphic>
          </wp:inline>
        </w:drawing>
      </w:r>
    </w:p>
    <w:p>
      <w:pPr>
        <w:spacing w:after="200"/>
        <w:jc w:val="center"/>
      </w:pPr>
      <w:r>
        <w:rPr>
          <w:i/>
          <w:iCs/>
          <w:color w:val="6B7280"/>
          <w:sz w:val="19"/>
          <w:szCs w:val="19"/>
        </w:rPr>
        <w:t xml:space="preserve">Selected experts and weighted combination</w:t>
      </w:r>
    </w:p>
    <w:p>
      <w:pPr>
        <w:keepNext w:val="false"/>
        <w:keepLines/>
        <w:spacing w:after="140" w:line="288"/>
      </w:pPr>
      <w:r>
        <w:t xml:space="preserve">For scale, Mixtral 8×7B reports about 47 billion total parameters and 13 billion active per token. DeepSeek-V3 reports 671 billion total and 37 billion active. These are published model specifications, not our lab results.</w:t>
      </w:r>
    </w:p>
    <w:p>
      <w:pPr>
        <w:keepNext w:val="false"/>
        <w:keepLines/>
        <w:spacing w:after="140" w:line="288"/>
      </w:pPr>
      <w:r>
        <w:t xml:space="preserve">Expert weights still need storage. Routing, load balancing and moving weights can add costs. Learned experts need not have identifiable human specialties.</w:t>
      </w:r>
    </w:p>
    <w:p>
      <w:pPr>
        <w:pStyle w:val="Heading3"/>
        <w:keepNext/>
      </w:pPr>
      <w:r>
        <w:t xml:space="preserve">Images and speech as sequences</w:t>
      </w:r>
    </w:p>
    <w:p>
      <w:pPr>
        <w:keepNext/>
        <w:keepLines/>
        <w:spacing w:after="140" w:line="288"/>
      </w:pPr>
      <w:r>
        <w:t xml:space="preserve">A </w:t>
      </w:r>
      <w:r>
        <w:rPr>
          <w:b/>
          <w:bCs/>
        </w:rPr>
        <w:t xml:space="preserve">Vision Transformer</w:t>
      </w:r>
      <w:r>
        <w:t xml:space="preserve">, or ViT, embeds image patches and supplies positions. Its encoder exchanges information between patch vectors. Patch size is a configuration choice, not always sixteen pixels.</w:t>
      </w:r>
    </w:p>
    <w:p>
      <w:pPr>
        <w:keepNext/>
        <w:spacing w:after="60" w:before="160"/>
        <w:jc w:val="center"/>
      </w:pPr>
      <w:r>
        <w:drawing>
          <wp:inline distT="0" distB="0" distL="0" distR="0">
            <wp:extent cx="5334000" cy="1924050"/>
            <wp:effectExtent t="0" r="0" b="0" l="0"/>
            <wp:docPr id="29" name="Patches become positioned vectors" descr="Patches become positioned vectors" title="Patches become positioned v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1924050"/>
                    </a:xfrm>
                    <a:prstGeom prst="rect">
                      <a:avLst/>
                    </a:prstGeom>
                  </pic:spPr>
                </pic:pic>
              </a:graphicData>
            </a:graphic>
          </wp:inline>
        </w:drawing>
      </w:r>
    </w:p>
    <w:p>
      <w:pPr>
        <w:spacing w:after="200"/>
        <w:jc w:val="center"/>
      </w:pPr>
      <w:r>
        <w:rPr>
          <w:i/>
          <w:iCs/>
          <w:color w:val="6B7280"/>
          <w:sz w:val="19"/>
          <w:szCs w:val="19"/>
        </w:rPr>
        <w:t xml:space="preserve">Patches become positioned vectors</w:t>
      </w:r>
    </w:p>
    <w:p>
      <w:pPr>
        <w:keepNext w:val="false"/>
        <w:keepLines/>
        <w:spacing w:after="140" w:line="288"/>
      </w:pPr>
      <w:r>
        <w:t xml:space="preserve">Whisper encodes audio spectrogram features and decodes transcript text. A spectrogram describes sound energy across time and frequency.</w:t>
      </w:r>
    </w:p>
    <w:p>
      <w:pPr>
        <w:keepNext w:val="false"/>
        <w:keepLines/>
        <w:spacing w:after="140" w:line="288"/>
      </w:pPr>
      <w:r>
        <w:t xml:space="preserve">Diffusion transformers process image-latent patches. Transformers also appear in coding, time series, proteins, weather and robotics. Operations may be reusable even when input representations differ.</w:t>
      </w:r>
    </w:p>
    <w:p>
      <w:pPr>
        <w:pStyle w:val="Heading1"/>
        <w:keepNext/>
      </w:pPr>
      <w:r>
        <w:t xml:space="preserve">Common misconceptions and FAQ</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4"/>
        <w:gridCol w:w="5108"/>
      </w:tblGrid>
      <w:tr>
        <w:trPr>
          <w:cantSplit/>
          <w:tblHeader/>
        </w:trPr>
        <w:tc>
          <w:tcPr>
            <w:tcW w:type="dxa" w:w="4304"/>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Mistaken claim or question</w:t>
            </w:r>
          </w:p>
        </w:tc>
        <w:tc>
          <w:tcPr>
            <w:tcW w:type="dxa" w:w="5108"/>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Correction</w:t>
            </w:r>
          </w:p>
        </w:tc>
      </w:tr>
      <w:tr>
        <w:trPr>
          <w:cantSplit/>
        </w:trPr>
        <w:tc>
          <w:tcPr>
            <w:tcW w:type="dxa" w:w="430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“Attention chooses one word.”</w:t>
            </w:r>
          </w:p>
        </w:tc>
        <w:tc>
          <w:tcPr>
            <w:tcW w:type="dxa" w:w="510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It forms a weighted mixture of allowed values.</w:t>
            </w:r>
          </w:p>
        </w:tc>
      </w:tr>
      <w:tr>
        <w:trPr>
          <w:cantSplit/>
        </w:trPr>
        <w:tc>
          <w:tcPr>
            <w:tcW w:type="dxa" w:w="430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“Keys carry the transferred information.”</w:t>
            </w:r>
          </w:p>
        </w:tc>
        <w:tc>
          <w:tcPr>
            <w:tcW w:type="dxa" w:w="510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Keys make scores; values supply the mixture.</w:t>
            </w:r>
          </w:p>
        </w:tc>
      </w:tr>
      <w:tr>
        <w:trPr>
          <w:cantSplit/>
        </w:trPr>
        <w:tc>
          <w:tcPr>
            <w:tcW w:type="dxa" w:w="430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“Zero score means blocked.”</w:t>
            </w:r>
          </w:p>
        </w:tc>
        <w:tc>
          <w:tcPr>
            <w:tcW w:type="dxa" w:w="510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exp(0) is one. Blocked scores are negative infinity before softmax.</w:t>
            </w:r>
          </w:p>
        </w:tc>
      </w:tr>
      <w:tr>
        <w:trPr>
          <w:cantSplit/>
        </w:trPr>
        <w:tc>
          <w:tcPr>
            <w:tcW w:type="dxa" w:w="430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“A decoder cannot read its current token.”</w:t>
            </w:r>
          </w:p>
        </w:tc>
        <w:tc>
          <w:tcPr>
            <w:tcW w:type="dxa" w:w="510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It reads that input to predict the following token.</w:t>
            </w:r>
          </w:p>
        </w:tc>
      </w:tr>
      <w:tr>
        <w:trPr>
          <w:cantSplit/>
        </w:trPr>
        <w:tc>
          <w:tcPr>
            <w:tcW w:type="dxa" w:w="430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“RoPE is added to input embeddings.”</w:t>
            </w:r>
          </w:p>
        </w:tc>
        <w:tc>
          <w:tcPr>
            <w:tcW w:type="dxa" w:w="510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It rotates query/key feature pairs.</w:t>
            </w:r>
          </w:p>
        </w:tc>
      </w:tr>
      <w:tr>
        <w:trPr>
          <w:cantSplit/>
        </w:trPr>
        <w:tc>
          <w:tcPr>
            <w:tcW w:type="dxa" w:w="430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“Heads and layers are the same.”</w:t>
            </w:r>
          </w:p>
        </w:tc>
        <w:tc>
          <w:tcPr>
            <w:tcW w:type="dxa" w:w="510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A layer contains heads; they are separate axes.</w:t>
            </w:r>
          </w:p>
        </w:tc>
      </w:tr>
      <w:tr>
        <w:trPr>
          <w:cantSplit/>
        </w:trPr>
        <w:tc>
          <w:tcPr>
            <w:tcW w:type="dxa" w:w="430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“Each head has one human specialty.”</w:t>
            </w:r>
          </w:p>
        </w:tc>
        <w:tc>
          <w:tcPr>
            <w:tcW w:type="dxa" w:w="510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Learned roles can be mixed or unclear.</w:t>
            </w:r>
          </w:p>
        </w:tc>
      </w:tr>
      <w:tr>
        <w:trPr>
          <w:cantSplit/>
        </w:trPr>
        <w:tc>
          <w:tcPr>
            <w:tcW w:type="dxa" w:w="430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“Residuals join feature lists.”</w:t>
            </w:r>
          </w:p>
        </w:tc>
        <w:tc>
          <w:tcPr>
            <w:tcW w:type="dxa" w:w="510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Residuals add matching entries; concatenation joins lists.</w:t>
            </w:r>
          </w:p>
        </w:tc>
      </w:tr>
      <w:tr>
        <w:trPr>
          <w:cantSplit/>
        </w:trPr>
        <w:tc>
          <w:tcPr>
            <w:tcW w:type="dxa" w:w="430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“All blocks share weights.”</w:t>
            </w:r>
          </w:p>
        </w:tc>
        <w:tc>
          <w:tcPr>
            <w:tcW w:type="dxa" w:w="510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Ordinary blocks share structure but learn separate weights.</w:t>
            </w:r>
          </w:p>
        </w:tc>
      </w:tr>
      <w:tr>
        <w:trPr>
          <w:cantSplit/>
        </w:trPr>
        <w:tc>
          <w:tcPr>
            <w:tcW w:type="dxa" w:w="430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“no_grad disables dropout.”</w:t>
            </w:r>
          </w:p>
        </w:tc>
        <w:tc>
          <w:tcPr>
            <w:tcW w:type="dxa" w:w="510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eval controls dropout; no_grad controls gradient recording.</w:t>
            </w:r>
          </w:p>
        </w:tc>
      </w:tr>
      <w:tr>
        <w:trPr>
          <w:cantSplit/>
        </w:trPr>
        <w:tc>
          <w:tcPr>
            <w:tcW w:type="dxa" w:w="430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“Unchanged early attention proves a later clue was missed.”</w:t>
            </w:r>
          </w:p>
        </w:tc>
        <w:tc>
          <w:tcPr>
            <w:tcW w:type="dxa" w:w="510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Future clues are blocked there; test a later position.</w:t>
            </w:r>
          </w:p>
        </w:tc>
      </w:tr>
      <w:tr>
        <w:trPr>
          <w:cantSplit/>
        </w:trPr>
        <w:tc>
          <w:tcPr>
            <w:tcW w:type="dxa" w:w="430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“Low perplexity means truthful answers.”</w:t>
            </w:r>
          </w:p>
        </w:tc>
        <w:tc>
          <w:tcPr>
            <w:tcW w:type="dxa" w:w="510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It measures text predictability for a particular tokenizer and procedure.</w:t>
            </w:r>
          </w:p>
        </w:tc>
      </w:tr>
      <w:tr>
        <w:trPr>
          <w:cantSplit/>
        </w:trPr>
        <w:tc>
          <w:tcPr>
            <w:tcW w:type="dxa" w:w="430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“Caching makes the model smarter.”</w:t>
            </w:r>
          </w:p>
        </w:tc>
        <w:tc>
          <w:tcPr>
            <w:tcW w:type="dxa" w:w="510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It avoids repeated work while using memory.</w:t>
            </w:r>
          </w:p>
        </w:tc>
      </w:tr>
      <w:tr>
        <w:trPr>
          <w:cantSplit/>
        </w:trPr>
        <w:tc>
          <w:tcPr>
            <w:tcW w:type="dxa" w:w="4304"/>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“Unselected experts need no storage.”</w:t>
            </w:r>
          </w:p>
        </w:tc>
        <w:tc>
          <w:tcPr>
            <w:tcW w:type="dxa" w:w="5108"/>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Their weights still require storage in the system.</w:t>
            </w:r>
          </w:p>
        </w:tc>
      </w:tr>
      <w:tr>
        <w:trPr>
          <w:cantSplit/>
        </w:trPr>
        <w:tc>
          <w:tcPr>
            <w:tcW w:type="dxa" w:w="4304"/>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“Long context guarantees reliable memory.”</w:t>
            </w:r>
          </w:p>
        </w:tc>
        <w:tc>
          <w:tcPr>
            <w:tcW w:type="dxa" w:w="5108"/>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Reliability must be measured on the intended task.</w:t>
            </w:r>
          </w:p>
        </w:tc>
      </w:tr>
    </w:tbl>
    <w:p>
      <w:pPr>
        <w:spacing w:after="120"/>
      </w:pPr>
    </w:p>
    <w:p>
      <w:pPr>
        <w:pStyle w:val="Heading1"/>
        <w:keepNext/>
      </w:pPr>
      <w:r>
        <w:t xml:space="preserve">Responsible AI lens</w:t>
      </w:r>
    </w:p>
    <w:p>
      <w:pPr>
        <w:keepNext w:val="false"/>
        <w:keepLines/>
        <w:spacing w:after="140" w:line="288"/>
      </w:pPr>
      <w:r>
        <w:t xml:space="preserve">Describe attention maps as routing evidence and disclose selected heads. Do not infer explanation from colour alone. Report experiment inputs, model and limitations.</w:t>
      </w:r>
    </w:p>
    <w:p>
      <w:pPr>
        <w:keepNext w:val="false"/>
        <w:keepLines/>
        <w:spacing w:after="140" w:line="288"/>
      </w:pPr>
      <w:r>
        <w:t xml:space="preserve">Report compute costs honestly. Choose a model adequate for the learning task. Language-dependent token counts can affect context capacity and costs.</w:t>
      </w:r>
    </w:p>
    <w:p>
      <w:pPr>
        <w:keepNext w:val="false"/>
        <w:keepLines/>
        <w:spacing w:after="140" w:line="288"/>
      </w:pPr>
      <w:r>
        <w:t xml:space="preserve">Separate classroom calculations from measured results. Keep actual failures in generated samples so students practise evaluating evidence.</w:t>
      </w:r>
    </w:p>
    <w:p>
      <w:pPr>
        <w:pStyle w:val="Heading1"/>
        <w:keepNext/>
      </w:pPr>
      <w:r>
        <w:t xml:space="preserve">Lab guide and answers</w:t>
      </w:r>
    </w:p>
    <w:p>
      <w:pPr>
        <w:keepNext w:val="false"/>
        <w:keepLines/>
        <w:spacing w:after="140" w:line="288"/>
      </w:pPr>
      <w:r>
        <w:rPr>
          <w:b/>
          <w:bCs/>
        </w:rPr>
        <w:t xml:space="preserve">CPU core:</w:t>
      </w:r>
      <w:r>
        <w:t xml:space="preserve"> the notebook trains on Tiny Shakespeare (a 1.1 MB download) with 2,000 updates, context 64, batch 32, width 128, four heads and three layers. On the course laptop (4 CPU threads) the complete core took 4.1 minutes, recorded on 11 October 2026. GPU is optional. Separate pretrained inspection and cache timing are optional downloads; longer training is an explicit stretch. </w:t>
      </w:r>
      <w:r>
        <w:rPr>
          <w:b/>
          <w:bCs/>
        </w:rPr>
        <w:t xml:space="preserve">Hand-in:</w:t>
      </w:r>
      <w:r>
        <w:t xml:space="preserve"> semantic checks, actual loss curve/perplexity, samples, dataset/settings and explanations. Keep optional measurements separate.</w:t>
      </w:r>
    </w:p>
    <w:p>
      <w:pPr>
        <w:keepNext w:val="false"/>
        <w:keepLines/>
        <w:spacing w:after="140" w:line="288"/>
      </w:pPr>
      <w:r>
        <w:t xml:space="preserve">Follow </w:t>
      </w:r>
      <w:r>
        <w:rPr>
          <w:b/>
          <w:bCs/>
        </w:rPr>
        <w:t xml:space="preserve">read → predict → run → change → check</w:t>
      </w:r>
      <w:r>
        <w:t xml:space="preserve">. Before each cell, name inputs, expected shape, expected output and a failure check.</w:t>
      </w:r>
    </w:p>
    <w:tbl>
      <w:tblPr>
        <w:tblW w:type="dxa" w:w="94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70"/>
        <w:gridCol w:w="2559"/>
        <w:gridCol w:w="4483"/>
      </w:tblGrid>
      <w:tr>
        <w:trPr>
          <w:cantSplit/>
          <w:tblHeader/>
        </w:trPr>
        <w:tc>
          <w:tcPr>
            <w:tcW w:type="dxa" w:w="2370"/>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Function or object</w:t>
            </w:r>
          </w:p>
        </w:tc>
        <w:tc>
          <w:tcPr>
            <w:tcW w:type="dxa" w:w="2559"/>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Purpose</w:t>
            </w:r>
          </w:p>
        </w:tc>
        <w:tc>
          <w:tcPr>
            <w:tcW w:type="dxa" w:w="4483"/>
            <w:tcBorders>
              <w:top w:val="single" w:color="D1D5DB" w:sz="4"/>
              <w:left w:val="single" w:color="D1D5DB" w:sz="4"/>
              <w:bottom w:val="single" w:color="D1D5DB" w:sz="4"/>
              <w:right w:val="single" w:color="D1D5DB" w:sz="4"/>
            </w:tcBorders>
            <w:shd w:fill="1E1B4B" w:color="auto" w:val="clear"/>
            <w:tcMar>
              <w:top w:type="dxa" w:w="80"/>
              <w:left w:type="dxa" w:w="120"/>
              <w:bottom w:type="dxa" w:w="80"/>
              <w:right w:type="dxa" w:w="120"/>
            </w:tcMar>
            <w:vAlign w:val="top"/>
          </w:tcPr>
          <w:p>
            <w:r>
              <w:rPr>
                <w:b/>
                <w:bCs/>
                <w:color w:val="FFFFFF"/>
                <w:sz w:val="20"/>
                <w:szCs w:val="20"/>
              </w:rPr>
              <w:t xml:space="preserve">Check</w:t>
            </w:r>
          </w:p>
        </w:tc>
      </w:tr>
      <w:tr>
        <w:trPr>
          <w:cantSplit/>
        </w:trPr>
        <w:tc>
          <w:tcPr>
            <w:tcW w:type="dxa" w:w="237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attention</w:t>
            </w:r>
          </w:p>
        </w:tc>
        <w:tc>
          <w:tcPr>
            <w:tcW w:type="dxa" w:w="255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Compare Q/K; mix V</w:t>
            </w:r>
          </w:p>
        </w:tc>
        <w:tc>
          <w:tcPr>
            <w:tcW w:type="dxa" w:w="448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Rows sum to one; result matches the classroom example and PyTorch.</w:t>
            </w:r>
          </w:p>
        </w:tc>
      </w:tr>
      <w:tr>
        <w:trPr>
          <w:cantSplit/>
        </w:trPr>
        <w:tc>
          <w:tcPr>
            <w:tcW w:type="dxa" w:w="237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causal_mask</w:t>
            </w:r>
          </w:p>
        </w:tc>
        <w:tc>
          <w:tcPr>
            <w:tcW w:type="dxa" w:w="255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Mark later positions</w:t>
            </w:r>
          </w:p>
        </w:tc>
        <w:tc>
          <w:tcPr>
            <w:tcW w:type="dxa" w:w="448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Future weights are zero.</w:t>
            </w:r>
          </w:p>
        </w:tc>
      </w:tr>
      <w:tr>
        <w:trPr>
          <w:cantSplit/>
        </w:trPr>
        <w:tc>
          <w:tcPr>
            <w:tcW w:type="dxa" w:w="237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MultiHeadAttention</w:t>
            </w:r>
          </w:p>
        </w:tc>
        <w:tc>
          <w:tcPr>
            <w:tcW w:type="dxa" w:w="255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Split, attend and rejoin</w:t>
            </w:r>
          </w:p>
        </w:tc>
        <w:tc>
          <w:tcPr>
            <w:tcW w:type="dxa" w:w="448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Output returns to [batch, positions, width].</w:t>
            </w:r>
          </w:p>
        </w:tc>
      </w:tr>
      <w:tr>
        <w:trPr>
          <w:cantSplit/>
        </w:trPr>
        <w:tc>
          <w:tcPr>
            <w:tcW w:type="dxa" w:w="237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Block</w:t>
            </w:r>
          </w:p>
        </w:tc>
        <w:tc>
          <w:tcPr>
            <w:tcW w:type="dxa" w:w="255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Normalise, attend, transform and add</w:t>
            </w:r>
          </w:p>
        </w:tc>
        <w:tc>
          <w:tcPr>
            <w:tcW w:type="dxa" w:w="448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Changed future inputs do not affect earlier outputs.</w:t>
            </w:r>
          </w:p>
        </w:tc>
      </w:tr>
      <w:tr>
        <w:trPr>
          <w:cantSplit/>
        </w:trPr>
        <w:tc>
          <w:tcPr>
            <w:tcW w:type="dxa" w:w="237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get_batch</w:t>
            </w:r>
          </w:p>
        </w:tc>
        <w:tc>
          <w:tcPr>
            <w:tcW w:type="dxa" w:w="255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Make inputs and shifted targets</w:t>
            </w:r>
          </w:p>
        </w:tc>
        <w:tc>
          <w:tcPr>
            <w:tcW w:type="dxa" w:w="448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Decode one pair and inspect its offset.</w:t>
            </w:r>
          </w:p>
        </w:tc>
      </w:tr>
      <w:tr>
        <w:trPr>
          <w:cantSplit/>
        </w:trPr>
        <w:tc>
          <w:tcPr>
            <w:tcW w:type="dxa" w:w="237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val_loss</w:t>
            </w:r>
          </w:p>
        </w:tc>
        <w:tc>
          <w:tcPr>
            <w:tcW w:type="dxa" w:w="255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Score separate text</w:t>
            </w:r>
          </w:p>
        </w:tc>
        <w:tc>
          <w:tcPr>
            <w:tcW w:type="dxa" w:w="448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Use evaluation mode; record this run's loss.</w:t>
            </w:r>
          </w:p>
        </w:tc>
      </w:tr>
      <w:tr>
        <w:trPr>
          <w:cantSplit/>
        </w:trPr>
        <w:tc>
          <w:tcPr>
            <w:tcW w:type="dxa" w:w="2370"/>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b/>
                <w:bCs/>
                <w:sz w:val="20"/>
                <w:szCs w:val="20"/>
              </w:rPr>
              <w:t xml:space="preserve">CharGPT.generate</w:t>
            </w:r>
          </w:p>
        </w:tc>
        <w:tc>
          <w:tcPr>
            <w:tcW w:type="dxa" w:w="2559"/>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Append sampled characters</w:t>
            </w:r>
          </w:p>
        </w:tc>
        <w:tc>
          <w:tcPr>
            <w:tcW w:type="dxa" w:w="4483"/>
            <w:tcBorders>
              <w:top w:val="single" w:color="D1D5DB" w:sz="4"/>
              <w:left w:val="single" w:color="D1D5DB" w:sz="4"/>
              <w:bottom w:val="single" w:color="D1D5DB" w:sz="4"/>
              <w:right w:val="single" w:color="D1D5DB" w:sz="4"/>
            </w:tcBorders>
            <w:shd w:fill="EEF0FF" w:color="auto" w:val="clear"/>
            <w:tcMar>
              <w:top w:type="dxa" w:w="80"/>
              <w:left w:type="dxa" w:w="120"/>
              <w:bottom w:type="dxa" w:w="80"/>
              <w:right w:type="dxa" w:w="120"/>
            </w:tcMar>
            <w:vAlign w:val="top"/>
          </w:tcPr>
          <w:p>
            <w:r>
              <w:rPr>
                <w:sz w:val="20"/>
                <w:szCs w:val="20"/>
              </w:rPr>
              <w:t xml:space="preserve">Use eval mode; inspect temperature effects.</w:t>
            </w:r>
          </w:p>
        </w:tc>
      </w:tr>
      <w:tr>
        <w:trPr>
          <w:cantSplit/>
        </w:trPr>
        <w:tc>
          <w:tcPr>
            <w:tcW w:type="dxa" w:w="2370"/>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b/>
                <w:bCs/>
                <w:sz w:val="20"/>
                <w:szCs w:val="20"/>
              </w:rPr>
              <w:t xml:space="preserve">bert_att</w:t>
            </w:r>
          </w:p>
        </w:tc>
        <w:tc>
          <w:tcPr>
            <w:tcW w:type="dxa" w:w="2559"/>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Store pretrained attention</w:t>
            </w:r>
          </w:p>
        </w:tc>
        <w:tc>
          <w:tcPr>
            <w:tcW w:type="dxa" w:w="4483"/>
            <w:tcBorders>
              <w:top w:val="single" w:color="D1D5DB" w:sz="4"/>
              <w:left w:val="single" w:color="D1D5DB" w:sz="4"/>
              <w:bottom w:val="single" w:color="D1D5DB" w:sz="4"/>
              <w:right w:val="single" w:color="D1D5DB" w:sz="4"/>
            </w:tcBorders>
            <w:shd w:fill="FFFFFF" w:color="auto" w:val="clear"/>
            <w:tcMar>
              <w:top w:type="dxa" w:w="80"/>
              <w:left w:type="dxa" w:w="120"/>
              <w:bottom w:type="dxa" w:w="80"/>
              <w:right w:type="dxa" w:w="120"/>
            </w:tcMar>
            <w:vAlign w:val="top"/>
          </w:tcPr>
          <w:p>
            <w:r>
              <w:rPr>
                <w:sz w:val="20"/>
                <w:szCs w:val="20"/>
              </w:rPr>
              <w:t xml:space="preserve">Name layer, head, query and source axes.</w:t>
            </w:r>
          </w:p>
        </w:tc>
      </w:tr>
    </w:tbl>
    <w:p>
      <w:pPr>
        <w:spacing w:after="120"/>
      </w:pPr>
    </w:p>
    <w:p>
      <w:pPr>
        <w:pStyle w:val="Heading2"/>
        <w:keepNext/>
      </w:pPr>
      <w:r>
        <w:t xml:space="preserve">TODO and written answers</w:t>
      </w:r>
    </w:p>
    <w:p>
      <w:pPr>
        <w:keepNext w:val="false"/>
        <w:keepLines/>
        <w:spacing w:after="140" w:line="288"/>
      </w:pPr>
      <w:r>
        <w:rPr>
          <w:b/>
          <w:bCs/>
        </w:rPr>
        <w:t xml:space="preserve">TODO 1:</w:t>
      </w:r>
      <w:r>
        <w:t xml:space="preserve"> Calculate </w:t>
      </w:r>
      <w:r>
        <w:rPr>
          <w:rFonts w:ascii="Consolas" w:cs="Consolas" w:eastAsia="Consolas" w:hAnsi="Consolas"/>
          <w:color w:val="4F46E5"/>
          <w:sz w:val="20"/>
          <w:szCs w:val="20"/>
        </w:rPr>
        <w:t xml:space="preserve">q @ k.transpose(-2, -1)</w:t>
      </w:r>
      <w:r>
        <w:t xml:space="preserve">, divide by the square root of the query/key width, mask blocked positions and apply a row softmax. Return </w:t>
      </w:r>
      <w:r>
        <w:rPr>
          <w:rFonts w:ascii="Consolas" w:cs="Consolas" w:eastAsia="Consolas" w:hAnsi="Consolas"/>
          <w:color w:val="4F46E5"/>
          <w:sz w:val="20"/>
          <w:szCs w:val="20"/>
        </w:rPr>
        <w:t xml:space="preserve">weights @ v</w:t>
      </w:r>
      <w:r>
        <w:t xml:space="preserve"> and </w:t>
      </w:r>
      <w:r>
        <w:rPr>
          <w:rFonts w:ascii="Consolas" w:cs="Consolas" w:eastAsia="Consolas" w:hAnsi="Consolas"/>
          <w:color w:val="4F46E5"/>
          <w:sz w:val="20"/>
          <w:szCs w:val="20"/>
        </w:rPr>
        <w:t xml:space="preserve">weights</w:t>
      </w:r>
      <w:r>
        <w:t xml:space="preserve">.</w:t>
      </w:r>
    </w:p>
    <w:p>
      <w:pPr>
        <w:keepNext w:val="false"/>
        <w:keepLines/>
        <w:spacing w:after="140" w:line="288"/>
      </w:pPr>
      <w:r>
        <w:rPr>
          <w:b/>
          <w:bCs/>
        </w:rPr>
        <w:t xml:space="preserve">TODO 2:</w:t>
      </w:r>
      <w:r>
        <w:t xml:space="preserve"> Use </w:t>
      </w:r>
      <w:r>
        <w:rPr>
          <w:rFonts w:ascii="Consolas" w:cs="Consolas" w:eastAsia="Consolas" w:hAnsi="Consolas"/>
          <w:color w:val="4F46E5"/>
          <w:sz w:val="20"/>
          <w:szCs w:val="20"/>
        </w:rPr>
        <w:t xml:space="preserve">torch.triu</w:t>
      </w:r>
      <w:r>
        <w:t xml:space="preserve"> on a boolean square table with </w:t>
      </w:r>
      <w:r>
        <w:rPr>
          <w:rFonts w:ascii="Consolas" w:cs="Consolas" w:eastAsia="Consolas" w:hAnsi="Consolas"/>
          <w:color w:val="4F46E5"/>
          <w:sz w:val="20"/>
          <w:szCs w:val="20"/>
        </w:rPr>
        <w:t xml:space="preserve">diagonal=1</w:t>
      </w:r>
      <w:r>
        <w:t xml:space="preserve">. Keep its device consistent with the other tensors.</w:t>
      </w:r>
    </w:p>
    <w:p>
      <w:pPr>
        <w:keepNext w:val="false"/>
        <w:keepLines/>
        <w:spacing w:after="140" w:line="288"/>
      </w:pPr>
      <w:r>
        <w:rPr>
          <w:b/>
          <w:bCs/>
        </w:rPr>
        <w:t xml:space="preserve">TODO 3:</w:t>
      </w:r>
      <w:r>
        <w:t xml:space="preserve"> Reshape [b, n, d] to [b, n, h, d/h], then transpose to [b, h, n, d/h]. Attend, transpose back and reshape. b counts examples; n positions; d width; h heads.</w:t>
      </w:r>
    </w:p>
    <w:p>
      <w:pPr>
        <w:keepNext w:val="false"/>
        <w:keepLines/>
        <w:spacing w:after="140" w:line="288"/>
      </w:pPr>
      <w:r>
        <w:rPr>
          <w:b/>
          <w:bCs/>
        </w:rPr>
        <w:t xml:space="preserve">TODO 4:</w:t>
      </w:r>
      <w:r>
        <w:t xml:space="preserve"> Apply </w:t>
      </w:r>
      <w:r>
        <w:rPr>
          <w:rFonts w:ascii="Consolas" w:cs="Consolas" w:eastAsia="Consolas" w:hAnsi="Consolas"/>
          <w:color w:val="4F46E5"/>
          <w:sz w:val="20"/>
          <w:szCs w:val="20"/>
        </w:rPr>
        <w:t xml:space="preserve">math.exp</w:t>
      </w:r>
      <w:r>
        <w:t xml:space="preserve"> to your final measured validation loss. Compare against this run's uniform-vocabulary baseline.</w:t>
      </w:r>
    </w:p>
    <w:p>
      <w:pPr>
        <w:keepNext w:val="false"/>
        <w:keepLines/>
        <w:spacing w:after="140" w:line="288"/>
      </w:pPr>
      <w:r>
        <w:rPr>
          <w:b/>
          <w:bCs/>
        </w:rPr>
        <w:t xml:space="preserve">TODO 5:</w:t>
      </w:r>
      <w:r>
        <w:t xml:space="preserve"> Find the maximum it-to-animal weight over layers and heads. Disclose that this selects the strongest head. With the lecture's library versions this is layer 4, head 11 (0.847).</w:t>
      </w:r>
    </w:p>
    <w:p>
      <w:pPr>
        <w:keepNext w:val="false"/>
        <w:keepLines/>
        <w:spacing w:after="140" w:line="288"/>
      </w:pPr>
      <w:r>
        <w:rPr>
          <w:b/>
          <w:bCs/>
        </w:rPr>
        <w:t xml:space="preserve">Question 1:</w:t>
      </w:r>
      <w:r>
        <w:t xml:space="preserve"> Unrestricted attention without positions is permutation-equivariant. Sinusoidal and learned absolute vectors are added; RoPE rotates Q/K. A causal mask also changes allowed routes.</w:t>
      </w:r>
    </w:p>
    <w:p>
      <w:pPr>
        <w:keepNext w:val="false"/>
        <w:keepLines/>
        <w:spacing w:after="140" w:line="288"/>
      </w:pPr>
      <w:r>
        <w:rPr>
          <w:b/>
          <w:bCs/>
        </w:rPr>
        <w:t xml:space="preserve">Question 2:</w:t>
      </w:r>
      <w:r>
        <w:t xml:space="preserve"> Interpret your measured perplexity and inspect actual samples. Do not assume spelling, style or meaning improved without evidence.</w:t>
      </w:r>
    </w:p>
    <w:p>
      <w:pPr>
        <w:keepNext w:val="false"/>
        <w:keepLines/>
        <w:spacing w:after="140" w:line="288"/>
      </w:pPr>
      <w:r>
        <w:rPr>
          <w:b/>
          <w:bCs/>
        </w:rPr>
        <w:t xml:space="preserve">Question 3:</w:t>
      </w:r>
      <w:r>
        <w:t xml:space="preserve"> Attention alone does not explain an output. Selection and other network operations limit the inference. GPT-2's early row cannot use a later adjective.</w:t>
      </w:r>
    </w:p>
    <w:p>
      <w:pPr>
        <w:pStyle w:val="Heading2"/>
        <w:keepNext/>
      </w:pPr>
      <w:r>
        <w:t xml:space="preserve">Troubleshooting</w:t>
      </w:r>
    </w:p>
    <w:p>
      <w:pPr>
        <w:keepNext w:val="false"/>
        <w:keepLines/>
        <w:spacing w:after="140" w:line="288"/>
      </w:pPr>
      <w:r>
        <w:t xml:space="preserve">For shape errors, print named axes after every reshape and transpose. A transposed tensor may need reshape instead of view.</w:t>
      </w:r>
    </w:p>
    <w:p>
      <w:pPr>
        <w:keepNext w:val="false"/>
        <w:keepLines/>
        <w:spacing w:after="140" w:line="288"/>
      </w:pPr>
      <w:r>
        <w:t xml:space="preserve">If attention weights are unavailable, load with attn_implementation="eager". Optimised backends may not return full weight tables.</w:t>
      </w:r>
    </w:p>
    <w:p>
      <w:pPr>
        <w:keepNext w:val="false"/>
        <w:keepLines/>
        <w:spacing w:after="140" w:line="288"/>
      </w:pPr>
      <w:r>
        <w:t xml:space="preserve">SDPA chooses a backend appropriate to the inputs and hardware; a fast kernel is not guaranteed for every GPU or dtype. For its dropout option, explicitly pass dropout_p=0.0 during evaluation.</w:t>
      </w:r>
    </w:p>
    <w:p>
      <w:pPr>
        <w:keepNext w:val="false"/>
        <w:keepLines/>
        <w:spacing w:after="140" w:line="288"/>
      </w:pPr>
      <w:r>
        <w:t xml:space="preserve">Tiny Shakespeare is split by position: the last 10% is held out for validation. It is one author's dialogue, so the score cannot establish broad writing ability. Periodic validation checks support development; freeze choices before a separate final test.</w:t>
      </w:r>
    </w:p>
    <w:p>
      <w:pPr>
        <w:pStyle w:val="Heading1"/>
        <w:keepNext/>
      </w:pPr>
      <w:r>
        <w:t xml:space="preserve">Practice questions with model answers</w:t>
      </w:r>
    </w:p>
    <w:p>
      <w:pPr>
        <w:pStyle w:val="Heading2"/>
        <w:keepNext/>
      </w:pPr>
      <w:r>
        <w:t xml:space="preserve">Multiple choice</w:t>
      </w:r>
    </w:p>
    <w:p>
      <w:pPr>
        <w:pStyle w:val="ListParagraph"/>
        <w:keepLines/>
        <w:numPr>
          <w:ilvl w:val="0"/>
          <w:numId w:val="10"/>
        </w:numPr>
        <w:spacing w:after="80" w:line="276"/>
      </w:pPr>
      <w:r>
        <w:t xml:space="preserve">Four queries attend over six source positions. The score table has shape: </w:t>
      </w:r>
      <w:r>
        <w:rPr>
          <w:b/>
          <w:bCs/>
        </w:rPr>
        <w:t xml:space="preserve">(a)</w:t>
      </w:r>
      <w:r>
        <w:t xml:space="preserve"> [4, 6]; </w:t>
      </w:r>
      <w:r>
        <w:rPr>
          <w:b/>
          <w:bCs/>
        </w:rPr>
        <w:t xml:space="preserve">(b)</w:t>
      </w:r>
      <w:r>
        <w:t xml:space="preserve"> [6, 4]; </w:t>
      </w:r>
      <w:r>
        <w:rPr>
          <w:b/>
          <w:bCs/>
        </w:rPr>
        <w:t xml:space="preserve">(c)</w:t>
      </w:r>
      <w:r>
        <w:t xml:space="preserve"> [4, 4]; </w:t>
      </w:r>
      <w:r>
        <w:rPr>
          <w:b/>
          <w:bCs/>
        </w:rPr>
        <w:t xml:space="preserve">(d)</w:t>
      </w:r>
      <w:r>
        <w:t xml:space="preserve"> [6, 6]. </w:t>
      </w:r>
      <w:r>
        <w:rPr>
          <w:i/>
          <w:iCs/>
        </w:rPr>
        <w:t xml:space="preserve">Answer: (a); one row per query and one column per source position.</w:t>
      </w:r>
    </w:p>
    <w:p>
      <w:pPr>
        <w:pStyle w:val="ListParagraph"/>
        <w:keepLines/>
        <w:numPr>
          <w:ilvl w:val="0"/>
          <w:numId w:val="10"/>
        </w:numPr>
        <w:spacing w:after="80" w:line="276"/>
      </w:pPr>
      <w:r>
        <w:t xml:space="preserve">A layer of width 32 is split into four attention heads. Each head works with vectors of width: </w:t>
      </w:r>
      <w:r>
        <w:rPr>
          <w:b/>
          <w:bCs/>
        </w:rPr>
        <w:t xml:space="preserve">(a)</w:t>
      </w:r>
      <w:r>
        <w:t xml:space="preserve"> 2; </w:t>
      </w:r>
      <w:r>
        <w:rPr>
          <w:b/>
          <w:bCs/>
        </w:rPr>
        <w:t xml:space="preserve">(b)</w:t>
      </w:r>
      <w:r>
        <w:t xml:space="preserve"> 4; </w:t>
      </w:r>
      <w:r>
        <w:rPr>
          <w:b/>
          <w:bCs/>
        </w:rPr>
        <w:t xml:space="preserve">(c)</w:t>
      </w:r>
      <w:r>
        <w:t xml:space="preserve"> 8; </w:t>
      </w:r>
      <w:r>
        <w:rPr>
          <w:b/>
          <w:bCs/>
        </w:rPr>
        <w:t xml:space="preserve">(d)</w:t>
      </w:r>
      <w:r>
        <w:t xml:space="preserve"> 32. </w:t>
      </w:r>
      <w:r>
        <w:rPr>
          <w:i/>
          <w:iCs/>
        </w:rPr>
        <w:t xml:space="preserve">Answer: (c); [2, 10, 32] becomes [2, 4, 10, 8].</w:t>
      </w:r>
    </w:p>
    <w:p>
      <w:pPr>
        <w:pStyle w:val="ListParagraph"/>
        <w:keepLines/>
        <w:numPr>
          <w:ilvl w:val="0"/>
          <w:numId w:val="10"/>
        </w:numPr>
        <w:spacing w:after="80" w:line="276"/>
      </w:pPr>
      <w:r>
        <w:t xml:space="preserve">FlashAttention mainly saves: </w:t>
      </w:r>
      <w:r>
        <w:rPr>
          <w:b/>
          <w:bCs/>
        </w:rPr>
        <w:t xml:space="preserve">(a)</w:t>
      </w:r>
      <w:r>
        <w:t xml:space="preserve"> the pairwise query–key comparisons themselves; </w:t>
      </w:r>
      <w:r>
        <w:rPr>
          <w:b/>
          <w:bCs/>
        </w:rPr>
        <w:t xml:space="preserve">(b)</w:t>
      </w:r>
      <w:r>
        <w:t xml:space="preserve"> the parameters of the attention layers; </w:t>
      </w:r>
      <w:r>
        <w:rPr>
          <w:b/>
          <w:bCs/>
        </w:rPr>
        <w:t xml:space="preserve">(c)</w:t>
      </w:r>
      <w:r>
        <w:t xml:space="preserve"> the need for a causal mask in training; </w:t>
      </w:r>
      <w:r>
        <w:rPr>
          <w:b/>
          <w:bCs/>
        </w:rPr>
        <w:t xml:space="preserve">(d)</w:t>
      </w:r>
      <w:r>
        <w:t xml:space="preserve"> writing the full score table to GPU memory. </w:t>
      </w:r>
      <w:r>
        <w:rPr>
          <w:i/>
          <w:iCs/>
        </w:rPr>
        <w:t xml:space="preserve">Answer: (d); it still computes exact attention, in tiles.</w:t>
      </w:r>
    </w:p>
    <w:p>
      <w:pPr>
        <w:pStyle w:val="ListParagraph"/>
        <w:keepLines/>
        <w:numPr>
          <w:ilvl w:val="0"/>
          <w:numId w:val="10"/>
        </w:numPr>
        <w:spacing w:after="80" w:line="276"/>
      </w:pPr>
      <w:r>
        <w:t xml:space="preserve">During generation, a KV cache stores: </w:t>
      </w:r>
      <w:r>
        <w:rPr>
          <w:b/>
          <w:bCs/>
        </w:rPr>
        <w:t xml:space="preserve">(a)</w:t>
      </w:r>
      <w:r>
        <w:t xml:space="preserve"> keys and values of earlier tokens, for reuse; </w:t>
      </w:r>
      <w:r>
        <w:rPr>
          <w:b/>
          <w:bCs/>
        </w:rPr>
        <w:t xml:space="preserve">(b)</w:t>
      </w:r>
      <w:r>
        <w:t xml:space="preserve"> queries of earlier tokens, for reuse; </w:t>
      </w:r>
      <w:r>
        <w:rPr>
          <w:b/>
          <w:bCs/>
        </w:rPr>
        <w:t xml:space="preserve">(c)</w:t>
      </w:r>
      <w:r>
        <w:t xml:space="preserve"> earlier answers, to repeat them for the same prompt; </w:t>
      </w:r>
      <w:r>
        <w:rPr>
          <w:b/>
          <w:bCs/>
        </w:rPr>
        <w:t xml:space="preserve">(d)</w:t>
      </w:r>
      <w:r>
        <w:t xml:space="preserve"> gradients from training, to update weights faster. </w:t>
      </w:r>
      <w:r>
        <w:rPr>
          <w:i/>
          <w:iCs/>
        </w:rPr>
        <w:t xml:space="preserve">Answer: (a).</w:t>
      </w:r>
    </w:p>
    <w:p>
      <w:pPr>
        <w:pStyle w:val="Heading2"/>
        <w:keepNext/>
      </w:pPr>
      <w:r>
        <w:t xml:space="preserve">Short answer</w:t>
      </w:r>
    </w:p>
    <w:p>
      <w:pPr>
        <w:pStyle w:val="ListParagraph"/>
        <w:keepLines/>
        <w:numPr>
          <w:ilvl w:val="0"/>
          <w:numId w:val="11"/>
        </w:numPr>
        <w:spacing w:after="80" w:line="276"/>
      </w:pPr>
      <w:r>
        <w:rPr>
          <w:b/>
          <w:bCs/>
        </w:rPr>
        <w:t xml:space="preserve">Scaled scores [2, 0, 0]: calculate the softmax weights.</w:t>
      </w:r>
      <w:r>
        <w:t xml:space="preserve"> (3 marks) </w:t>
      </w:r>
      <w:r>
        <w:rPr>
          <w:i/>
          <w:iCs/>
        </w:rPr>
        <w:t xml:space="preserve">Model answer:</w:t>
      </w:r>
      <w:r>
        <w:t xml:space="preserve"> exponentiate to approximately [7.39, 1, 1] (1); divide by their sum, about 9.39 (1); the weights are approximately [0.787, 0.107, 0.107] (1).</w:t>
      </w:r>
    </w:p>
    <w:p>
      <w:pPr>
        <w:pStyle w:val="ListParagraph"/>
        <w:keepLines/>
        <w:numPr>
          <w:ilvl w:val="0"/>
          <w:numId w:val="11"/>
        </w:numPr>
        <w:spacing w:after="80" w:line="276"/>
      </w:pPr>
      <w:r>
        <w:rPr>
          <w:b/>
          <w:bCs/>
        </w:rPr>
        <w:t xml:space="preserve">From the word "cats", give the training inputs and next-character targets, and say what the first input position can read.</w:t>
      </w:r>
      <w:r>
        <w:t xml:space="preserve"> (3 marks) </w:t>
      </w:r>
      <w:r>
        <w:rPr>
          <w:i/>
          <w:iCs/>
        </w:rPr>
        <w:t xml:space="preserve">Model answer:</w:t>
      </w:r>
      <w:r>
        <w:t xml:space="preserve"> inputs c, a, t (1); targets a, t, s (1); with the causal mask the first input position can read c only (1).</w:t>
      </w:r>
    </w:p>
    <w:p>
      <w:pPr>
        <w:pStyle w:val="ListParagraph"/>
        <w:keepLines/>
        <w:numPr>
          <w:ilvl w:val="0"/>
          <w:numId w:val="11"/>
        </w:numPr>
        <w:spacing w:after="80" w:line="276"/>
      </w:pPr>
      <w:r>
        <w:rPr>
          <w:b/>
          <w:bCs/>
        </w:rPr>
        <w:t xml:space="preserve">In "The animal avoided the street because it was tired", why can the attention at "it" in a causal model stay unchanged when "tired" becomes "wide"?</w:t>
      </w:r>
      <w:r>
        <w:t xml:space="preserve"> (2 marks) </w:t>
      </w:r>
      <w:r>
        <w:rPr>
          <w:i/>
          <w:iCs/>
        </w:rPr>
        <w:t xml:space="preserve">Model answer:</w:t>
      </w:r>
      <w:r>
        <w:t xml:space="preserve"> the causal mask blocks "it" from attending to later positions (1), so changing a later word changes neither its scores nor its output (1).</w:t>
      </w:r>
    </w:p>
    <w:p>
      <w:pPr>
        <w:pStyle w:val="ListParagraph"/>
        <w:keepLines/>
        <w:numPr>
          <w:ilvl w:val="0"/>
          <w:numId w:val="11"/>
        </w:numPr>
        <w:spacing w:after="80" w:line="276"/>
      </w:pPr>
      <w:r>
        <w:rPr>
          <w:b/>
          <w:bCs/>
        </w:rPr>
        <w:t xml:space="preserve">Contrast training with generation, and describe how you could test whether one attention head matters.</w:t>
      </w:r>
      <w:r>
        <w:t xml:space="preserve"> (4 marks) </w:t>
      </w:r>
      <w:r>
        <w:rPr>
          <w:i/>
          <w:iCs/>
        </w:rPr>
        <w:t xml:space="preserve">Model answer:</w:t>
      </w:r>
      <w:r>
        <w:t xml:space="preserve"> training compares predictions with known targets and updates parameters (1); generation keeps parameters fixed and extends a prefix one token at a time (1); remove or change the head under controlled conditions (1) and measure the effect on outputs, because an attention picture shows weights, not causal importance (1).</w:t>
      </w:r>
    </w:p>
    <w:p>
      <w:pPr>
        <w:pStyle w:val="Heading2"/>
        <w:keepNext/>
      </w:pPr>
      <w:r>
        <w:t xml:space="preserve">Exam-style question</w:t>
      </w:r>
    </w:p>
    <w:p>
      <w:pPr>
        <w:keepNext w:val="false"/>
        <w:keepLines/>
        <w:spacing w:after="140" w:line="288"/>
      </w:pPr>
      <w:r>
        <w:rPr>
          <w:b/>
          <w:bCs/>
        </w:rPr>
        <w:t xml:space="preserve">"Trace text through a transformer, calculate one attention row, and explain heads, masks and positions. Discuss what an attention picture can establish."</w:t>
      </w:r>
      <w:r>
        <w:t xml:space="preserve"> (20 marks)</w:t>
      </w:r>
    </w:p>
    <w:p>
      <w:pPr>
        <w:keepNext w:val="false"/>
        <w:keepLines/>
        <w:spacing w:after="140" w:line="288"/>
      </w:pPr>
      <w:r>
        <w:rPr>
          <w:i/>
          <w:iCs/>
        </w:rPr>
        <w:t xml:space="preserve">Marking guide:</w:t>
      </w:r>
      <w:r>
        <w:t xml:space="preserve"> inputs, token IDs and tensor shapes (4); one attention row: scores, scaling, softmax weights and the value mix (5); heads, the causal mask, positions and residual addition (5); training with shifted targets versus fixed-weight generation (3); limits of attention pictures, with selected evidence disclosed and no claim that attention alone proves reasoning (3).</w:t>
      </w:r>
    </w:p>
    <w:p>
      <w:pPr>
        <w:pStyle w:val="Heading1"/>
        <w:keepNext/>
      </w:pPr>
      <w:r>
        <w:t xml:space="preserve">Glossary</w:t>
      </w:r>
    </w:p>
    <w:p>
      <w:pPr>
        <w:keepNext w:val="false"/>
        <w:keepLines/>
        <w:spacing w:after="140" w:line="288"/>
      </w:pPr>
      <w:r>
        <w:t xml:space="preserve">This week's key terms are listed in the Quick glossary at the end of the beginner walkthrough above. The complete module glossary for all twelve weeks is in Course_Glossary.docx in the 00_Course folder.</w:t>
      </w:r>
    </w:p>
    <w:p>
      <w:pPr>
        <w:pStyle w:val="Heading1"/>
        <w:keepNext/>
      </w:pPr>
      <w:r>
        <w:t xml:space="preserve">Readings, videos and further practice</w:t>
      </w:r>
    </w:p>
    <w:p>
      <w:pPr>
        <w:keepNext w:val="false"/>
        <w:keepLines/>
        <w:spacing w:after="140" w:line="288"/>
      </w:pPr>
      <w:r>
        <w:t xml:space="preserve">Start with a visual explanation; then practise the numerical example. Consult official documentation when implementing code.</w:t>
      </w:r>
    </w:p>
    <w:p>
      <w:pPr>
        <w:pStyle w:val="ListParagraph"/>
        <w:keepLines/>
        <w:numPr>
          <w:ilvl w:val="0"/>
          <w:numId w:val="12"/>
        </w:numPr>
        <w:spacing w:after="80" w:line="276"/>
      </w:pPr>
      <w:hyperlink w:history="1" r:id="rId1zgkjxhpzg036dquz9osa">
        <w:r>
          <w:rPr>
            <w:color w:val="4F46E5"/>
            <w:u w:val="single"/>
          </w:rPr>
          <w:t xml:space="preserve">3Blue1Brown: Transformer overview</w:t>
        </w:r>
      </w:hyperlink>
      <w:r>
        <w:t xml:space="preserve">.</w:t>
      </w:r>
    </w:p>
    <w:p>
      <w:pPr>
        <w:pStyle w:val="ListParagraph"/>
        <w:keepLines/>
        <w:numPr>
          <w:ilvl w:val="0"/>
          <w:numId w:val="12"/>
        </w:numPr>
        <w:spacing w:after="80" w:line="276"/>
      </w:pPr>
      <w:hyperlink w:history="1" r:id="rIdncw2xu1dcp1roe3kx-lvk">
        <w:r>
          <w:rPr>
            <w:color w:val="4F46E5"/>
            <w:u w:val="single"/>
          </w:rPr>
          <w:t xml:space="preserve">3Blue1Brown: Attention step by step</w:t>
        </w:r>
      </w:hyperlink>
      <w:r>
        <w:t xml:space="preserve">.</w:t>
      </w:r>
    </w:p>
    <w:p>
      <w:pPr>
        <w:pStyle w:val="ListParagraph"/>
        <w:keepLines/>
        <w:numPr>
          <w:ilvl w:val="0"/>
          <w:numId w:val="12"/>
        </w:numPr>
        <w:spacing w:after="80" w:line="276"/>
      </w:pPr>
      <w:hyperlink w:history="1" r:id="rIdvqradspsoa0hhrity7llg">
        <w:r>
          <w:rPr>
            <w:color w:val="4F46E5"/>
            <w:u w:val="single"/>
          </w:rPr>
          <w:t xml:space="preserve">Karpathy: Build GPT from scratch</w:t>
        </w:r>
      </w:hyperlink>
      <w:r>
        <w:t xml:space="preserve">.</w:t>
      </w:r>
    </w:p>
    <w:p>
      <w:pPr>
        <w:pStyle w:val="ListParagraph"/>
        <w:keepLines/>
        <w:numPr>
          <w:ilvl w:val="0"/>
          <w:numId w:val="12"/>
        </w:numPr>
        <w:spacing w:after="80" w:line="276"/>
      </w:pPr>
      <w:hyperlink w:history="1" r:id="rIdtohur7oyig_j1fdbrjbzp">
        <w:r>
          <w:rPr>
            <w:color w:val="4F46E5"/>
            <w:u w:val="single"/>
          </w:rPr>
          <w:t xml:space="preserve">StatQuest: Transformer networks</w:t>
        </w:r>
      </w:hyperlink>
      <w:r>
        <w:t xml:space="preserve">.</w:t>
      </w:r>
    </w:p>
    <w:p>
      <w:pPr>
        <w:pStyle w:val="ListParagraph"/>
        <w:keepLines/>
        <w:numPr>
          <w:ilvl w:val="0"/>
          <w:numId w:val="12"/>
        </w:numPr>
        <w:spacing w:after="80" w:line="276"/>
      </w:pPr>
      <w:hyperlink w:history="1" r:id="rId3nxvnbezvqsgkenidhwl2">
        <w:r>
          <w:rPr>
            <w:color w:val="4F46E5"/>
            <w:u w:val="single"/>
          </w:rPr>
          <w:t xml:space="preserve">Hugging Face: Transformer architectures</w:t>
        </w:r>
      </w:hyperlink>
      <w:r>
        <w:t xml:space="preserve">.</w:t>
      </w:r>
    </w:p>
    <w:p>
      <w:pPr>
        <w:pStyle w:val="ListParagraph"/>
        <w:keepLines/>
        <w:numPr>
          <w:ilvl w:val="0"/>
          <w:numId w:val="12"/>
        </w:numPr>
        <w:spacing w:after="80" w:line="276"/>
      </w:pPr>
      <w:hyperlink w:history="1" r:id="rIdqgmjqjvqbt_24z2urkeov">
        <w:r>
          <w:rPr>
            <w:color w:val="4F46E5"/>
            <w:u w:val="single"/>
          </w:rPr>
          <w:t xml:space="preserve">Stanford CS224N: 2026 transformer lecture</w:t>
        </w:r>
      </w:hyperlink>
      <w:r>
        <w:t xml:space="preserve">.</w:t>
      </w:r>
    </w:p>
    <w:p>
      <w:pPr>
        <w:pStyle w:val="ListParagraph"/>
        <w:keepLines/>
        <w:numPr>
          <w:ilvl w:val="0"/>
          <w:numId w:val="12"/>
        </w:numPr>
        <w:spacing w:after="80" w:line="276"/>
      </w:pPr>
      <w:hyperlink w:history="1" r:id="rIdzpla5kafubw1lsbp4wuai">
        <w:r>
          <w:rPr>
            <w:color w:val="4F46E5"/>
            <w:u w:val="single"/>
          </w:rPr>
          <w:t xml:space="preserve">Jurafsky and Martin: Transformer chapter</w:t>
        </w:r>
      </w:hyperlink>
      <w:r>
        <w:t xml:space="preserve">.</w:t>
      </w:r>
    </w:p>
    <w:p>
      <w:pPr>
        <w:keepNext w:val="false"/>
        <w:keepLines/>
        <w:spacing w:after="140" w:line="288"/>
      </w:pPr>
      <w:r>
        <w:t xml:space="preserve">Primary technical references:</w:t>
      </w:r>
    </w:p>
    <w:p>
      <w:pPr>
        <w:pStyle w:val="ListParagraph"/>
        <w:keepLines/>
        <w:numPr>
          <w:ilvl w:val="0"/>
          <w:numId w:val="13"/>
        </w:numPr>
        <w:spacing w:after="80" w:line="276"/>
      </w:pPr>
      <w:hyperlink w:history="1" r:id="rIdvewqk__ge2oque1sa82iv">
        <w:r>
          <w:rPr>
            <w:color w:val="4F46E5"/>
            <w:u w:val="single"/>
          </w:rPr>
          <w:t xml:space="preserve">Vaswani et al.: Attention Is All You Need</w:t>
        </w:r>
      </w:hyperlink>
      <w:r>
        <w:t xml:space="preserve">.</w:t>
      </w:r>
    </w:p>
    <w:p>
      <w:pPr>
        <w:pStyle w:val="ListParagraph"/>
        <w:keepLines/>
        <w:numPr>
          <w:ilvl w:val="0"/>
          <w:numId w:val="13"/>
        </w:numPr>
        <w:spacing w:after="80" w:line="276"/>
      </w:pPr>
      <w:hyperlink w:history="1" r:id="rIdrhsa1ts2q_jcckybk9o3k">
        <w:r>
          <w:rPr>
            <w:color w:val="4F46E5"/>
            <w:u w:val="single"/>
          </w:rPr>
          <w:t xml:space="preserve">Su et al.: RoFormer and RoPE</w:t>
        </w:r>
      </w:hyperlink>
      <w:r>
        <w:t xml:space="preserve">.</w:t>
      </w:r>
    </w:p>
    <w:p>
      <w:pPr>
        <w:pStyle w:val="ListParagraph"/>
        <w:keepLines/>
        <w:numPr>
          <w:ilvl w:val="0"/>
          <w:numId w:val="13"/>
        </w:numPr>
        <w:spacing w:after="80" w:line="276"/>
      </w:pPr>
      <w:hyperlink w:history="1" r:id="rIdrgccoycdsllyd-mb2m_dp">
        <w:r>
          <w:rPr>
            <w:color w:val="4F46E5"/>
            <w:u w:val="single"/>
          </w:rPr>
          <w:t xml:space="preserve">Dao et al.: FlashAttention</w:t>
        </w:r>
      </w:hyperlink>
      <w:r>
        <w:t xml:space="preserve">.</w:t>
      </w:r>
    </w:p>
    <w:p>
      <w:pPr>
        <w:pStyle w:val="ListParagraph"/>
        <w:keepLines/>
        <w:numPr>
          <w:ilvl w:val="0"/>
          <w:numId w:val="13"/>
        </w:numPr>
        <w:spacing w:after="80" w:line="276"/>
      </w:pPr>
      <w:hyperlink w:history="1" r:id="rIde8w8x7f_l-cmog7mak8r2">
        <w:r>
          <w:rPr>
            <w:color w:val="4F46E5"/>
            <w:u w:val="single"/>
          </w:rPr>
          <w:t xml:space="preserve">Jain and Wallace: Attention is not Explanation</w:t>
        </w:r>
      </w:hyperlink>
      <w:r>
        <w:t xml:space="preserve">.</w:t>
      </w:r>
    </w:p>
    <w:p>
      <w:pPr>
        <w:pStyle w:val="ListParagraph"/>
        <w:keepLines/>
        <w:numPr>
          <w:ilvl w:val="0"/>
          <w:numId w:val="13"/>
        </w:numPr>
        <w:spacing w:after="80" w:line="276"/>
      </w:pPr>
      <w:hyperlink w:history="1" r:id="rId5qfgfvqojiahducmnpr_k">
        <w:r>
          <w:rPr>
            <w:color w:val="4F46E5"/>
            <w:u w:val="single"/>
          </w:rPr>
          <w:t xml:space="preserve">Dosovitskiy et al.: Vision Transformer</w:t>
        </w:r>
      </w:hyperlink>
      <w:r>
        <w:t xml:space="preserve">.</w:t>
      </w:r>
    </w:p>
    <w:p>
      <w:pPr>
        <w:pStyle w:val="ListParagraph"/>
        <w:keepLines/>
        <w:numPr>
          <w:ilvl w:val="0"/>
          <w:numId w:val="13"/>
        </w:numPr>
        <w:spacing w:after="80" w:line="276"/>
      </w:pPr>
      <w:hyperlink w:history="1" r:id="rIdfzdctvblilahdvfns-gtk">
        <w:r>
          <w:rPr>
            <w:color w:val="4F46E5"/>
            <w:u w:val="single"/>
          </w:rPr>
          <w:t xml:space="preserve">Radford et al.: Whisper</w:t>
        </w:r>
      </w:hyperlink>
      <w:r>
        <w:t xml:space="preserve">.</w:t>
      </w:r>
    </w:p>
    <w:p>
      <w:pPr>
        <w:pStyle w:val="ListParagraph"/>
        <w:keepLines/>
        <w:numPr>
          <w:ilvl w:val="0"/>
          <w:numId w:val="13"/>
        </w:numPr>
        <w:spacing w:after="80" w:line="276"/>
      </w:pPr>
      <w:hyperlink w:history="1" r:id="rIdizoh85vmrhe0ke_wd6cpx">
        <w:r>
          <w:rPr>
            <w:color w:val="4F46E5"/>
            <w:u w:val="single"/>
          </w:rPr>
          <w:t xml:space="preserve">Brown et al.: GPT-3</w:t>
        </w:r>
      </w:hyperlink>
      <w:r>
        <w:t xml:space="preserve">.</w:t>
      </w:r>
    </w:p>
    <w:p>
      <w:pPr>
        <w:pStyle w:val="ListParagraph"/>
        <w:keepLines/>
        <w:numPr>
          <w:ilvl w:val="0"/>
          <w:numId w:val="13"/>
        </w:numPr>
        <w:spacing w:after="80" w:line="276"/>
      </w:pPr>
      <w:hyperlink w:history="1" r:id="rIdrxmwdsktvh-qtwexy5cwy">
        <w:r>
          <w:rPr>
            <w:color w:val="4F46E5"/>
            <w:u w:val="single"/>
          </w:rPr>
          <w:t xml:space="preserve">Meta: The Llama 3 Herd of Models</w:t>
        </w:r>
      </w:hyperlink>
      <w:r>
        <w:t xml:space="preserve">.</w:t>
      </w:r>
    </w:p>
    <w:p>
      <w:pPr>
        <w:pStyle w:val="ListParagraph"/>
        <w:keepLines/>
        <w:numPr>
          <w:ilvl w:val="0"/>
          <w:numId w:val="13"/>
        </w:numPr>
        <w:spacing w:after="80" w:line="276"/>
      </w:pPr>
      <w:hyperlink w:history="1" r:id="rIdkvh4jslkm1ykkywbqrrf4">
        <w:r>
          <w:rPr>
            <w:color w:val="4F46E5"/>
            <w:u w:val="single"/>
          </w:rPr>
          <w:t xml:space="preserve">Jiang et al.: Mixtral of Experts</w:t>
        </w:r>
      </w:hyperlink>
      <w:r>
        <w:t xml:space="preserve">.</w:t>
      </w:r>
    </w:p>
    <w:p>
      <w:pPr>
        <w:pStyle w:val="ListParagraph"/>
        <w:keepLines/>
        <w:numPr>
          <w:ilvl w:val="0"/>
          <w:numId w:val="13"/>
        </w:numPr>
        <w:spacing w:after="80" w:line="276"/>
      </w:pPr>
      <w:hyperlink w:history="1" r:id="rIdnuyjchpu0o1qomepumm_0">
        <w:r>
          <w:rPr>
            <w:color w:val="4F46E5"/>
            <w:u w:val="single"/>
          </w:rPr>
          <w:t xml:space="preserve">DeepSeek-AI: DeepSeek-V3 Technical Report</w:t>
        </w:r>
      </w:hyperlink>
      <w:r>
        <w:t xml:space="preserve">.</w:t>
      </w:r>
    </w:p>
    <w:p>
      <w:pPr>
        <w:keepNext w:val="false"/>
        <w:keepLines/>
        <w:spacing w:after="140" w:line="288"/>
      </w:pPr>
      <w:r>
        <w:t xml:space="preserve">Official implementation references:</w:t>
      </w:r>
    </w:p>
    <w:p>
      <w:pPr>
        <w:pStyle w:val="ListParagraph"/>
        <w:keepLines/>
        <w:numPr>
          <w:ilvl w:val="0"/>
          <w:numId w:val="14"/>
        </w:numPr>
        <w:spacing w:after="80" w:line="276"/>
      </w:pPr>
      <w:hyperlink w:history="1" r:id="rIdey46cwnstkfw6cbdtooqz">
        <w:r>
          <w:rPr>
            <w:color w:val="4F46E5"/>
            <w:u w:val="single"/>
          </w:rPr>
          <w:t xml:space="preserve">PyTorch scaled dot-product attention</w:t>
        </w:r>
      </w:hyperlink>
      <w:r>
        <w:t xml:space="preserve">.</w:t>
      </w:r>
    </w:p>
    <w:p>
      <w:pPr>
        <w:pStyle w:val="ListParagraph"/>
        <w:keepLines/>
        <w:numPr>
          <w:ilvl w:val="0"/>
          <w:numId w:val="14"/>
        </w:numPr>
        <w:spacing w:after="80" w:line="276"/>
      </w:pPr>
      <w:hyperlink w:history="1" r:id="rIdlw_zfkjvginoekjupu-sg">
        <w:r>
          <w:rPr>
            <w:color w:val="4F46E5"/>
            <w:u w:val="single"/>
          </w:rPr>
          <w:t xml:space="preserve">Hugging Face attention backends</w:t>
        </w:r>
      </w:hyperlink>
      <w:r>
        <w:t xml:space="preserve">.</w:t>
      </w:r>
    </w:p>
    <w:p>
      <w:pPr>
        <w:pStyle w:val="ListParagraph"/>
        <w:keepLines/>
        <w:numPr>
          <w:ilvl w:val="0"/>
          <w:numId w:val="14"/>
        </w:numPr>
        <w:spacing w:after="80" w:line="276"/>
      </w:pPr>
      <w:hyperlink w:history="1" r:id="rIdknukfx4hkbypaovpjo1yg">
        <w:r>
          <w:rPr>
            <w:color w:val="4F46E5"/>
            <w:u w:val="single"/>
          </w:rPr>
          <w:t xml:space="preserve">Hugging Face: How caching works</w:t>
        </w:r>
      </w:hyperlink>
      <w:r>
        <w:t xml:space="preserve">.</w:t>
      </w:r>
    </w:p>
    <w:p>
      <w:pPr>
        <w:pStyle w:val="ListParagraph"/>
        <w:keepLines/>
        <w:numPr>
          <w:ilvl w:val="0"/>
          <w:numId w:val="14"/>
        </w:numPr>
        <w:spacing w:after="80" w:line="276"/>
      </w:pPr>
      <w:hyperlink w:history="1" r:id="rIdrdwi2npx_1ywh7pvnknaq">
        <w:r>
          <w:rPr>
            <w:color w:val="4F46E5"/>
            <w:u w:val="single"/>
          </w:rPr>
          <w:t xml:space="preserve">Hugging Face: Perplexity</w:t>
        </w:r>
      </w:hyperlink>
      <w:r>
        <w:t xml:space="preserve">.</w:t>
      </w:r>
    </w:p>
    <w:p>
      <w:pPr>
        <w:keepNext w:val="false"/>
        <w:keepLines/>
        <w:spacing w:after="140" w:line="288"/>
      </w:pPr>
      <w:r>
        <w:t xml:space="preserve">Descriptor book reading remains Tunstall, von Werra and Wolf, Natural Language Processing with Transformers, chapter 3; Foster, Generative Deep Learning, chapter 9; and Rothman, Transformers for Natural Language Processing, chapters 1–2. </w:t>
      </w:r>
      <w:hyperlink w:history="1" r:id="rIdueaxjjlw9oqmknkeva4a_">
        <w:r>
          <w:rPr>
            <w:color w:val="4F46E5"/>
            <w:u w:val="single"/>
          </w:rPr>
          <w:t xml:space="preserve">Jay Alammar's Illustrated Transformer</w:t>
        </w:r>
      </w:hyperlink>
      <w:r>
        <w:t xml:space="preserve"> offers a further visual recap.</w:t>
      </w:r>
    </w:p>
    <w:p>
      <w:pPr>
        <w:pStyle w:val="Heading1"/>
        <w:keepNext/>
      </w:pPr>
      <w:r>
        <w:t xml:space="preserve">Link to the group project</w:t>
      </w:r>
    </w:p>
    <w:p>
      <w:pPr>
        <w:keepNext w:val="false"/>
        <w:keepLines/>
        <w:spacing w:after="140" w:line="288"/>
      </w:pPr>
      <w:r>
        <w:t xml:space="preserve">Identify model roles: search representations, answer generation, image encoding or speech transcription. Draw inputs, operations and outputs before selecting a model. Record context limits, memory needs and evaluation questions for deployment and retrieval.</w:t>
      </w:r>
    </w:p>
    <w:p>
      <w:pPr>
        <w:keepNext w:val="false"/>
        <w:keepLines/>
        <w:spacing w:after="140" w:line="288"/>
      </w:pPr>
      <w:r>
        <w:t xml:space="preserve">Attention connects distant tokens directly, supporting long-range dependencies without a recurrent chain.</w:t>
      </w:r>
    </w:p>
    <w:p>
      <w:pPr>
        <w:pStyle w:val="Heading1"/>
        <w:keepNext/>
      </w:pPr>
      <w:r>
        <w:t xml:space="preserve">A complete classroom calculation</w:t>
      </w:r>
    </w:p>
    <w:p>
      <w:pPr>
        <w:keepNext w:val="false"/>
        <w:keepLines/>
        <w:spacing w:after="140" w:line="288"/>
      </w:pPr>
      <w:r>
        <w:t xml:space="preserve">Keep matching and carrying information separate. For cat, q=[1,0]. The supplied keys [1,0], [0,1] and [1,1] give dot products [1,0,1]. Divide by √2 to obtain approximately [0.707,0,0.707]. Exponentiating produces approximately [2.028,1,2.028]; dividing by their sum gives approximately [0.401,0.198,0.401].</w:t>
      </w:r>
    </w:p>
    <w:p>
      <w:pPr>
        <w:keepNext w:val="false"/>
        <w:keepLines/>
        <w:spacing w:after="140" w:line="288"/>
      </w:pPr>
      <w:r>
        <w:t xml:space="preserve">The supplied values are [1,0], [0,1] and [0.5,0.5]. The first output coordinate is 0.401×1 + 0.198×0 + 0.401×0.5, approximately 0.602. The second is 0.401×0 + 0.198×1 + 0.401×0.5, approximately 0.398. These manufactured inputs explain the calculation; they are not measured trained-word representations. Retain full precision and round only for display.</w:t>
      </w:r>
    </w:p>
    <w:p>
      <w:pPr>
        <w:keepNext w:val="false"/>
        <w:keepLines/>
        <w:spacing w:after="140" w:line="288"/>
      </w:pPr>
      <w:r>
        <w:rPr>
          <w:b/>
          <w:bCs/>
        </w:rPr>
        <w:t xml:space="preserve">Predict before revealing:</w:t>
      </w:r>
      <w:r>
        <w:t xml:space="preserve"> change only the values. Which quantities stay fixed? </w:t>
      </w:r>
      <w:r>
        <w:rPr>
          <w:b/>
          <w:bCs/>
        </w:rPr>
        <w:t xml:space="preserve">Answer:</w:t>
      </w:r>
      <w:r>
        <w:t xml:space="preserve"> query-key scores and attention weights stay fixed; the output mixture changes. Change a key instead, and both weights and output can change.</w:t>
      </w:r>
    </w:p>
    <w:p>
      <w:pPr>
        <w:pStyle w:val="Heading1"/>
        <w:keepNext/>
      </w:pPr>
      <w:r>
        <w:t xml:space="preserve">Follow a real training update</w:t>
      </w:r>
    </w:p>
    <w:p>
      <w:pPr>
        <w:pStyle w:val="ListParagraph"/>
        <w:keepLines/>
        <w:numPr>
          <w:ilvl w:val="0"/>
          <w:numId w:val="15"/>
        </w:numPr>
        <w:spacing w:after="80" w:line="276"/>
      </w:pPr>
      <w:r>
        <w:rPr>
          <w:rFonts w:ascii="Consolas" w:cs="Consolas" w:eastAsia="Consolas" w:hAnsi="Consolas"/>
          <w:color w:val="4F46E5"/>
          <w:sz w:val="20"/>
          <w:szCs w:val="20"/>
        </w:rPr>
        <w:t xml:space="preserve">get_batch</w:t>
      </w:r>
      <w:r>
        <w:t xml:space="preserve"> returns input IDs [B,T] and following-character target IDs [B,T].</w:t>
      </w:r>
    </w:p>
    <w:p>
      <w:pPr>
        <w:pStyle w:val="ListParagraph"/>
        <w:keepLines/>
        <w:numPr>
          <w:ilvl w:val="0"/>
          <w:numId w:val="15"/>
        </w:numPr>
        <w:spacing w:after="80" w:line="276"/>
      </w:pPr>
      <w:r>
        <w:t xml:space="preserve">Token and position lookup produce [B,T,d]. The targets bypass this path.</w:t>
      </w:r>
    </w:p>
    <w:p>
      <w:pPr>
        <w:pStyle w:val="ListParagraph"/>
        <w:keepLines/>
        <w:numPr>
          <w:ilvl w:val="0"/>
          <w:numId w:val="15"/>
        </w:numPr>
        <w:spacing w:after="80" w:line="276"/>
      </w:pPr>
      <w:r>
        <w:t xml:space="preserve">Causal blocks exchange allowed information and transform each position.</w:t>
      </w:r>
    </w:p>
    <w:p>
      <w:pPr>
        <w:pStyle w:val="ListParagraph"/>
        <w:keepLines/>
        <w:numPr>
          <w:ilvl w:val="0"/>
          <w:numId w:val="15"/>
        </w:numPr>
        <w:spacing w:after="80" w:line="276"/>
      </w:pPr>
      <w:r>
        <w:t xml:space="preserve">The vocabulary head produces [B,T,V] logits.</w:t>
      </w:r>
    </w:p>
    <w:p>
      <w:pPr>
        <w:pStyle w:val="ListParagraph"/>
        <w:keepLines/>
        <w:numPr>
          <w:ilvl w:val="0"/>
          <w:numId w:val="15"/>
        </w:numPr>
        <w:spacing w:after="80" w:line="276"/>
      </w:pPr>
      <w:r>
        <w:t xml:space="preserve">Cross-entropy compares those logits with target IDs; it reduces the scored entries to a scalar loss.</w:t>
      </w:r>
    </w:p>
    <w:p>
      <w:pPr>
        <w:pStyle w:val="ListParagraph"/>
        <w:keepLines/>
        <w:numPr>
          <w:ilvl w:val="0"/>
          <w:numId w:val="15"/>
        </w:numPr>
        <w:spacing w:after="80" w:line="276"/>
      </w:pPr>
      <w:r>
        <w:t xml:space="preserve">Backward computes gradients, and the optimiser changes registered weights.</w:t>
      </w:r>
    </w:p>
    <w:p>
      <w:pPr>
        <w:pStyle w:val="ListParagraph"/>
        <w:keepLines/>
        <w:numPr>
          <w:ilvl w:val="0"/>
          <w:numId w:val="15"/>
        </w:numPr>
        <w:spacing w:after="80" w:line="276"/>
      </w:pPr>
      <w:r>
        <w:rPr>
          <w:rFonts w:ascii="Consolas" w:cs="Consolas" w:eastAsia="Consolas" w:hAnsi="Consolas"/>
          <w:color w:val="4F46E5"/>
          <w:sz w:val="20"/>
          <w:szCs w:val="20"/>
        </w:rPr>
        <w:t xml:space="preserve">val_loss</w:t>
      </w:r>
      <w:r>
        <w:t xml:space="preserve"> scores separate development text without an update.</w:t>
      </w:r>
    </w:p>
    <w:p>
      <w:pPr>
        <w:keepNext w:val="false"/>
        <w:keepLines/>
        <w:spacing w:after="140" w:line="288"/>
      </w:pPr>
      <w:r>
        <w:t xml:space="preserve">The lab diagram shows this training route. The worked numerical attention checks, downloaded BERT/GPT-2 inspection and cache benchmark are separate experiments. Their results do not flow into CharGPT's training examples.</w:t>
      </w:r>
    </w:p>
    <w:p>
      <w:pPr>
        <w:pStyle w:val="Heading2"/>
        <w:keepNext/>
      </w:pPr>
      <w:r>
        <w:t xml:space="preserve">Shapes through several heads</w:t>
      </w:r>
    </w:p>
    <w:p>
      <w:pPr>
        <w:keepNext w:val="false"/>
        <w:keepLines/>
        <w:spacing w:after="140" w:line="288"/>
      </w:pPr>
      <w:r>
        <w:t xml:space="preserve">For a worked input [2,10,32] and four heads, projections initially preserve the three model axes. Splitting gives [2,10,4,8]. Transpose moves the head axis to give [2,4,10,8]. Each head makes [2,4,10,10] query-source scores. Its value mixtures are [2,4,10,8]. Transpose back and merge to recover [2,10,32], then apply the learned output projection.</w:t>
      </w:r>
    </w:p>
    <w:p>
      <w:pPr>
        <w:keepNext w:val="false"/>
        <w:keepLines/>
        <w:spacing w:after="140" w:line="288"/>
      </w:pPr>
      <w:r>
        <w:t xml:space="preserve">The notebook's check compares this mixture with PyTorch and verifies the causal boundary. A tokenwise projection can pass a shape check and hide the future without implementing attention, which is why checking the actual mixture is necessary.</w:t>
      </w:r>
    </w:p>
    <w:p>
      <w:pPr>
        <w:pStyle w:val="Heading1"/>
        <w:keepNext/>
      </w:pPr>
      <w:r>
        <w:t xml:space="preserve">Reading the compact archived GPT-2 plots</w:t>
      </w:r>
    </w:p>
    <w:p>
      <w:pPr>
        <w:keepNext w:val="false"/>
        <w:keepLines/>
        <w:spacing w:after="140" w:line="288"/>
      </w:pPr>
      <w:r>
        <w:t xml:space="preserve">The diagram retains both complete measured weight matrices. Sparse numbered tick labels make them readable without repeating every token twice. L means layer and H means head. Query is the receiving position; source is the position read. In this archived tokenisation, index 8 is it, index 11 is tired and index 12 is the full stop. The full input is The animal didn't cross the street because it was too tired.</w:t>
      </w:r>
    </w:p>
    <w:p>
      <w:pPr>
        <w:keepNext w:val="false"/>
        <w:keepLines/>
        <w:spacing w:after="140" w:line="288"/>
      </w:pPr>
      <w:r>
        <w:t xml:space="preserve">Use the diagonal to identify allowed current positions. Cells above it correspond to later sources, which are blocked. Compare how the two displayed heads distribute allowed weight. Changing tired to wide cannot affect the earlier it row when the prefix through it stays identical; a later output can access the adjective.</w:t>
      </w:r>
    </w:p>
    <w:p>
      <w:pPr>
        <w:pStyle w:val="Heading1"/>
        <w:keepNext/>
      </w:pPr>
      <w:r>
        <w:t xml:space="preserve">Five self-checks with answers</w:t>
      </w:r>
    </w:p>
    <w:p>
      <w:pPr>
        <w:pStyle w:val="ListParagraph"/>
        <w:keepLines/>
        <w:numPr>
          <w:ilvl w:val="0"/>
          <w:numId w:val="16"/>
        </w:numPr>
        <w:spacing w:after="80" w:line="276"/>
      </w:pPr>
      <w:r>
        <w:t xml:space="preserve">Three queries read five source keys. What is the score shape? </w:t>
      </w:r>
      <w:r>
        <w:rPr>
          <w:b/>
          <w:bCs/>
        </w:rPr>
        <w:t xml:space="preserve">Answer:</w:t>
      </w:r>
      <w:r>
        <w:t xml:space="preserve"> [3,5]. Value width determines output features.</w:t>
      </w:r>
    </w:p>
    <w:p>
      <w:pPr>
        <w:pStyle w:val="ListParagraph"/>
        <w:keepLines/>
        <w:numPr>
          <w:ilvl w:val="0"/>
          <w:numId w:val="16"/>
        </w:numPr>
        <w:spacing w:after="80" w:line="276"/>
      </w:pPr>
      <w:r>
        <w:t xml:space="preserve">What is mixed: keys or values? </w:t>
      </w:r>
      <w:r>
        <w:rPr>
          <w:b/>
          <w:bCs/>
        </w:rPr>
        <w:t xml:space="preserve">Answer:</w:t>
      </w:r>
      <w:r>
        <w:t xml:space="preserve"> values; keys help determine weights.</w:t>
      </w:r>
    </w:p>
    <w:p>
      <w:pPr>
        <w:pStyle w:val="ListParagraph"/>
        <w:keepLines/>
        <w:numPr>
          <w:ilvl w:val="0"/>
          <w:numId w:val="16"/>
        </w:numPr>
        <w:spacing w:after="80" w:line="276"/>
      </w:pPr>
      <w:r>
        <w:t xml:space="preserve">May a causal query read its current input? </w:t>
      </w:r>
      <w:r>
        <w:rPr>
          <w:b/>
          <w:bCs/>
        </w:rPr>
        <w:t xml:space="preserve">Answer:</w:t>
      </w:r>
      <w:r>
        <w:t xml:space="preserve"> yes, while predicting the following target.</w:t>
      </w:r>
    </w:p>
    <w:p>
      <w:pPr>
        <w:pStyle w:val="ListParagraph"/>
        <w:keepLines/>
        <w:numPr>
          <w:ilvl w:val="0"/>
          <w:numId w:val="16"/>
        </w:numPr>
        <w:spacing w:after="80" w:line="276"/>
      </w:pPr>
      <w:r>
        <w:t xml:space="preserve">Does no_grad disable dropout? </w:t>
      </w:r>
      <w:r>
        <w:rPr>
          <w:b/>
          <w:bCs/>
        </w:rPr>
        <w:t xml:space="preserve">Answer:</w:t>
      </w:r>
      <w:r>
        <w:t xml:space="preserve"> no. Evaluation mode controls dropout; no_grad controls gradient recording.</w:t>
      </w:r>
    </w:p>
    <w:p>
      <w:pPr>
        <w:pStyle w:val="ListParagraph"/>
        <w:keepLines/>
        <w:numPr>
          <w:ilvl w:val="0"/>
          <w:numId w:val="16"/>
        </w:numPr>
        <w:spacing w:after="80" w:line="276"/>
      </w:pPr>
      <w:r>
        <w:t xml:space="preserve">Can the strongest selected head establish pronoun understanding? </w:t>
      </w:r>
      <w:r>
        <w:rPr>
          <w:b/>
          <w:bCs/>
        </w:rPr>
        <w:t xml:space="preserve">Answer:</w:t>
      </w:r>
      <w:r>
        <w:t xml:space="preserve"> no. Disclose selection, inspect other heads and measure controlled changes in outputs.</w:t>
      </w:r>
    </w:p>
    <w:p>
      <w:pPr>
        <w:pStyle w:val="Heading1"/>
        <w:keepNext/>
      </w:pPr>
      <w:r>
        <w:t xml:space="preserve">Local core and optional model help</w:t>
      </w:r>
    </w:p>
    <w:p>
      <w:pPr>
        <w:keepNext w:val="false"/>
        <w:keepLines/>
        <w:spacing w:after="140" w:line="288"/>
      </w:pPr>
      <w:r>
        <w:t xml:space="preserve">The core trains a real transformer with bounded settings; malformed words are useful evidence about its limited budget. It downloads only the 1.1 MB corpus and falls back to bundled text offline. </w:t>
      </w:r>
      <w:r>
        <w:rPr>
          <w:rFonts w:ascii="Consolas" w:cs="Consolas" w:eastAsia="Consolas" w:hAnsi="Consolas"/>
          <w:color w:val="4F46E5"/>
          <w:sz w:val="20"/>
          <w:szCs w:val="20"/>
        </w:rPr>
        <w:t xml:space="preserve">RUN_PRETRAINED</w:t>
      </w:r>
      <w:r>
        <w:t xml:space="preserve"> enables historical BERT/GPT-2 inspection; </w:t>
      </w:r>
      <w:r>
        <w:rPr>
          <w:rFonts w:ascii="Consolas" w:cs="Consolas" w:eastAsia="Consolas" w:hAnsi="Consolas"/>
          <w:color w:val="4F46E5"/>
          <w:sz w:val="20"/>
          <w:szCs w:val="20"/>
        </w:rPr>
        <w:t xml:space="preserve">RUN_CACHE_BENCHMARK</w:t>
      </w:r>
      <w:r>
        <w:t xml:space="preserve"> additionally enables timed generation. </w:t>
      </w:r>
      <w:r>
        <w:rPr>
          <w:rFonts w:ascii="Consolas" w:cs="Consolas" w:eastAsia="Consolas" w:hAnsi="Consolas"/>
          <w:color w:val="4F46E5"/>
          <w:sz w:val="20"/>
          <w:szCs w:val="20"/>
        </w:rPr>
        <w:t xml:space="preserve">RUN_STRETCH</w:t>
      </w:r>
      <w:r>
        <w:t xml:space="preserve"> trains a larger model for longer. State which options ran when reporting results.</w:t>
      </w:r>
    </w:p>
    <w:p>
      <w:pPr>
        <w:keepNext w:val="false"/>
        <w:keepLines/>
        <w:spacing w:after="140" w:line="288"/>
      </w:pPr>
      <w:r>
        <w:t xml:space="preserve">Injected </w:t>
      </w:r>
      <w:r>
        <w:rPr>
          <w:rFonts w:ascii="Consolas" w:cs="Consolas" w:eastAsia="Consolas" w:hAnsi="Consolas"/>
          <w:color w:val="4F46E5"/>
          <w:sz w:val="20"/>
          <w:szCs w:val="20"/>
        </w:rPr>
        <w:t xml:space="preserve">USE_GEMINI=False</w:t>
      </w:r>
      <w:r>
        <w:t xml:space="preserve"> and </w:t>
      </w:r>
      <w:r>
        <w:rPr>
          <w:rFonts w:ascii="Consolas" w:cs="Consolas" w:eastAsia="Consolas" w:hAnsi="Consolas"/>
          <w:color w:val="4F46E5"/>
          <w:sz w:val="20"/>
          <w:szCs w:val="20"/>
        </w:rPr>
        <w:t xml:space="preserve">USE_OPENAI=False</w:t>
      </w:r>
      <w:r>
        <w:t xml:space="preserve"> keep the optional API route off. Enable exactly one to select an </w:t>
      </w:r>
      <w:r>
        <w:rPr>
          <w:rFonts w:ascii="Consolas" w:cs="Consolas" w:eastAsia="Consolas" w:hAnsi="Consolas"/>
          <w:color w:val="4F46E5"/>
          <w:sz w:val="20"/>
          <w:szCs w:val="20"/>
        </w:rPr>
        <w:t xml:space="preserve">ask_model</w:t>
      </w:r>
      <w:r>
        <w:t xml:space="preserve"> explanation critique. If both are enabled, </w:t>
      </w:r>
      <w:r>
        <w:rPr>
          <w:rFonts w:ascii="Consolas" w:cs="Consolas" w:eastAsia="Consolas" w:hAnsi="Consolas"/>
          <w:color w:val="4F46E5"/>
          <w:sz w:val="20"/>
          <w:szCs w:val="20"/>
        </w:rPr>
        <w:t xml:space="preserve">ask_model</w:t>
      </w:r>
      <w:r>
        <w:t xml:space="preserve"> asks you to choose one and the local guidance is used instead. The prompt is synthetic, keys are never printed, and the local checklist is used when the helper returns None. Neither API reveals this CharGPT's internal weights or supplies measurement evidence. Gemini free-tier availability varies by region; EEA/UK/Swiss API-client distribution has paid-service conditions.</w:t>
      </w:r>
    </w:p>
    <w:p>
      <w:pPr>
        <w:keepNext w:val="false"/>
        <w:keepLines/>
        <w:spacing w:after="140" w:line="288"/>
      </w:pPr>
      <w:r>
        <w:t xml:space="preserve">Verified implementation references (11 October 2026): </w:t>
      </w:r>
      <w:hyperlink w:history="1" r:id="rId4itic91nyk4vjrwxzs33w">
        <w:r>
          <w:rPr>
            <w:color w:val="4F46E5"/>
            <w:u w:val="single"/>
          </w:rPr>
          <w:t xml:space="preserve">PyTorch SDPA</w:t>
        </w:r>
      </w:hyperlink>
      <w:r>
        <w:t xml:space="preserve">, </w:t>
      </w:r>
      <w:hyperlink w:history="1" r:id="rId3y9bv4r7uktaml59czjal">
        <w:r>
          <w:rPr>
            <w:color w:val="4F46E5"/>
            <w:u w:val="single"/>
          </w:rPr>
          <w:t xml:space="preserve">BERT publisher page</w:t>
        </w:r>
      </w:hyperlink>
      <w:r>
        <w:t xml:space="preserve">, and </w:t>
      </w:r>
      <w:hyperlink w:history="1" r:id="rIdtv66jovszilt5_ev7aoie">
        <w:r>
          <w:rPr>
            <w:color w:val="4F46E5"/>
            <w:u w:val="single"/>
          </w:rPr>
          <w:t xml:space="preserve">GPT-2 publisher page</w:t>
        </w:r>
      </w:hyperlink>
      <w:r>
        <w:t xml:space="preserve">. Both model IDs are historical inspection examples, not recommendations about current market popularity. Begin with the </w:t>
      </w:r>
      <w:hyperlink w:history="1" r:id="rId6f5l0kicjb3w3yjn4cclg">
        <w:r>
          <w:rPr>
            <w:color w:val="4F46E5"/>
            <w:u w:val="single"/>
          </w:rPr>
          <w:t xml:space="preserve">3Blue1Brown attention video</w:t>
        </w:r>
      </w:hyperlink>
      <w:r>
        <w:t xml:space="preserve">, then verify a numerical row and a code shape yourself.</w:t>
      </w:r>
    </w:p>
    <w:p>
      <w:pPr>
        <w:pStyle w:val="Heading1"/>
        <w:keepNext/>
      </w:pPr>
      <w:r>
        <w:t xml:space="preserve">Class recap</w:t>
      </w:r>
    </w:p>
    <w:p>
      <w:pPr>
        <w:pStyle w:val="ListParagraph"/>
        <w:keepLines/>
        <w:numPr>
          <w:ilvl w:val="0"/>
          <w:numId w:val="17"/>
        </w:numPr>
        <w:spacing w:after="80" w:line="276"/>
      </w:pPr>
      <w:r>
        <w:t xml:space="preserve">IDs and positions form vectors.</w:t>
      </w:r>
    </w:p>
    <w:p>
      <w:pPr>
        <w:pStyle w:val="ListParagraph"/>
        <w:keepLines/>
        <w:numPr>
          <w:ilvl w:val="0"/>
          <w:numId w:val="17"/>
        </w:numPr>
        <w:spacing w:after="80" w:line="276"/>
      </w:pPr>
      <w:r>
        <w:t xml:space="preserve">Weights mix values.</w:t>
      </w:r>
    </w:p>
    <w:p>
      <w:pPr>
        <w:pStyle w:val="ListParagraph"/>
        <w:keepLines/>
        <w:numPr>
          <w:ilvl w:val="0"/>
          <w:numId w:val="17"/>
        </w:numPr>
        <w:spacing w:after="80" w:line="276"/>
      </w:pPr>
      <w:r>
        <w:t xml:space="preserve">Masks prevent future leakage.</w:t>
      </w:r>
    </w:p>
    <w:p>
      <w:pPr>
        <w:pStyle w:val="ListParagraph"/>
        <w:keepLines/>
        <w:numPr>
          <w:ilvl w:val="0"/>
          <w:numId w:val="17"/>
        </w:numPr>
        <w:spacing w:after="80" w:line="276"/>
      </w:pPr>
      <w:r>
        <w:t xml:space="preserve">Blocks add learned corrections.</w:t>
      </w:r>
    </w:p>
    <w:p>
      <w:pPr>
        <w:pStyle w:val="ListParagraph"/>
        <w:keepLines/>
        <w:numPr>
          <w:ilvl w:val="0"/>
          <w:numId w:val="17"/>
        </w:numPr>
        <w:spacing w:after="80" w:line="276"/>
      </w:pPr>
      <w:r>
        <w:t xml:space="preserve">Training updates; generation extends.</w:t>
      </w:r>
    </w:p>
    <w:p>
      <w:pPr>
        <w:pStyle w:val="ListParagraph"/>
        <w:keepLines/>
        <w:numPr>
          <w:ilvl w:val="0"/>
          <w:numId w:val="17"/>
        </w:numPr>
        <w:spacing w:after="80" w:line="276"/>
      </w:pPr>
      <w:r>
        <w:t xml:space="preserve">Evaluate evidence and limits.</w:t>
      </w:r>
    </w:p>
    <w:p>
      <w:pPr>
        <w:keepNext/>
        <w:keepLines/>
        <w:spacing w:after="140" w:line="288"/>
      </w:pPr>
      <w:r>
        <w:rPr>
          <w:b/>
          <w:bCs/>
        </w:rPr>
        <w:t xml:space="preserve">Exit question.</w:t>
      </w:r>
      <w:r>
        <w:t xml:space="preserve"> Training or generation changes weights?</w:t>
      </w:r>
    </w:p>
    <w:p>
      <w:pPr>
        <w:keepNext/>
        <w:keepLines/>
        <w:spacing w:after="140" w:line="288"/>
      </w:pPr>
      <w:r>
        <w:rPr>
          <w:b/>
          <w:bCs/>
        </w:rPr>
        <w:t xml:space="preserve">Answer.</w:t>
      </w:r>
      <w:r>
        <w:t xml:space="preserve"> Training changes parameters using target errors. Generation keeps them fixed and extends the prefix.</w:t>
      </w:r>
    </w:p>
    <w:p>
      <w:pPr>
        <w:keepNext/>
        <w:spacing w:after="60" w:before="160"/>
        <w:jc w:val="center"/>
      </w:pPr>
      <w:r>
        <w:drawing>
          <wp:inline distT="0" distB="0" distL="0" distR="0">
            <wp:extent cx="5334000" cy="2266950"/>
            <wp:effectExtent t="0" r="0" b="0" l="0"/>
            <wp:docPr id="30" name="What we learned: transformers" descr="What we learned: transformers" title="What we learned: transfor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2266950"/>
                    </a:xfrm>
                    <a:prstGeom prst="rect">
                      <a:avLst/>
                    </a:prstGeom>
                  </pic:spPr>
                </pic:pic>
              </a:graphicData>
            </a:graphic>
          </wp:inline>
        </w:drawing>
      </w:r>
    </w:p>
    <w:p>
      <w:pPr>
        <w:spacing w:after="200"/>
        <w:jc w:val="center"/>
      </w:pPr>
      <w:r>
        <w:rPr>
          <w:i/>
          <w:iCs/>
          <w:color w:val="6B7280"/>
          <w:sz w:val="19"/>
          <w:szCs w:val="19"/>
        </w:rPr>
        <w:t xml:space="preserve">What we learned: transformers</w:t>
      </w:r>
    </w:p>
    <w:sectPr>
      <w:headerReference w:type="default" r:id="rId6"/>
      <w:footerReference w:type="default" r:id="rId7"/>
      <w:pgSz w:w="11906" w:h="16838" w:orient="portrait"/>
      <w:pgMar w:top="1247" w:right="1247" w:bottom="1247" w:left="1247"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Generative AI  ·  Week 5: Transformers &amp; Attention  ·  Teaching Notes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00"/>
      </w:pPr>
      <w:rPr>
        <w:color w:val="4F46E5"/>
      </w:rPr>
    </w:lvl>
    <w:lvl w:ilvl="1" w:tentative="1">
      <w:start w:val="1"/>
      <w:numFmt w:val="bullet"/>
      <w:lvlText w:val="○"/>
      <w:lvlJc w:val="left"/>
      <w:pPr>
        <w:ind w:left="1080" w:hanging="300"/>
      </w:pPr>
      <w:rPr>
        <w:color w:val="4F46E5"/>
      </w:rPr>
    </w:lvl>
    <w:lvl w:ilvl="2" w:tentative="1">
      <w:start w:val="1"/>
      <w:numFmt w:val="bullet"/>
      <w:lvlText w:val="▪"/>
      <w:lvlJc w:val="left"/>
      <w:pPr>
        <w:ind w:left="1800" w:hanging="300"/>
      </w:pPr>
      <w:rPr>
        <w:color w:val="4F46E5"/>
      </w:rPr>
    </w:lvl>
  </w:abstractNum>
  <w:abstractNum w:abstractNumId="3" w15:restartNumberingAfterBreak="0">
    <w:multiLevelType w:val="hybridMultilevel"/>
    <w:lvl w:ilvl="0" w:tentative="1">
      <w:start w:val="1"/>
      <w:numFmt w:val="decimal"/>
      <w:lvlText w:val="%1."/>
      <w:lvlJc w:val="left"/>
      <w:pPr>
        <w:ind w:left="360" w:hanging="360"/>
      </w:pPr>
    </w:lvl>
    <w:lvl w:ilvl="1" w:tentative="1">
      <w:start w:val="1"/>
      <w:numFmt w:val="lowerLetter"/>
      <w:lvlText w:val="%2."/>
      <w:lvlJc w:val="left"/>
      <w:pPr>
        <w:ind w:left="1080" w:hanging="360"/>
      </w:pPr>
    </w:lvl>
    <w:lvl w:ilvl="2" w:tentative="1">
      <w:start w:val="1"/>
      <w:numFmt w:val="lowerRoman"/>
      <w:lvlText w:val="%3."/>
      <w:lvlJc w:val="left"/>
      <w:pPr>
        <w:ind w:left="18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60"/>
    </w:pPr>
    <w:rPr>
      <w:rFonts w:ascii="Calibri" w:cs="Calibri" w:eastAsia="Calibri" w:hAnsi="Calibri"/>
      <w:b/>
      <w:bCs/>
      <w:color w:val="000000"/>
      <w:sz w:val="56"/>
      <w:szCs w:val="56"/>
    </w:rPr>
  </w:style>
  <w:style w:type="paragraph" w:styleId="Heading1">
    <w:name w:val="Heading 1"/>
    <w:basedOn w:val="Normal"/>
    <w:next w:val="Normal"/>
    <w:qFormat/>
    <w:pPr>
      <w:spacing w:after="160" w:before="360"/>
      <w:outlineLvl w:val="0"/>
    </w:pPr>
    <w:rPr>
      <w:rFonts w:ascii="Calibri" w:cs="Calibri" w:eastAsia="Calibri" w:hAnsi="Calibri"/>
      <w:b/>
      <w:bCs/>
      <w:color w:val="000000"/>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00000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1zgkjxhpzg036dquz9osa" Type="http://schemas.openxmlformats.org/officeDocument/2006/relationships/hyperlink" Target="https://www.youtube.com/watch?v=wjZofJX0v4M" TargetMode="External"/><Relationship Id="rIdncw2xu1dcp1roe3kx-lvk" Type="http://schemas.openxmlformats.org/officeDocument/2006/relationships/hyperlink" Target="https://www.youtube.com/watch?v=eMlx5fFNoYc" TargetMode="External"/><Relationship Id="rIdvqradspsoa0hhrity7llg" Type="http://schemas.openxmlformats.org/officeDocument/2006/relationships/hyperlink" Target="https://www.youtube.com/watch?v=kCc8FmEb1nY" TargetMode="External"/><Relationship Id="rIdtohur7oyig_j1fdbrjbzp" Type="http://schemas.openxmlformats.org/officeDocument/2006/relationships/hyperlink" Target="https://www.youtube.com/watch?v=zxQyTK8quyY" TargetMode="External"/><Relationship Id="rId3nxvnbezvqsgkenidhwl2" Type="http://schemas.openxmlformats.org/officeDocument/2006/relationships/hyperlink" Target="https://huggingface.co/learn/llm-course/chapter1/6" TargetMode="External"/><Relationship Id="rIdqgmjqjvqbt_24z2urkeov" Type="http://schemas.openxmlformats.org/officeDocument/2006/relationships/hyperlink" Target="https://web.stanford.edu/class/cs224n/slides_w26/cs224n-2026-lecture05-transformers.pdf" TargetMode="External"/><Relationship Id="rIdzpla5kafubw1lsbp4wuai" Type="http://schemas.openxmlformats.org/officeDocument/2006/relationships/hyperlink" Target="https://web.stanford.edu/~jurafsky/slp3/9.pdf" TargetMode="External"/><Relationship Id="rIdvewqk__ge2oque1sa82iv" Type="http://schemas.openxmlformats.org/officeDocument/2006/relationships/hyperlink" Target="https://arxiv.org/abs/1706.03762" TargetMode="External"/><Relationship Id="rIdrhsa1ts2q_jcckybk9o3k" Type="http://schemas.openxmlformats.org/officeDocument/2006/relationships/hyperlink" Target="https://arxiv.org/abs/2104.09864" TargetMode="External"/><Relationship Id="rIdrgccoycdsllyd-mb2m_dp" Type="http://schemas.openxmlformats.org/officeDocument/2006/relationships/hyperlink" Target="https://arxiv.org/abs/2205.14135" TargetMode="External"/><Relationship Id="rIde8w8x7f_l-cmog7mak8r2" Type="http://schemas.openxmlformats.org/officeDocument/2006/relationships/hyperlink" Target="https://aclanthology.org/N19-1357/" TargetMode="External"/><Relationship Id="rId5qfgfvqojiahducmnpr_k" Type="http://schemas.openxmlformats.org/officeDocument/2006/relationships/hyperlink" Target="https://arxiv.org/abs/2010.11929" TargetMode="External"/><Relationship Id="rIdfzdctvblilahdvfns-gtk" Type="http://schemas.openxmlformats.org/officeDocument/2006/relationships/hyperlink" Target="https://arxiv.org/abs/2212.04356" TargetMode="External"/><Relationship Id="rIdizoh85vmrhe0ke_wd6cpx" Type="http://schemas.openxmlformats.org/officeDocument/2006/relationships/hyperlink" Target="https://arxiv.org/abs/2005.14165" TargetMode="External"/><Relationship Id="rIdrxmwdsktvh-qtwexy5cwy" Type="http://schemas.openxmlformats.org/officeDocument/2006/relationships/hyperlink" Target="https://arxiv.org/abs/2407.21783" TargetMode="External"/><Relationship Id="rIdkvh4jslkm1ykkywbqrrf4" Type="http://schemas.openxmlformats.org/officeDocument/2006/relationships/hyperlink" Target="https://arxiv.org/abs/2401.04088" TargetMode="External"/><Relationship Id="rIdnuyjchpu0o1qomepumm_0" Type="http://schemas.openxmlformats.org/officeDocument/2006/relationships/hyperlink" Target="https://arxiv.org/abs/2412.19437" TargetMode="External"/><Relationship Id="rIdey46cwnstkfw6cbdtooqz" Type="http://schemas.openxmlformats.org/officeDocument/2006/relationships/hyperlink" Target="https://docs.pytorch.org/docs/stable/generated/torch.nn.functional.scaled_dot_product_attention.html" TargetMode="External"/><Relationship Id="rIdlw_zfkjvginoekjupu-sg" Type="http://schemas.openxmlformats.org/officeDocument/2006/relationships/hyperlink" Target="https://huggingface.co/docs/transformers/attention_interface" TargetMode="External"/><Relationship Id="rIdknukfx4hkbypaovpjo1yg" Type="http://schemas.openxmlformats.org/officeDocument/2006/relationships/hyperlink" Target="https://huggingface.co/docs/transformers/cache_explanation" TargetMode="External"/><Relationship Id="rIdrdwi2npx_1ywh7pvnknaq" Type="http://schemas.openxmlformats.org/officeDocument/2006/relationships/hyperlink" Target="https://huggingface.co/docs/transformers/perplexity" TargetMode="External"/><Relationship Id="rIdueaxjjlw9oqmknkeva4a_" Type="http://schemas.openxmlformats.org/officeDocument/2006/relationships/hyperlink" Target="https://jalammar.github.io/illustrated-transformer/" TargetMode="External"/><Relationship Id="rId4itic91nyk4vjrwxzs33w" Type="http://schemas.openxmlformats.org/officeDocument/2006/relationships/hyperlink" Target="https://docs.pytorch.org/docs/2.11/generated/torch.nn.functional.scaled_dot_product_attention.html" TargetMode="External"/><Relationship Id="rId3y9bv4r7uktaml59czjal" Type="http://schemas.openxmlformats.org/officeDocument/2006/relationships/hyperlink" Target="https://huggingface.co/google-bert/bert-base-uncased" TargetMode="External"/><Relationship Id="rIdtv66jovszilt5_ev7aoie" Type="http://schemas.openxmlformats.org/officeDocument/2006/relationships/hyperlink" Target="https://huggingface.co/openai-community/gpt2" TargetMode="External"/><Relationship Id="rId6f5l0kicjb3w3yjn4cclg" Type="http://schemas.openxmlformats.org/officeDocument/2006/relationships/hyperlink" Target="https://www.youtube.com/watch?v=eMlx5fFNoYc" TargetMode="External"/><Relationship Id="rId9" Type="http://schemas.openxmlformats.org/officeDocument/2006/relationships/image" Target="media/58baa95641fe190a8e4c56a880e76c6b180ef235.png"/><Relationship Id="rId10" Type="http://schemas.openxmlformats.org/officeDocument/2006/relationships/image" Target="media/69eb2ce6c87a608d89e1798b2ac64872a65c7084.png"/><Relationship Id="rId11" Type="http://schemas.openxmlformats.org/officeDocument/2006/relationships/image" Target="media/6a5fddfe7cba1dc1cc79a30a39fa43a04722fbf8.png"/><Relationship Id="rId12" Type="http://schemas.openxmlformats.org/officeDocument/2006/relationships/image" Target="media/4b5805e1891aa59fc5b794d63973d09f36531aec.png"/><Relationship Id="rId13" Type="http://schemas.openxmlformats.org/officeDocument/2006/relationships/image" Target="media/492ea2d56f692d020e2fed617a164ced4a75ec1f.png"/><Relationship Id="rId14" Type="http://schemas.openxmlformats.org/officeDocument/2006/relationships/image" Target="media/19895342a455caf357be9b18f62bd2d0b950aa6e.png"/><Relationship Id="rId15" Type="http://schemas.openxmlformats.org/officeDocument/2006/relationships/image" Target="media/3c0146f2081ca1f37ece49ad2c97be7e4330d61f.png"/><Relationship Id="rId16" Type="http://schemas.openxmlformats.org/officeDocument/2006/relationships/image" Target="media/778c96e1865e71a2d3ed99ff68fd354b24ff5b9e.png"/><Relationship Id="rId17" Type="http://schemas.openxmlformats.org/officeDocument/2006/relationships/image" Target="media/204942799d71dc011f2d9a24f96db7b112f9c437.png"/><Relationship Id="rId18" Type="http://schemas.openxmlformats.org/officeDocument/2006/relationships/image" Target="media/e037ab004ab0be007ff766fffb1bdda7907981df.png"/><Relationship Id="rId19" Type="http://schemas.openxmlformats.org/officeDocument/2006/relationships/image" Target="media/911b6db4424eb5e1f1009c0c6bfbf8517bd5ab23.png"/><Relationship Id="rId20" Type="http://schemas.openxmlformats.org/officeDocument/2006/relationships/image" Target="media/1f0580a56c9a12c6c157591bb9d10970ad765d7b.png"/><Relationship Id="rId21" Type="http://schemas.openxmlformats.org/officeDocument/2006/relationships/image" Target="media/724008df389f072276fc9f42f029eaa20f9201dc.png"/><Relationship Id="rId22" Type="http://schemas.openxmlformats.org/officeDocument/2006/relationships/image" Target="media/b2bd33d50ec61d57bd94e613dc9b44236fadff42.png"/><Relationship Id="rId23" Type="http://schemas.openxmlformats.org/officeDocument/2006/relationships/image" Target="media/376ad134c9e2c655c6a940c4103e3eae87c55333.png"/><Relationship Id="rId24" Type="http://schemas.openxmlformats.org/officeDocument/2006/relationships/image" Target="media/3393ff9acdeecb049cc377d03f1295af4e71b148.png"/><Relationship Id="rId25" Type="http://schemas.openxmlformats.org/officeDocument/2006/relationships/image" Target="media/187f516c277c2f52c53679b99be20eb286958be5.png"/><Relationship Id="rId26" Type="http://schemas.openxmlformats.org/officeDocument/2006/relationships/image" Target="media/c8c7275f6ac301c03dd4344054273431991f872b.png"/><Relationship Id="rId27" Type="http://schemas.openxmlformats.org/officeDocument/2006/relationships/image" Target="media/a029f297d50bcd35d8b3231e3eb843cc8070da70.png"/><Relationship Id="rId28" Type="http://schemas.openxmlformats.org/officeDocument/2006/relationships/image" Target="media/e980c94fba55eed20d5fe4eba3245a95a5579b8b.png"/><Relationship Id="rId29" Type="http://schemas.openxmlformats.org/officeDocument/2006/relationships/image" Target="media/aedbc0cfb826381fdfc8651ac6bab9683aed50fc.png"/><Relationship Id="rId30" Type="http://schemas.openxmlformats.org/officeDocument/2006/relationships/image" Target="media/66b66bf41369c9bd88ef5f06397b6efb11f95c4e.png"/><Relationship Id="rId31" Type="http://schemas.openxmlformats.org/officeDocument/2006/relationships/image" Target="media/b11cc454a72aaa93493814bf725c879bb4f6d5a7.png"/><Relationship Id="rId32" Type="http://schemas.openxmlformats.org/officeDocument/2006/relationships/image" Target="media/19b5152deb1c3cb0f195a81dba425a0faffd5670.png"/><Relationship Id="rId33" Type="http://schemas.openxmlformats.org/officeDocument/2006/relationships/image" Target="media/a42076fe8f113c1fef7e15b8d4aed81d17a5fd7a.png"/><Relationship Id="rId34" Type="http://schemas.openxmlformats.org/officeDocument/2006/relationships/image" Target="media/dada78977f38854dd77653417cd06ac698880dd2.png"/><Relationship Id="rId35" Type="http://schemas.openxmlformats.org/officeDocument/2006/relationships/image" Target="media/cf3424bbc1a806da429e1e05a96ca5c171a405f0.png"/><Relationship Id="rId36" Type="http://schemas.openxmlformats.org/officeDocument/2006/relationships/image" Target="media/545ac621da211aa93fdc6dd6b00521cb9107f9d8.png"/><Relationship Id="rId37" Type="http://schemas.openxmlformats.org/officeDocument/2006/relationships/image" Target="media/82dff269163572e40e353f361591b05613531668.png"/><Relationship Id="rId38" Type="http://schemas.openxmlformats.org/officeDocument/2006/relationships/image" Target="media/a3c9eeea83b46cff3ceeef98dbf8cc5105ef6e2f.png"/><Relationship Id="rId6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Teaching Notes: Transformers &amp; Attention</dc:title>
  <dc:creator>Generative AI module team</dc:creator>
  <dc:description>Teaching notes for the MSc Generative AI module</dc:description>
  <cp:lastModifiedBy>Un-named</cp:lastModifiedBy>
  <cp:revision>1</cp:revision>
  <dcterms:created xsi:type="dcterms:W3CDTF">2026-10-11T21:26:07.199Z</dcterms:created>
  <dcterms:modified xsi:type="dcterms:W3CDTF">2026-10-11T21:26:07.199Z</dcterms:modified>
</cp:coreProperties>
</file>

<file path=docProps/custom.xml><?xml version="1.0" encoding="utf-8"?>
<Properties xmlns="http://schemas.openxmlformats.org/officeDocument/2006/custom-properties" xmlns:vt="http://schemas.openxmlformats.org/officeDocument/2006/docPropsVTypes"/>
</file>