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after="120" w:before="0"/>
        <w:jc w:val="center"/>
      </w:pPr>
      <w:r>
        <w:rPr>
          <w:rFonts w:ascii="Times New Roman" w:hAnsi="Times New Roman"/>
          <w:b/>
          <w:i w:val="0"/>
          <w:color w:val="1E4678"/>
          <w:sz w:val="36"/>
        </w:rPr>
        <w:t>DYNAMIC HEALTHCARE PERSONALIZATION IN AI ASSISTANTS:</w:t>
        <w:br/>
      </w:r>
      <w:r>
        <w:rPr>
          <w:rFonts w:ascii="Times New Roman" w:hAnsi="Times New Roman"/>
          <w:b/>
          <w:i w:val="0"/>
          <w:color w:val="1E4678"/>
          <w:sz w:val="32"/>
        </w:rPr>
        <w:t>A COMPARATIVE ANALYSIS OF LSTM FINE-TUNING VERSUS</w:t>
        <w:br/>
        <w:t>RETRIEVAL-AUGMENTED GENERATION</w:t>
      </w:r>
    </w:p>
    <w:p/>
    <w:p/>
    <w:p/>
    <w:p/>
    <w:p>
      <w:pPr>
        <w:spacing w:line="360" w:lineRule="auto" w:after="120" w:before="0"/>
        <w:jc w:val="center"/>
      </w:pPr>
      <w:r>
        <w:rPr>
          <w:rFonts w:ascii="Times New Roman" w:hAnsi="Times New Roman"/>
          <w:b/>
          <w:i w:val="0"/>
          <w:sz w:val="28"/>
        </w:rPr>
        <w:t>Mastan Vali Shaik</w:t>
        <w:br/>
      </w:r>
      <w:r>
        <w:rPr>
          <w:rFonts w:ascii="Times New Roman" w:hAnsi="Times New Roman"/>
          <w:b w:val="0"/>
          <w:i w:val="0"/>
          <w:sz w:val="24"/>
        </w:rPr>
        <w:t>Student ID: 24226807</w:t>
        <w:br/>
        <w:br/>
      </w:r>
      <w:r>
        <w:rPr>
          <w:rFonts w:ascii="Times New Roman" w:hAnsi="Times New Roman"/>
          <w:b w:val="0"/>
          <w:i w:val="0"/>
          <w:sz w:val="24"/>
        </w:rPr>
        <w:t>Programme: Master of Science in Artificial Intelligence</w:t>
        <w:br/>
      </w:r>
      <w:r>
        <w:rPr>
          <w:rFonts w:ascii="Times New Roman" w:hAnsi="Times New Roman"/>
          <w:b w:val="0"/>
          <w:i w:val="0"/>
          <w:sz w:val="24"/>
        </w:rPr>
        <w:t>National College of Ireland</w:t>
        <w:br/>
        <w:br/>
      </w:r>
      <w:r>
        <w:rPr>
          <w:rFonts w:ascii="Times New Roman" w:hAnsi="Times New Roman"/>
          <w:b w:val="0"/>
          <w:i w:val="0"/>
          <w:sz w:val="24"/>
        </w:rPr>
        <w:t>Date: May 2026</w:t>
      </w:r>
    </w:p>
    <w:p/>
    <w:p/>
    <w:p/>
    <w:p/>
    <w:p>
      <w:pPr>
        <w:spacing w:line="360" w:lineRule="auto" w:after="120" w:before="0"/>
        <w:jc w:val="center"/>
      </w:pPr>
      <w:r>
        <w:rPr>
          <w:rFonts w:ascii="Times New Roman" w:hAnsi="Times New Roman"/>
          <w:b w:val="0"/>
          <w:i/>
          <w:sz w:val="21"/>
        </w:rPr>
        <w:t>Submitted in Partial Fulfillment of the Requirements for the Degree of</w:t>
        <w:br/>
      </w:r>
      <w:r>
        <w:rPr>
          <w:rFonts w:ascii="Times New Roman" w:hAnsi="Times New Roman"/>
          <w:b/>
          <w:i w:val="0"/>
          <w:sz w:val="22"/>
        </w:rPr>
        <w:t>MSc in Artificial Intelligence</w:t>
      </w:r>
    </w:p>
    <w:p>
      <w:r>
        <w:br w:type="page"/>
      </w:r>
    </w:p>
    <w:p>
      <w:pPr>
        <w:spacing w:line="360" w:lineRule="auto" w:after="240" w:before="0"/>
        <w:jc w:val="left"/>
      </w:pPr>
      <w:r>
        <w:rPr>
          <w:rFonts w:ascii="Times New Roman" w:hAnsi="Times New Roman"/>
          <w:b/>
          <w:i w:val="0"/>
          <w:sz w:val="32"/>
        </w:rPr>
        <w:t>Declaration of Authorship</w:t>
      </w:r>
    </w:p>
    <w:p>
      <w:pPr>
        <w:spacing w:line="360" w:lineRule="auto" w:after="120" w:before="0"/>
        <w:jc w:val="left"/>
      </w:pPr>
      <w:r>
        <w:rPr>
          <w:rFonts w:ascii="Times New Roman" w:hAnsi="Times New Roman"/>
          <w:b w:val="0"/>
          <w:i w:val="0"/>
          <w:sz w:val="24"/>
        </w:rPr>
        <w:t>I hereby declare that this thesis is my own work and has not been submitted in whole or in part for a degree at this or any other university. I confirm that all materials, data, sources, and literature referenced herein have been appropriately cited and acknowledged in accordance with standard academic conventions. The research presented in this document was conducted following ethical research guidelines and is free from plagiarism or fabrication.</w:t>
      </w:r>
    </w:p>
    <w:p>
      <w:pPr>
        <w:spacing w:line="360" w:lineRule="auto" w:after="120" w:before="480"/>
        <w:jc w:val="left"/>
      </w:pPr>
      <w:r>
        <w:rPr>
          <w:rFonts w:ascii="Times New Roman" w:hAnsi="Times New Roman"/>
          <w:b/>
          <w:i w:val="0"/>
          <w:sz w:val="24"/>
        </w:rPr>
        <w:t>Signed: ___________________________</w:t>
        <w:br/>
      </w:r>
      <w:r>
        <w:rPr>
          <w:rFonts w:ascii="Times New Roman" w:hAnsi="Times New Roman"/>
          <w:b w:val="0"/>
          <w:i w:val="0"/>
          <w:sz w:val="24"/>
        </w:rPr>
        <w:t>Mastan Vali Shaik (ID: 24226807)</w:t>
        <w:br/>
      </w:r>
      <w:r>
        <w:rPr>
          <w:rFonts w:ascii="Times New Roman" w:hAnsi="Times New Roman"/>
          <w:b w:val="0"/>
          <w:i w:val="0"/>
          <w:sz w:val="24"/>
        </w:rPr>
        <w:t>Date: 26th May 2026</w:t>
      </w:r>
    </w:p>
    <w:p>
      <w:r>
        <w:br w:type="page"/>
      </w:r>
    </w:p>
    <w:p>
      <w:pPr>
        <w:spacing w:line="360" w:lineRule="auto" w:after="240" w:before="0"/>
        <w:jc w:val="left"/>
      </w:pPr>
      <w:r>
        <w:rPr>
          <w:rFonts w:ascii="Times New Roman" w:hAnsi="Times New Roman"/>
          <w:b/>
          <w:i w:val="0"/>
          <w:sz w:val="32"/>
        </w:rPr>
        <w:t>Acknowledgements</w:t>
      </w:r>
    </w:p>
    <w:p>
      <w:pPr>
        <w:spacing w:line="360" w:lineRule="auto" w:after="120" w:before="0"/>
        <w:jc w:val="left"/>
      </w:pPr>
      <w:r>
        <w:rPr>
          <w:rFonts w:ascii="Times New Roman" w:hAnsi="Times New Roman"/>
          <w:b w:val="0"/>
          <w:i w:val="0"/>
          <w:sz w:val="24"/>
        </w:rPr>
        <w:t>I would like to express my deepest gratitude to my academic supervisors and the faculty members of the School of Computing at the National College of Ireland for their invaluable guidance, feedback, and encouragement throughout the course of this study. I am also extremely grateful to the researchers and curators of public clinical datasets, particularly those behind the MedQuAD dataset, whose efforts make open research in medical informatics possible. Finally, I wish to thank my family and peers for their continuous support and patience during the drafting of this thesis.</w:t>
      </w:r>
    </w:p>
    <w:p>
      <w:r>
        <w:br w:type="page"/>
      </w:r>
    </w:p>
    <w:p>
      <w:pPr>
        <w:spacing w:line="360" w:lineRule="auto" w:after="240" w:before="0"/>
        <w:jc w:val="left"/>
      </w:pPr>
      <w:r>
        <w:rPr>
          <w:rFonts w:ascii="Times New Roman" w:hAnsi="Times New Roman"/>
          <w:b/>
          <w:i w:val="0"/>
          <w:sz w:val="32"/>
        </w:rPr>
        <w:t>Abstract</w:t>
      </w:r>
    </w:p>
    <w:p>
      <w:pPr>
        <w:spacing w:line="360" w:lineRule="auto" w:after="120" w:before="0"/>
        <w:jc w:val="left"/>
      </w:pPr>
      <w:r>
        <w:rPr>
          <w:rFonts w:ascii="Times New Roman" w:hAnsi="Times New Roman"/>
          <w:b w:val="0"/>
          <w:i w:val="0"/>
          <w:sz w:val="24"/>
        </w:rPr>
        <w:t>The rapid development of conversational artificial intelligence has created unique opportunities for patients managing chronic healthcare conditions. Many patients find it challenging to navigate medical instructions, lifestyle adaptations, and drug schedules in the intervals between clinical visits. This research presents a comparative analysis of two prominent design paradigms for building a personalised AI medical assistant: fine-tuning deep learning models—specifically a Siamese Bidirectional Long Short-Term Memory (BiLSTM) network recurrent architecture—and Retrieval-Augmented Generation (RAG) backed by Google's Gemini 2.5 Flash API. We build and evaluate three distinct systems: an LSTM-only retrieval chatbot, a Gemini-only generative chatbot, and a Hybrid (LSTM + Gemini) conversational assistant. The systems are evaluated on a subset of the MedQuAD dataset under identical test conditions, employing standard overlap metrics (ROUGE-L and BLEU-2), personalization ratings, and completeness measures. The evaluation results validate our thesis hypothesis: the Hybrid system achieves superior performance by combining the factual precision of the BiLSTM retrieval engine with the linguistic fluidity and contextual personalization of the Gemini language generator. The Hybrid system achieves a composite score of 0.1724 compared to 0.1636 for LSTM-only and 0.0211 for Gemini-only. We also perform a comprehensive comparative analysis of alternative sequence and ML retrieval backbones (GRU, TextCNN, TF-IDF, and Random Forest), demonstrating that while machine learning models like Random Forest yield higher verbatim ROUGE scores, deep recurrent models offer essential structural and representational advantages for complex medical dialogues.</w:t>
      </w:r>
    </w:p>
    <w:p>
      <w:r>
        <w:br w:type="page"/>
      </w:r>
    </w:p>
    <w:p>
      <w:pPr>
        <w:spacing w:line="360" w:lineRule="auto" w:after="360" w:before="240"/>
        <w:jc w:val="left"/>
      </w:pPr>
      <w:r>
        <w:rPr>
          <w:rFonts w:ascii="Times New Roman" w:hAnsi="Times New Roman"/>
          <w:b/>
          <w:i w:val="0"/>
          <w:color w:val="1E4678"/>
          <w:sz w:val="36"/>
        </w:rPr>
        <w:t>Chapter 1: Introduction</w:t>
      </w:r>
    </w:p>
    <w:p>
      <w:pPr>
        <w:spacing w:line="360" w:lineRule="auto" w:after="120" w:before="0"/>
        <w:jc w:val="left"/>
      </w:pPr>
      <w:r>
        <w:rPr>
          <w:rFonts w:ascii="Times New Roman" w:hAnsi="Times New Roman"/>
          <w:b w:val="0"/>
          <w:i w:val="0"/>
          <w:sz w:val="24"/>
        </w:rPr>
        <w:t>Personal health care can be challenging. Many adults with chronic conditions such as diabetes, heart and lung disease, find it hard to manage their symptoms, medicines and lifestyle modifications. Our current health-care system revolves around seeing the doctor, but there's a need to fill the space in between appointments. A chatbot which can answer questions, learn from previous conversations and provide tailored advice can help fill this gap to manage patients between visits.</w:t>
      </w:r>
    </w:p>
    <w:p>
      <w:pPr>
        <w:spacing w:line="360" w:lineRule="auto" w:after="120" w:before="0"/>
        <w:jc w:val="left"/>
      </w:pPr>
      <w:r>
        <w:rPr>
          <w:rFonts w:ascii="Times New Roman" w:hAnsi="Times New Roman"/>
          <w:b w:val="0"/>
          <w:i w:val="0"/>
          <w:sz w:val="24"/>
        </w:rPr>
        <w:t>With the latest development in deep learning and natural language processing, there are two ways to train such a chatbot. One is fine-tuning, where a neural network is trained on a medical dataset so that it learns medical facts through the weights of the neural network. Long Short-Term Memory (LSTM) networks (Hochreiter and Schmidhuber, 1997) is a type of neural network that can learn from time series. A medical assistant with LSTM would learn facts from medical dialogues during the training phase and use all the facts it knows to respond to a question during the inference phase. The benefit of this approach is that all facts are memorised and the answer is quick. But it's expensive to change knowledge and may produce incorrect responses if the facts it knows are different from the facts it sees.</w:t>
      </w:r>
    </w:p>
    <w:p>
      <w:pPr>
        <w:spacing w:line="360" w:lineRule="auto" w:after="120" w:before="0"/>
        <w:jc w:val="left"/>
      </w:pPr>
      <w:r>
        <w:rPr>
          <w:rFonts w:ascii="Times New Roman" w:hAnsi="Times New Roman"/>
          <w:b w:val="0"/>
          <w:i w:val="0"/>
          <w:sz w:val="24"/>
        </w:rPr>
        <w:t>The other approach is Retrieval-Augmented Generation (RAG) by Lewis et al. (2020) which decouples knowledge and generation. The RAG system doesn't know facts, but at run-time it searches a knowledge base, and uses the most relevant documents to generate responses using a language model. This allows the system to access the most recent medical guidelines, medical history of the patient and medication interactions, without the need to retrain the language model. But it slows down the system and the quality of the response is dependent on the quality of the documents that are retrieved.</w:t>
      </w:r>
    </w:p>
    <w:p>
      <w:pPr>
        <w:spacing w:line="360" w:lineRule="auto" w:after="120" w:before="0"/>
        <w:jc w:val="left"/>
      </w:pPr>
      <w:r>
        <w:rPr>
          <w:rFonts w:ascii="Times New Roman" w:hAnsi="Times New Roman"/>
          <w:b w:val="0"/>
          <w:i w:val="0"/>
          <w:sz w:val="24"/>
        </w:rPr>
        <w:t>The two paradigms have been explored separately in health care. Rajkomar et al. (2018) demonstrated the use of deep learning models to predict events from electronic health record data and Singhal et al. (2023) showed that large language models with retrieval can perform at an expert level in medical reasoning tasks. But there is limited research directly comparing these two approaches with identical metrics, on the same use case for health care. This is important for developers of health assistants to understand which model is suitable for their tasks.</w:t>
      </w:r>
    </w:p>
    <w:p>
      <w:pPr>
        <w:spacing w:line="360" w:lineRule="auto" w:after="120" w:before="0"/>
        <w:jc w:val="left"/>
      </w:pPr>
      <w:r>
        <w:rPr>
          <w:rFonts w:ascii="Times New Roman" w:hAnsi="Times New Roman"/>
          <w:b w:val="0"/>
          <w:i w:val="0"/>
          <w:sz w:val="24"/>
        </w:rPr>
        <w:t xml:space="preserve">Our research will answer the question: </w:t>
      </w:r>
      <w:r>
        <w:rPr>
          <w:rFonts w:ascii="Times New Roman" w:hAnsi="Times New Roman"/>
          <w:b w:val="0"/>
          <w:i/>
          <w:sz w:val="24"/>
        </w:rPr>
        <w:t>"What is the performance of fine-tuned LSTM versus the Retrieval-Augmented Generation (RAG) system, in terms of accuracy, personalisation and efficiency, for developing a personalised AI health assistant?"</w:t>
      </w:r>
    </w:p>
    <w:p>
      <w:pPr>
        <w:spacing w:line="360" w:lineRule="auto" w:after="120" w:before="0"/>
        <w:jc w:val="left"/>
      </w:pPr>
      <w:r>
        <w:rPr>
          <w:rFonts w:ascii="Times New Roman" w:hAnsi="Times New Roman"/>
          <w:b w:val="0"/>
          <w:i w:val="0"/>
          <w:sz w:val="24"/>
        </w:rPr>
        <w:t>We will answer this question by building both of the systems using the same health question-answer dataset. The LSTM system will use health dialogues to learn to generate responses. The RAG system will use the same health information to build a vector database and retrieve information to generate responses. The approaches will be compared using the same metrics.</w:t>
      </w:r>
    </w:p>
    <w:p>
      <w:pPr>
        <w:spacing w:line="360" w:lineRule="auto" w:after="120" w:before="0"/>
        <w:jc w:val="left"/>
      </w:pPr>
      <w:r>
        <w:rPr>
          <w:rFonts w:ascii="Times New Roman" w:hAnsi="Times New Roman"/>
          <w:b w:val="0"/>
          <w:i w:val="0"/>
          <w:sz w:val="24"/>
        </w:rPr>
        <w:t>This study has three contributions:</w:t>
      </w:r>
    </w:p>
    <w:p>
      <w:pPr>
        <w:spacing w:line="360" w:lineRule="auto" w:after="120" w:before="0"/>
        <w:jc w:val="left"/>
      </w:pPr>
      <w:r>
        <w:rPr>
          <w:rFonts w:ascii="Times New Roman" w:hAnsi="Times New Roman"/>
          <w:b w:val="0"/>
          <w:i w:val="0"/>
          <w:sz w:val="24"/>
        </w:rPr>
        <w:t>It offers a practical way of comparing fine-tuning vs retrieval-based methods for health personalisation.</w:t>
      </w:r>
    </w:p>
    <w:p>
      <w:pPr>
        <w:spacing w:line="360" w:lineRule="auto" w:after="120" w:before="0"/>
        <w:jc w:val="left"/>
      </w:pPr>
      <w:r>
        <w:rPr>
          <w:rFonts w:ascii="Times New Roman" w:hAnsi="Times New Roman"/>
          <w:b w:val="0"/>
          <w:i w:val="0"/>
          <w:sz w:val="24"/>
        </w:rPr>
        <w:t>It offers a mixed perspective on the benefits and drawbacks of each approach for particular types of health questions.</w:t>
      </w:r>
    </w:p>
    <w:p>
      <w:pPr>
        <w:spacing w:line="360" w:lineRule="auto" w:after="120" w:before="0"/>
        <w:jc w:val="left"/>
      </w:pPr>
      <w:r>
        <w:rPr>
          <w:rFonts w:ascii="Times New Roman" w:hAnsi="Times New Roman"/>
          <w:b w:val="0"/>
          <w:i w:val="0"/>
          <w:sz w:val="24"/>
        </w:rPr>
        <w:t>It provides a method for researchers to evaluate new methods of health assistants.</w:t>
      </w:r>
    </w:p>
    <w:p>
      <w:pPr>
        <w:spacing w:line="360" w:lineRule="auto" w:after="120" w:before="0"/>
        <w:jc w:val="left"/>
      </w:pPr>
      <w:r>
        <w:rPr>
          <w:rFonts w:ascii="Times New Roman" w:hAnsi="Times New Roman"/>
          <w:b w:val="0"/>
          <w:i w:val="0"/>
          <w:sz w:val="24"/>
        </w:rPr>
        <w:t>The rest of this paper is structured as follows. Section 2 discusses the existing studies of LSTM for clinical applications, RAG in medical domain, and studies comparing the two methods. Section 3 provides details on the research method of this study, including the data set, system designs, evaluation strategy, ethical considerations and project timelines.</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In modern healthcare systems, the gap between doctor consultations represents a significant vulnerability for patients dealing with chronic conditions like diabetes, hypertension, asthma, and chronic obstructive pulmonary disease. A conversational agent that can provide personalized guidance, drug information, and lifestyle instructions serves as an accessible, 24/7 support mechanism. However, building such an assistant requires navigating critical trade-offs between safety, factual grounding, and user-centric personalization. A system that hallucinates therapeutic advice can cause severe patient harm, while a system that merely repeats rigid text blocks may fail to account for individual health profiles or follow follow-up patient questions. Consequently, this study establishes a metric-consistent comparison of fine-tuning sequence architectures and retrieval-augmented systems to offer a clear guideline for future clinical AI developers.</w:t>
      </w:r>
    </w:p>
    <w:p>
      <w:r>
        <w:br w:type="page"/>
      </w:r>
    </w:p>
    <w:p>
      <w:pPr>
        <w:spacing w:line="360" w:lineRule="auto" w:after="360" w:before="240"/>
        <w:jc w:val="left"/>
      </w:pPr>
      <w:r>
        <w:rPr>
          <w:rFonts w:ascii="Times New Roman" w:hAnsi="Times New Roman"/>
          <w:b/>
          <w:i w:val="0"/>
          <w:color w:val="1E4678"/>
          <w:sz w:val="36"/>
        </w:rPr>
        <w:t>Chapter 2: Literature Review</w:t>
      </w:r>
    </w:p>
    <w:p>
      <w:pPr>
        <w:spacing w:line="360" w:lineRule="auto" w:after="120" w:before="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_top_words.png"/>
                    <pic:cNvPicPr/>
                  </pic:nvPicPr>
                  <pic:blipFill>
                    <a:blip r:embed="rId11"/>
                    <a:stretch>
                      <a:fillRect/>
                    </a:stretch>
                  </pic:blipFill>
                  <pic:spPr>
                    <a:xfrm>
                      <a:off x="0" y="0"/>
                      <a:ext cx="5029200" cy="2514600"/>
                    </a:xfrm>
                    <a:prstGeom prst="rect"/>
                  </pic:spPr>
                </pic:pic>
              </a:graphicData>
            </a:graphic>
          </wp:inline>
        </w:drawing>
      </w:r>
    </w:p>
    <w:p>
      <w:pPr>
        <w:spacing w:line="360" w:lineRule="auto" w:after="360" w:before="0"/>
        <w:jc w:val="center"/>
      </w:pPr>
      <w:r>
        <w:rPr>
          <w:rFonts w:ascii="Times New Roman" w:hAnsi="Times New Roman"/>
          <w:b w:val="0"/>
          <w:i/>
          <w:sz w:val="20"/>
        </w:rPr>
        <w:t>Figure 2.1: Top 25 Vocabulary Word Counts in the Preprocessed MedQuAD Dataset</w:t>
      </w:r>
    </w:p>
    <w:p>
      <w:pPr>
        <w:spacing w:line="360" w:lineRule="auto" w:after="120" w:before="240"/>
        <w:jc w:val="left"/>
      </w:pPr>
      <w:r>
        <w:rPr>
          <w:rFonts w:ascii="Times New Roman" w:hAnsi="Times New Roman"/>
          <w:b/>
          <w:i w:val="0"/>
          <w:sz w:val="26"/>
        </w:rPr>
        <w:t>. Section A: Sequence Modelling Foundations — LSTM and Word Embeddings</w:t>
      </w:r>
    </w:p>
    <w:p>
      <w:pPr>
        <w:spacing w:line="360" w:lineRule="auto" w:after="120" w:before="240"/>
        <w:jc w:val="left"/>
      </w:pPr>
      <w:r>
        <w:rPr>
          <w:rFonts w:ascii="Times New Roman" w:hAnsi="Times New Roman"/>
          <w:b/>
          <w:i w:val="0"/>
          <w:sz w:val="26"/>
        </w:rPr>
        <w:t>Long Short-Term Memory Networks</w:t>
      </w:r>
    </w:p>
    <w:p>
      <w:pPr>
        <w:spacing w:line="360" w:lineRule="auto" w:after="120" w:before="0"/>
        <w:jc w:val="left"/>
      </w:pPr>
      <w:r>
        <w:rPr>
          <w:rFonts w:ascii="Times New Roman" w:hAnsi="Times New Roman"/>
          <w:b w:val="0"/>
          <w:i w:val="0"/>
          <w:sz w:val="24"/>
        </w:rPr>
        <w:t>The conceptual backbone of the fine-tuning approach examined in this thesis is the Long Short-Term Memory network, first proposed by Hochreiter and Schmidhuber (1997). The authors introduced gating mechanisms — an input gate, forget gate, and output gate — that allow networks to selectively retain or discard information over arbitrary time intervals, thereby resolving the vanishing gradient problem that had plagued earlier recurrent architectures. In a medical context, this is critical: a patient's symptom history, prior diagnoses, and medication timeline can span months or years of contextual data, and a model that cannot carry long-range dependencies will fail to personalise responses accurately.</w:t>
      </w:r>
    </w:p>
    <w:p>
      <w:pPr>
        <w:spacing w:line="360" w:lineRule="auto" w:after="120" w:before="0"/>
        <w:jc w:val="left"/>
      </w:pPr>
      <w:r>
        <w:rPr>
          <w:rFonts w:ascii="Times New Roman" w:hAnsi="Times New Roman"/>
          <w:b w:val="0"/>
          <w:i w:val="0"/>
          <w:sz w:val="24"/>
        </w:rPr>
        <w:t>Sherstinsky (2020) provides a rigorous theoretical treatment of LSTM networks aimed at practitioners, deriving the gating equations from first principles and analysing the sensitivity of LSTM performance to hyperparameters such as hidden layer dimensionality and dropout rate. Crucially, Sherstinsky highlights that practical LSTM configurations require careful regularisation and that the gap between LSTM expressivity and transformer-based models narrows considerably when datasets are small — a finding directly relevant to the low-resource medical domain. Taken together, Hochreiter and Schmidhuber (1997) establish the theoretical legitimacy of LSTM as a sequence modelling tool, while Sherstinsky (2020) calibrates practitioner expectations and informs the BiLSTM hyperparameter search strategy employed in this thesis.</w:t>
      </w:r>
    </w:p>
    <w:p>
      <w:pPr>
        <w:spacing w:line="360" w:lineRule="auto" w:after="120" w:before="240"/>
        <w:jc w:val="left"/>
      </w:pPr>
      <w:r>
        <w:rPr>
          <w:rFonts w:ascii="Times New Roman" w:hAnsi="Times New Roman"/>
          <w:b/>
          <w:i w:val="0"/>
          <w:sz w:val="26"/>
        </w:rPr>
        <w:t>Word Embeddings for Semantic Representation</w:t>
      </w:r>
    </w:p>
    <w:p>
      <w:pPr>
        <w:spacing w:line="360" w:lineRule="auto" w:after="120" w:before="0"/>
        <w:jc w:val="left"/>
      </w:pPr>
      <w:r>
        <w:rPr>
          <w:rFonts w:ascii="Times New Roman" w:hAnsi="Times New Roman"/>
          <w:b w:val="0"/>
          <w:i w:val="0"/>
          <w:sz w:val="24"/>
        </w:rPr>
        <w:t xml:space="preserve">Effective LSTM training for medical text requires meaningful numerical representations of medical vocabulary. Mikolov et al. (2013) introduced Word2Vec, demonstrating that neural word embeddings trained via continuous skip-gram or CBOW objectives capture syntactic and semantic regularities with remarkable fidelity (e.g., </w:t>
      </w:r>
      <w:r>
        <w:rPr>
          <w:rFonts w:ascii="Times New Roman" w:hAnsi="Times New Roman"/>
          <w:b w:val="0"/>
          <w:i/>
          <w:sz w:val="24"/>
        </w:rPr>
        <w:t>king − man + woman ≈ queen</w:t>
      </w:r>
      <w:r>
        <w:rPr>
          <w:rFonts w:ascii="Times New Roman" w:hAnsi="Times New Roman"/>
          <w:b w:val="0"/>
          <w:i w:val="0"/>
          <w:sz w:val="24"/>
        </w:rPr>
        <w:t xml:space="preserve">). In the medical domain, analogous relationships — such as </w:t>
      </w:r>
      <w:r>
        <w:rPr>
          <w:rFonts w:ascii="Times New Roman" w:hAnsi="Times New Roman"/>
          <w:b w:val="0"/>
          <w:i/>
          <w:sz w:val="24"/>
        </w:rPr>
        <w:t>metformin − diabetes + hypertension ≈ lisinopril</w:t>
      </w:r>
      <w:r>
        <w:rPr>
          <w:rFonts w:ascii="Times New Roman" w:hAnsi="Times New Roman"/>
          <w:b w:val="0"/>
          <w:i w:val="0"/>
          <w:sz w:val="24"/>
        </w:rPr>
        <w:t xml:space="preserve"> — are precisely the kind of structured knowledge a fine-tuned LSTM must internalise to generate plausible therapeutic recommendations. Mikolov et al.'s method is computationally efficient, scales to large corpora, and produces 100–300 dimensional vectors that serve as effective initialisations for downstream NLP tasks. The thesis employs pre-trained word embeddings in the BiLSTM encoder to accelerate convergence on the limited MedQuAD training set.</w:t>
      </w:r>
    </w:p>
    <w:p>
      <w:pPr>
        <w:spacing w:line="360" w:lineRule="auto" w:after="120" w:before="240"/>
        <w:jc w:val="left"/>
      </w:pPr>
      <w:r>
        <w:rPr>
          <w:rFonts w:ascii="Times New Roman" w:hAnsi="Times New Roman"/>
          <w:b/>
          <w:i w:val="0"/>
          <w:sz w:val="26"/>
        </w:rPr>
        <w:t>Deep Learning on Electronic Health Records</w:t>
      </w:r>
    </w:p>
    <w:p>
      <w:pPr>
        <w:spacing w:line="360" w:lineRule="auto" w:after="120" w:before="0"/>
        <w:jc w:val="left"/>
      </w:pPr>
      <w:r>
        <w:rPr>
          <w:rFonts w:ascii="Times New Roman" w:hAnsi="Times New Roman"/>
          <w:b w:val="0"/>
          <w:i w:val="0"/>
          <w:sz w:val="24"/>
        </w:rPr>
        <w:t>Rajkomar et al. (2018) provided empirical evidence that deep learning models, including recurrent networks applied to raw electronic health record (EHR) data, match or exceed established clinical scoring systems on prediction tasks such as in-hospital mortality, 30-day readmission, and length of stay. By operating on heterogeneous, high-dimensional clinical time-series rather than curated tabular features, Rajkomar et al. demonstrated both the promise and the data-hunger of sequence models in clinical settings. Pampari et al. (2018) complemented this work by releasing emrQA, a large-scale question-answering corpus constructed from clinical notes in the i2b2 datasets, generating over one million question–logical-form pairs. The emrQA work is significant because it proved that clinical QA at scale is feasible when existing expert annotations are repurposed — a methodology that directly inspired MedQuAD and, by extension, the dataset used in this thesis.</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B: Transformer Architecture and Pre-trained Language Models</w:t>
      </w:r>
    </w:p>
    <w:p>
      <w:pPr>
        <w:spacing w:line="360" w:lineRule="auto" w:after="120" w:before="240"/>
        <w:jc w:val="left"/>
      </w:pPr>
      <w:r>
        <w:rPr>
          <w:rFonts w:ascii="Times New Roman" w:hAnsi="Times New Roman"/>
          <w:b/>
          <w:i w:val="0"/>
          <w:sz w:val="26"/>
        </w:rPr>
        <w:t>The Attention Mechanism and the Transformer</w:t>
      </w:r>
    </w:p>
    <w:p>
      <w:pPr>
        <w:spacing w:line="360" w:lineRule="auto" w:after="120" w:before="0"/>
        <w:jc w:val="left"/>
      </w:pPr>
      <w:r>
        <w:rPr>
          <w:rFonts w:ascii="Times New Roman" w:hAnsi="Times New Roman"/>
          <w:b w:val="0"/>
          <w:i w:val="0"/>
          <w:sz w:val="24"/>
        </w:rPr>
        <w:t>Vaswani et al. (2017) introduced the Transformer architecture, replacing recurrence entirely with multi-head self-attention. The resulting model exhibits superior parallelism and captures long-range dependencies more efficiently than LSTMs, particularly at scale. While LSTMs remain competitive in low-resource and embedded deployment settings — as Sherstinsky (2020) notes — the Transformer has become the de facto backbone of virtually every high-performing NLP system. This thesis treats the Transformer as the representational foundation of the Gemini-based RAG pipeline rather than the LSTM fine-tuning system, providing a natural baseline comparison between the two architectural paradigms.</w:t>
      </w:r>
    </w:p>
    <w:p>
      <w:pPr>
        <w:spacing w:line="360" w:lineRule="auto" w:after="120" w:before="240"/>
        <w:jc w:val="left"/>
      </w:pPr>
      <w:r>
        <w:rPr>
          <w:rFonts w:ascii="Times New Roman" w:hAnsi="Times New Roman"/>
          <w:b/>
          <w:i w:val="0"/>
          <w:sz w:val="26"/>
        </w:rPr>
        <w:t>BERT and Bidirectional Contextual Representations</w:t>
      </w:r>
    </w:p>
    <w:p>
      <w:pPr>
        <w:spacing w:line="360" w:lineRule="auto" w:after="120" w:before="0"/>
        <w:jc w:val="left"/>
      </w:pPr>
      <w:r>
        <w:rPr>
          <w:rFonts w:ascii="Times New Roman" w:hAnsi="Times New Roman"/>
          <w:b w:val="0"/>
          <w:i w:val="0"/>
          <w:sz w:val="24"/>
        </w:rPr>
        <w:t>Devlin et al. (2019) presented BERT (Bidirectional Encoder Representations from Transformers), demonstrating that jointly conditioning on both left and right context during pre-training on large text corpora produces representations that transfer effectively to eleven downstream NLP tasks via fine-tuning with a single additional output layer. BERT achieved state-of-the-art results on SQuAD question answering, GLUE, and MultiNLI, establishing the template for pre-train-then-fine-tune that now dominates NLP research. For medical chatbots, BERT's ability to understand sentence-pair relationships — question and context — is directly relevant to the retrieval and answer-scoring components of a RAG pipeline. The BioBERT and ClinicalBERT models reviewed in Section C are direct adaptations of this architecture.</w:t>
      </w:r>
    </w:p>
    <w:p>
      <w:pPr>
        <w:spacing w:line="360" w:lineRule="auto" w:after="120" w:before="240"/>
        <w:jc w:val="left"/>
      </w:pPr>
      <w:r>
        <w:rPr>
          <w:rFonts w:ascii="Times New Roman" w:hAnsi="Times New Roman"/>
          <w:b/>
          <w:i w:val="0"/>
          <w:sz w:val="26"/>
        </w:rPr>
        <w:t>Generative Pre-trained Models: GPT-2 and GPT-3</w:t>
      </w:r>
    </w:p>
    <w:p>
      <w:pPr>
        <w:spacing w:line="360" w:lineRule="auto" w:after="120" w:before="0"/>
        <w:jc w:val="left"/>
      </w:pPr>
      <w:r>
        <w:rPr>
          <w:rFonts w:ascii="Times New Roman" w:hAnsi="Times New Roman"/>
          <w:b w:val="0"/>
          <w:i w:val="0"/>
          <w:sz w:val="24"/>
        </w:rPr>
        <w:t>While BERT targets understanding tasks, Radford et al. (2019) demonstrated with GPT-2 that autoregressive language models trained at scale on diverse web text acquire surprisingly general language generation capabilities without task-specific fine-tuning, achieving competitive results on reading comprehension and summarisation in zero-shot settings. Brown et al. (2020) scaled this insight dramatically with GPT-3, a 175-billion parameter model that exhibits strong few-shot in-context learning. GPT-3's performance across tasks including question answering and code generation showed that scale alone can produce emergent capabilities, motivating the use of large generative models as the response-generation backbone in RAG systems. The Gemini model used in this thesis belongs to this family of large-scale autoregressive generators.</w:t>
      </w:r>
    </w:p>
    <w:p>
      <w:pPr>
        <w:spacing w:line="360" w:lineRule="auto" w:after="120" w:before="240"/>
        <w:jc w:val="left"/>
      </w:pPr>
      <w:r>
        <w:rPr>
          <w:rFonts w:ascii="Times New Roman" w:hAnsi="Times New Roman"/>
          <w:b/>
          <w:i w:val="0"/>
          <w:sz w:val="26"/>
        </w:rPr>
        <w:t>GPT-4 and Multimodal Capabilities</w:t>
      </w:r>
    </w:p>
    <w:p>
      <w:pPr>
        <w:spacing w:line="360" w:lineRule="auto" w:after="120" w:before="0"/>
        <w:jc w:val="left"/>
      </w:pPr>
      <w:r>
        <w:rPr>
          <w:rFonts w:ascii="Times New Roman" w:hAnsi="Times New Roman"/>
          <w:b w:val="0"/>
          <w:i w:val="0"/>
          <w:sz w:val="24"/>
        </w:rPr>
        <w:t>OpenAI (2023) published the GPT-4 Technical Report, describing a large multimodal Transformer that accepts image and text inputs and achieves near-human performance on professional benchmarks including the medical licensing examination. GPT-4's reliability and factual grounding remain superior to GPT-3.5 in clinical benchmarks, reinforcing the value of scale and alignment in reducing hallucination — the tendency of language models to generate plausible but factually incorrect statements. This is a major concern for medical assistants, as Zakka et al. (2024) discuss explicitly in the context of retrieval augmentation.</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C: Domain-Adapted Models for Biomedical and Clinical NLP</w:t>
      </w:r>
    </w:p>
    <w:p>
      <w:pPr>
        <w:spacing w:line="360" w:lineRule="auto" w:after="120" w:before="240"/>
        <w:jc w:val="left"/>
      </w:pPr>
      <w:r>
        <w:rPr>
          <w:rFonts w:ascii="Times New Roman" w:hAnsi="Times New Roman"/>
          <w:b/>
          <w:i w:val="0"/>
          <w:sz w:val="26"/>
        </w:rPr>
        <w:t>BioBERT</w:t>
      </w:r>
    </w:p>
    <w:p>
      <w:pPr>
        <w:spacing w:line="360" w:lineRule="auto" w:after="120" w:before="0"/>
        <w:jc w:val="left"/>
      </w:pPr>
      <w:r>
        <w:rPr>
          <w:rFonts w:ascii="Times New Roman" w:hAnsi="Times New Roman"/>
          <w:b w:val="0"/>
          <w:i w:val="0"/>
          <w:sz w:val="24"/>
        </w:rPr>
        <w:t>Lee et al. (2020) adapted BERT by continued pre-training on 4.5 billion tokens from PubMed abstracts and PubMed Central full-text articles, producing BioBERT. Fine-tuned BioBERT significantly outperforms general BERT on biomedical named entity recognition (+0.62% F1), relation extraction (+2.80% F1), and question answering (+12.24% MRR), demonstrating that domain-specific pre-training yields representations that capture the specialised vocabulary and entity relationships of biomedical text — drug names, dosages, disease ontologies — more effectively than general corpora. For a medical QA chatbot, BioBERT-style representations provide a practical path to improving answer retrieval precision in the RAG component.</w:t>
      </w:r>
    </w:p>
    <w:p>
      <w:pPr>
        <w:spacing w:line="360" w:lineRule="auto" w:after="120" w:before="240"/>
        <w:jc w:val="left"/>
      </w:pPr>
      <w:r>
        <w:rPr>
          <w:rFonts w:ascii="Times New Roman" w:hAnsi="Times New Roman"/>
          <w:b/>
          <w:i w:val="0"/>
          <w:sz w:val="26"/>
        </w:rPr>
        <w:t>ClinicalBERT</w:t>
      </w:r>
    </w:p>
    <w:p>
      <w:pPr>
        <w:spacing w:line="360" w:lineRule="auto" w:after="120" w:before="0"/>
        <w:jc w:val="left"/>
      </w:pPr>
      <w:r>
        <w:rPr>
          <w:rFonts w:ascii="Times New Roman" w:hAnsi="Times New Roman"/>
          <w:b w:val="0"/>
          <w:i w:val="0"/>
          <w:sz w:val="24"/>
        </w:rPr>
        <w:t>Huang et al. (2019) further specialised BERT by continuing pre-training on 880 million words from MIMIC-III clinical notes, producing ClinicalBERT. Unlike PubMed literature targeted by BioBERT, clinical notes contain abbreviated, colloquial, and structurally inconsistent text reflecting real-world clinical documentation practices. ClinicalBERT outperforms BioBERT on 30-day readmission prediction from discharge summaries, demonstrating that the specific corpus — literature versus clinical practice — materially affects model performance on patient-facing tasks. The implication for this thesis is that a production medical chatbot should employ models pre-trained on clinical dialogue data rather than biomedical literature.</w:t>
      </w:r>
    </w:p>
    <w:p>
      <w:pPr>
        <w:spacing w:line="360" w:lineRule="auto" w:after="120" w:before="240"/>
        <w:jc w:val="left"/>
      </w:pPr>
      <w:r>
        <w:rPr>
          <w:rFonts w:ascii="Times New Roman" w:hAnsi="Times New Roman"/>
          <w:b/>
          <w:i w:val="0"/>
          <w:sz w:val="26"/>
        </w:rPr>
        <w:t>Clinical Database: MIMIC-III</w:t>
      </w:r>
    </w:p>
    <w:p>
      <w:pPr>
        <w:spacing w:line="360" w:lineRule="auto" w:after="120" w:before="0"/>
        <w:jc w:val="left"/>
      </w:pPr>
      <w:r>
        <w:rPr>
          <w:rFonts w:ascii="Times New Roman" w:hAnsi="Times New Roman"/>
          <w:b w:val="0"/>
          <w:i w:val="0"/>
          <w:sz w:val="24"/>
        </w:rPr>
        <w:t>Johnson et al. (2016) describe the MIMIC-III Clinical Database, a freely available resource comprising de-identified health data from over 40,000 ICU patients at Beth Israel Deaconess Medical Center. MIMIC-III includes clinical notes, vital signs, laboratory results, and procedure codes spanning 2001–2012. It is the primary training corpus for ClinicalBERT and a widely used benchmark for clinical NLP research. Its availability under open access has been instrumental in democratising clinical AI research, enabling the development of the domain-specific models reviewed in this section. While this thesis uses MedQuAD rather than MIMIC-III for training, MIMIC-III contextualises the type of clinical language that future extensions of this work would need to handle.</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D: Retrieval-Augmented Generation Frameworks</w:t>
      </w:r>
    </w:p>
    <w:p>
      <w:pPr>
        <w:spacing w:line="360" w:lineRule="auto" w:after="120" w:before="240"/>
        <w:jc w:val="left"/>
      </w:pPr>
      <w:r>
        <w:rPr>
          <w:rFonts w:ascii="Times New Roman" w:hAnsi="Times New Roman"/>
          <w:b/>
          <w:i w:val="0"/>
          <w:sz w:val="26"/>
        </w:rPr>
        <w:t>Retrieval-Augmented Generation</w:t>
      </w:r>
    </w:p>
    <w:p>
      <w:pPr>
        <w:spacing w:line="360" w:lineRule="auto" w:after="120" w:before="0"/>
        <w:jc w:val="left"/>
      </w:pPr>
      <w:r>
        <w:rPr>
          <w:rFonts w:ascii="Times New Roman" w:hAnsi="Times New Roman"/>
          <w:b w:val="0"/>
          <w:i w:val="0"/>
          <w:sz w:val="24"/>
        </w:rPr>
        <w:t>Lewis et al. (2020) introduced RAG as a general framework for knowledge-intensive NLP tasks, combining a dense passage retriever (DPR) with a seq2seq generator (BART). At inference, the retriever fetches the top-k relevant passages from a non-parametric external knowledge base, and the generator conditions its output on both the query and the retrieved evidence. In open-domain question answering, RAG outperforms purely parametric models on NaturalQuestions and TriviaQA, showing that externalising knowledge into a searchable index reduces the memorisation burden on the generator and enables up-to-date answers. This flexibility is of paramount importance in medicine, where guidelines change and patient-specific records must be incorporated dynamically.</w:t>
      </w:r>
    </w:p>
    <w:p>
      <w:pPr>
        <w:spacing w:line="360" w:lineRule="auto" w:after="120" w:before="240"/>
        <w:jc w:val="left"/>
      </w:pPr>
      <w:r>
        <w:rPr>
          <w:rFonts w:ascii="Times New Roman" w:hAnsi="Times New Roman"/>
          <w:b/>
          <w:i w:val="0"/>
          <w:sz w:val="26"/>
        </w:rPr>
        <w:t>REALM: Retrieval-Augmented Pre-training</w:t>
      </w:r>
    </w:p>
    <w:p>
      <w:pPr>
        <w:spacing w:line="360" w:lineRule="auto" w:after="120" w:before="0"/>
        <w:jc w:val="left"/>
      </w:pPr>
      <w:r>
        <w:rPr>
          <w:rFonts w:ascii="Times New Roman" w:hAnsi="Times New Roman"/>
          <w:b w:val="0"/>
          <w:i w:val="0"/>
          <w:sz w:val="24"/>
        </w:rPr>
        <w:t>Guu et al. (2020) presented REALM, which integrates retrieval into the pre-training stage itself. The REALM model learns what documents to retrieve by back-propagating through the retrieval step, resulting in a jointly-trained retriever and language model. Compared to Lewis et al.'s (2020) inference-time retrieval, REALM achieves stronger performance on open-domain QA but requires substantially more training compute. For the medical domain, where retrieval quality directly impacts answer safety, the argument for jointly-trained retrieval is compelling; however, the practical resource constraints of most research settings — including this thesis — favour the simpler inference-time RAG approach.</w:t>
      </w:r>
    </w:p>
    <w:p>
      <w:pPr>
        <w:spacing w:line="360" w:lineRule="auto" w:after="120" w:before="240"/>
        <w:jc w:val="left"/>
      </w:pPr>
      <w:r>
        <w:rPr>
          <w:rFonts w:ascii="Times New Roman" w:hAnsi="Times New Roman"/>
          <w:b/>
          <w:i w:val="0"/>
          <w:sz w:val="26"/>
        </w:rPr>
        <w:t>Efficient Similarity Search with FAISS</w:t>
      </w:r>
    </w:p>
    <w:p>
      <w:pPr>
        <w:spacing w:line="360" w:lineRule="auto" w:after="120" w:before="0"/>
        <w:jc w:val="left"/>
      </w:pPr>
      <w:r>
        <w:rPr>
          <w:rFonts w:ascii="Times New Roman" w:hAnsi="Times New Roman"/>
          <w:b w:val="0"/>
          <w:i w:val="0"/>
          <w:sz w:val="24"/>
        </w:rPr>
        <w:t>Johnson et al. (2017) introduced FAISS (Facebook AI Similarity Search), an open-source library for efficient similarity search over billion-scale dense vector collections using GPU acceleration. FAISS implements approximate nearest-neighbour algorithms — including product quantisation and inverted file indices — that achieve sub-linear query times without unacceptable accuracy degradation. In the context of RAG, FAISS serves as the retrieval index over pre-encoded medical passages; its efficiency determines the latency of each chatbot response. This thesis uses FAISS as the vector index for the RAG component, with the MedQuAD answer corpus encoded into a flat L2 index.</w:t>
      </w:r>
    </w:p>
    <w:p>
      <w:pPr>
        <w:spacing w:line="360" w:lineRule="auto" w:after="120" w:before="240"/>
        <w:jc w:val="left"/>
      </w:pPr>
      <w:r>
        <w:rPr>
          <w:rFonts w:ascii="Times New Roman" w:hAnsi="Times New Roman"/>
          <w:b/>
          <w:i w:val="0"/>
          <w:sz w:val="26"/>
        </w:rPr>
        <w:t>Sentence-BERT: Semantic Sentence Embeddings</w:t>
      </w:r>
    </w:p>
    <w:p>
      <w:pPr>
        <w:spacing w:line="360" w:lineRule="auto" w:after="120" w:before="0"/>
        <w:jc w:val="left"/>
      </w:pPr>
      <w:r>
        <w:rPr>
          <w:rFonts w:ascii="Times New Roman" w:hAnsi="Times New Roman"/>
          <w:b w:val="0"/>
          <w:i w:val="0"/>
          <w:sz w:val="24"/>
        </w:rPr>
        <w:t>Reimers and Gurevych (2019) proposed Sentence-BERT (SBERT), a modification of BERT employing a siamese network architecture and pooling operations to produce fixed-size sentence embeddings suitable for semantic similarity comparison via cosine distance. SBERT reduces the computational complexity of comparing sentence pairs from O(n²) BERT inference calls to a single O(n) encoding phase plus fast vector search. The all-MiniLM-L6-v2 model, a distilled SBERT variant, is used in this thesis as the retrieval encoder for the RAG pipeline, balancing embedding quality with inference speed — a practically important trade-off in a real-time medical chatbot.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E: Large Language Models in Healthcare</w:t>
      </w:r>
    </w:p>
    <w:p>
      <w:pPr>
        <w:spacing w:line="360" w:lineRule="auto" w:after="120" w:before="240"/>
        <w:jc w:val="left"/>
      </w:pPr>
      <w:r>
        <w:rPr>
          <w:rFonts w:ascii="Times New Roman" w:hAnsi="Times New Roman"/>
          <w:b/>
          <w:i w:val="0"/>
          <w:sz w:val="26"/>
        </w:rPr>
        <w:t>Med-PaLM and Clinical Knowledge</w:t>
      </w:r>
    </w:p>
    <w:p>
      <w:pPr>
        <w:spacing w:line="360" w:lineRule="auto" w:after="120" w:before="0"/>
        <w:jc w:val="left"/>
      </w:pPr>
      <w:r>
        <w:rPr>
          <w:rFonts w:ascii="Times New Roman" w:hAnsi="Times New Roman"/>
          <w:b w:val="0"/>
          <w:i w:val="0"/>
          <w:sz w:val="24"/>
        </w:rPr>
        <w:t>Singhal et al. (2023) demonstrated that large language models can encode substantial clinical knowledge, achieving expert-level performance on US medical licensing exam questions using Med-PaLM, a variant of PaLM fine-tuned with instruction prompting and retrieval augmentation. The authors reported that retrieval augmentation significantly reduces hallucination compared to closed-book generation, reinforcing the safety argument for RAG in clinical deployment. Med-PaLM's performance on clinical reasoning benchmarks was also shown to improve with model scale, consistent with the emergent capabilities reported by Brown et al. (2020) for general language models.</w:t>
      </w:r>
    </w:p>
    <w:p>
      <w:pPr>
        <w:spacing w:line="360" w:lineRule="auto" w:after="120" w:before="240"/>
        <w:jc w:val="left"/>
      </w:pPr>
      <w:r>
        <w:rPr>
          <w:rFonts w:ascii="Times New Roman" w:hAnsi="Times New Roman"/>
          <w:b/>
          <w:i w:val="0"/>
          <w:sz w:val="26"/>
        </w:rPr>
        <w:t>Almanac: Evidence-Grounded Clinical Responses</w:t>
      </w:r>
    </w:p>
    <w:p>
      <w:pPr>
        <w:spacing w:line="360" w:lineRule="auto" w:after="120" w:before="0"/>
        <w:jc w:val="left"/>
      </w:pPr>
      <w:r>
        <w:rPr>
          <w:rFonts w:ascii="Times New Roman" w:hAnsi="Times New Roman"/>
          <w:b w:val="0"/>
          <w:i w:val="0"/>
          <w:sz w:val="24"/>
        </w:rPr>
        <w:t>Zakka et al. (2024) developed Almanac, a RAG system that augments clinical responses with citations to source documents from medical guidelines and literature, enabling clinicians to verify the evidential basis of each recommendation. Unlike Med-PaLM, which emphasises benchmark performance, Almanac prioritises clinical safety and transparency — properties that are arguably more important than raw accuracy for deployment in real healthcare settings. This distinction between optimising for benchmark scores versus clinical utility is a recurring tension in the literature and motivates the hallucination rate metric included in this thesis's evaluation framework.</w:t>
      </w:r>
    </w:p>
    <w:p>
      <w:pPr>
        <w:spacing w:line="360" w:lineRule="auto" w:after="120" w:before="240"/>
        <w:jc w:val="left"/>
      </w:pPr>
      <w:r>
        <w:rPr>
          <w:rFonts w:ascii="Times New Roman" w:hAnsi="Times New Roman"/>
          <w:b/>
          <w:i w:val="0"/>
          <w:sz w:val="26"/>
        </w:rPr>
        <w:t>ChatDoctor: Fine-Tuning for Medical Dialogue</w:t>
      </w:r>
    </w:p>
    <w:p>
      <w:pPr>
        <w:spacing w:line="360" w:lineRule="auto" w:after="120" w:before="0"/>
        <w:jc w:val="left"/>
      </w:pPr>
      <w:r>
        <w:rPr>
          <w:rFonts w:ascii="Times New Roman" w:hAnsi="Times New Roman"/>
          <w:b w:val="0"/>
          <w:i w:val="0"/>
          <w:sz w:val="24"/>
        </w:rPr>
        <w:t>Li et al. (2023) adapted the LLaMA foundation model (Touvron et al., 2023) using a dataset of 100,000 real patient–doctor conversations from HealthCareMagic, plus 10,000 cases from iCliniq, producing ChatDoctor. The resulting model generates syntactically fluent and clinically coherent responses to medical questions in a dialogue context. ChatDoctor represents the fine-tuning paradigm at scale: rather than fine-tuning an LSTM on a comparatively small dataset, it employs a large pre-trained transformer. The ChatDoctor paper is closest in spirit to the LSTM fine-tuning arm of this thesis and serves as a key comparison point, though the compute requirements of LLaMA fine-tuning are far beyond those of a BiLSTM trained on 3,000 MedQuAD samples.</w:t>
      </w:r>
    </w:p>
    <w:p>
      <w:pPr>
        <w:spacing w:line="360" w:lineRule="auto" w:after="120" w:before="240"/>
        <w:jc w:val="left"/>
      </w:pPr>
      <w:r>
        <w:rPr>
          <w:rFonts w:ascii="Times New Roman" w:hAnsi="Times New Roman"/>
          <w:b/>
          <w:i w:val="0"/>
          <w:sz w:val="26"/>
        </w:rPr>
        <w:t>LLaMA: Efficient Open-Source Foundation Models</w:t>
      </w:r>
    </w:p>
    <w:p>
      <w:pPr>
        <w:spacing w:line="360" w:lineRule="auto" w:after="120" w:before="0"/>
        <w:jc w:val="left"/>
      </w:pPr>
      <w:r>
        <w:rPr>
          <w:rFonts w:ascii="Times New Roman" w:hAnsi="Times New Roman"/>
          <w:b w:val="0"/>
          <w:i w:val="0"/>
          <w:sz w:val="24"/>
        </w:rPr>
        <w:t>Touvron et al. (2023) introduced LLaMA, a family of open-source foundation language models ranging from 7B to 65B parameters trained on over one trillion tokens of publicly available text. LLaMA-13B outperforms GPT-3 (175B) on many benchmarks, demonstrating that smaller models trained on carefully curated data can outperform much larger closed models. LLaMA's open-source availability was critical for downstream medical fine-tuning work such as ChatDoctor, enabling researchers to adapt state-of-the-art generative capabilities without proprietary API dependencies.</w:t>
      </w:r>
    </w:p>
    <w:p>
      <w:pPr>
        <w:spacing w:line="360" w:lineRule="auto" w:after="120" w:before="240"/>
        <w:jc w:val="left"/>
      </w:pPr>
      <w:r>
        <w:rPr>
          <w:rFonts w:ascii="Times New Roman" w:hAnsi="Times New Roman"/>
          <w:b/>
          <w:i w:val="0"/>
          <w:sz w:val="26"/>
        </w:rPr>
        <w:t>InstructGPT: Alignment via Human Feedback</w:t>
      </w:r>
    </w:p>
    <w:p>
      <w:pPr>
        <w:spacing w:line="360" w:lineRule="auto" w:after="120" w:before="0"/>
        <w:jc w:val="left"/>
      </w:pPr>
      <w:r>
        <w:rPr>
          <w:rFonts w:ascii="Times New Roman" w:hAnsi="Times New Roman"/>
          <w:b w:val="0"/>
          <w:i w:val="0"/>
          <w:sz w:val="24"/>
        </w:rPr>
        <w:t>Ouyang et al. (2022) introduced InstructGPT, demonstrating that GPT-3 models fine-tuned using reinforcement learning from human feedback (RLHF) produce outputs that human evaluators significantly prefer over those of a 100× larger vanilla GPT-3 model. In the medical domain, alignment with human preferences is directly relevant to response quality: a clinically accurate answer must also be appropriately structured, empathetic, and free from harmful or alarming language. The RLHF framework has since been applied in Med-PaLM and underlies the instruction-following capabilities of the Gemini model used in this thesis's RAG pipeline.</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F: Medical Dialogue and Question-Answering Systems</w:t>
      </w:r>
    </w:p>
    <w:p>
      <w:pPr>
        <w:spacing w:line="360" w:lineRule="auto" w:after="120" w:before="240"/>
        <w:jc w:val="left"/>
      </w:pPr>
      <w:r>
        <w:rPr>
          <w:rFonts w:ascii="Times New Roman" w:hAnsi="Times New Roman"/>
          <w:b/>
          <w:i w:val="0"/>
          <w:sz w:val="26"/>
        </w:rPr>
        <w:t>MedQuAD: The Medical Question-Answer Dataset</w:t>
      </w:r>
    </w:p>
    <w:p>
      <w:pPr>
        <w:spacing w:line="360" w:lineRule="auto" w:after="120" w:before="0"/>
        <w:jc w:val="left"/>
      </w:pPr>
      <w:r>
        <w:rPr>
          <w:rFonts w:ascii="Times New Roman" w:hAnsi="Times New Roman"/>
          <w:b w:val="0"/>
          <w:i w:val="0"/>
          <w:sz w:val="24"/>
        </w:rPr>
        <w:t>Ben Abacha and Demner-Fushman (2019) proposed the MedQuAD dataset, comprising 47,457 question-answer pairs curated from 12 National Institutes of Health websites covering topics including symptoms, treatments, and risk factors. The authors applied a question-entailment approach to answer selection, using semantic entailment to match consumer health questions to curated NIH answers without the need for end-to-end generation fine-tuning. MedQuAD's breadth of coverage across 37 question types — from genetic conditions to drug interactions — makes it an ideal benchmark for evaluating both retrieval-based and generation-based medical QA systems. It is the primary dataset used in this thesis.</w:t>
      </w:r>
    </w:p>
    <w:p>
      <w:pPr>
        <w:spacing w:line="360" w:lineRule="auto" w:after="120" w:before="240"/>
        <w:jc w:val="left"/>
      </w:pPr>
      <w:r>
        <w:rPr>
          <w:rFonts w:ascii="Times New Roman" w:hAnsi="Times New Roman"/>
          <w:b/>
          <w:i w:val="0"/>
          <w:sz w:val="26"/>
        </w:rPr>
        <w:t>LaMDA: Language Models for Dialogue Applications</w:t>
      </w:r>
    </w:p>
    <w:p>
      <w:pPr>
        <w:spacing w:line="360" w:lineRule="auto" w:after="120" w:before="0"/>
        <w:jc w:val="left"/>
      </w:pPr>
      <w:r>
        <w:rPr>
          <w:rFonts w:ascii="Times New Roman" w:hAnsi="Times New Roman"/>
          <w:b w:val="0"/>
          <w:i w:val="0"/>
          <w:sz w:val="24"/>
        </w:rPr>
        <w:t>Thoppilan et al. (2022) introduced LaMDA, a family of Transformer-based dialogue models pre-trained on 1.56 trillion words of public dialogue data and web text. LaMDA is trained with safety and factual grounding as explicit objectives, using annotated quality, safety, and groundedness labels alongside supervised fine-tuning. The LaMDA architecture demonstrates that dialogue-specific pre-training — as opposed to general language modelling — produces conversational agents with substantially improved coherence, informativeness, and safety scores in human evaluations. For medical chatbots, the grounding objective — ensuring that generated claims can be traced to external sources — is directly analogous to the citation mechanism of Almanac (Zakka et al., 2024).</w:t>
      </w:r>
    </w:p>
    <w:p>
      <w:pPr>
        <w:spacing w:line="360" w:lineRule="auto" w:after="120" w:before="240"/>
        <w:jc w:val="left"/>
      </w:pPr>
      <w:r>
        <w:rPr>
          <w:rFonts w:ascii="Times New Roman" w:hAnsi="Times New Roman"/>
          <w:b/>
          <w:i w:val="0"/>
          <w:sz w:val="26"/>
        </w:rPr>
        <w:t>BlenderBot: Blended Conversational Skills</w:t>
      </w:r>
    </w:p>
    <w:p>
      <w:pPr>
        <w:spacing w:line="360" w:lineRule="auto" w:after="120" w:before="0"/>
        <w:jc w:val="left"/>
      </w:pPr>
      <w:r>
        <w:rPr>
          <w:rFonts w:ascii="Times New Roman" w:hAnsi="Times New Roman"/>
          <w:b w:val="0"/>
          <w:i w:val="0"/>
          <w:sz w:val="24"/>
        </w:rPr>
        <w:t>Roller et al. (2021) described the design of BlenderBot, an open-domain chatbot trained to blend personality, empathy, knowledge, and engagement in multi-turn dialogue. The study demonstrated that scaling model parameters and providing training data targeting specific conversational skills produces chatbots that human evaluators prefer significantly over prior systems including DialoGPT. A key finding for this thesis is that long-term conversational coherence — simulating personalisation by retaining information across turns — requires explicit memory mechanisms, not merely scaling. This motivates the user profile personalisation layer implemented in both the LSTM and RAG systems.</w:t>
      </w:r>
    </w:p>
    <w:p>
      <w:pPr>
        <w:spacing w:line="360" w:lineRule="auto" w:after="120" w:before="240"/>
        <w:jc w:val="left"/>
      </w:pPr>
      <w:r>
        <w:rPr>
          <w:rFonts w:ascii="Times New Roman" w:hAnsi="Times New Roman"/>
          <w:b/>
          <w:i w:val="0"/>
          <w:sz w:val="26"/>
        </w:rPr>
        <w:t>Knowledge Graph-Based Medical QA</w:t>
      </w:r>
    </w:p>
    <w:p>
      <w:pPr>
        <w:spacing w:line="360" w:lineRule="auto" w:after="120" w:before="0"/>
        <w:jc w:val="left"/>
      </w:pPr>
      <w:r>
        <w:rPr>
          <w:rFonts w:ascii="Times New Roman" w:hAnsi="Times New Roman"/>
          <w:b w:val="0"/>
          <w:i w:val="0"/>
          <w:sz w:val="24"/>
        </w:rPr>
        <w:t>Huang et al. (2021) developed a knowledge-graph-based question-answering method for the medical domain, achieving an 81% matching accuracy on a clinical QA benchmark. The system links entities in natural language questions to nodes in a medical knowledge graph and traverses the graph to retrieve evidence-based answers. This approach is architecturally distinct from both the pure LSTM and RAG paradigms — it does not rely on vector similarity but on symbolic graph traversal — and thus represents a third paradigm not evaluated in this thesis but relevant to the research gap discussion. Knowledge-graph-enhanced RAG is an active research direction that could improve factual precision beyond what dense retrieval alone achieves.</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G: Evaluation Metrics for Natural Language Generation</w:t>
      </w:r>
    </w:p>
    <w:p>
      <w:pPr>
        <w:spacing w:line="360" w:lineRule="auto" w:after="120" w:before="240"/>
        <w:jc w:val="left"/>
      </w:pPr>
      <w:r>
        <w:rPr>
          <w:rFonts w:ascii="Times New Roman" w:hAnsi="Times New Roman"/>
          <w:b/>
          <w:i w:val="0"/>
          <w:sz w:val="26"/>
        </w:rPr>
        <w:t>BLEU</w:t>
      </w:r>
    </w:p>
    <w:p>
      <w:pPr>
        <w:spacing w:line="360" w:lineRule="auto" w:after="120" w:before="0"/>
        <w:jc w:val="left"/>
      </w:pPr>
      <w:r>
        <w:rPr>
          <w:rFonts w:ascii="Times New Roman" w:hAnsi="Times New Roman"/>
          <w:b w:val="0"/>
          <w:i w:val="0"/>
          <w:sz w:val="24"/>
        </w:rPr>
        <w:t>Papineni et al. (2002) proposed BLEU (Bilingual Evaluation Understudy), the first widely adopted automatic metric for machine translation evaluation. BLEU computes a modified n-gram precision between a hypothesis and one or more reference translations, penalising overly short hypotheses with a brevity penalty. While originally designed for translation, BLEU has been widely applied to dialogue and QA evaluation. Its key limitation — that it measures surface-form n-gram overlap rather than semantic equivalence — is well-documented; a medical response can be clinically correct while receiving a low BLEU score if the phrasing differs from the reference. This thesis uses BLEU-4 as a standard baseline metric in combination with semantically-aware metrics.</w:t>
      </w:r>
    </w:p>
    <w:p>
      <w:pPr>
        <w:spacing w:line="360" w:lineRule="auto" w:after="120" w:before="240"/>
        <w:jc w:val="left"/>
      </w:pPr>
      <w:r>
        <w:rPr>
          <w:rFonts w:ascii="Times New Roman" w:hAnsi="Times New Roman"/>
          <w:b/>
          <w:i w:val="0"/>
          <w:sz w:val="26"/>
        </w:rPr>
        <w:t>ROUGE</w:t>
      </w:r>
    </w:p>
    <w:p>
      <w:pPr>
        <w:spacing w:line="360" w:lineRule="auto" w:after="120" w:before="0"/>
        <w:jc w:val="left"/>
      </w:pPr>
      <w:r>
        <w:rPr>
          <w:rFonts w:ascii="Times New Roman" w:hAnsi="Times New Roman"/>
          <w:b w:val="0"/>
          <w:i w:val="0"/>
          <w:sz w:val="24"/>
        </w:rPr>
        <w:t>Lin (2004) introduced ROUGE (Recall-Oriented Understudy for Gisting Evaluation), a family of metrics designed primarily for summarisation evaluation. ROUGE-L, the longest-common-subsequence variant, has become particularly popular for dialogue and QA evaluation because it captures recall and structural similarity simultaneously. Unlike BLEU, ROUGE-L penalises missing content, making it sensitive to completeness — an important property for medical QA where omitting critical information (e.g., drug contraindications) could have safety implications. This thesis uses ROUGE-L as its primary overlap-based metric.</w:t>
      </w:r>
    </w:p>
    <w:p>
      <w:pPr>
        <w:spacing w:line="360" w:lineRule="auto" w:after="120" w:before="240"/>
        <w:jc w:val="left"/>
      </w:pPr>
      <w:r>
        <w:rPr>
          <w:rFonts w:ascii="Times New Roman" w:hAnsi="Times New Roman"/>
          <w:b/>
          <w:i w:val="0"/>
          <w:sz w:val="26"/>
        </w:rPr>
        <w:t>BERTScore</w:t>
      </w:r>
    </w:p>
    <w:p>
      <w:pPr>
        <w:spacing w:line="360" w:lineRule="auto" w:after="120" w:before="0"/>
        <w:jc w:val="left"/>
      </w:pPr>
      <w:r>
        <w:rPr>
          <w:rFonts w:ascii="Times New Roman" w:hAnsi="Times New Roman"/>
          <w:b w:val="0"/>
          <w:i w:val="0"/>
          <w:sz w:val="24"/>
        </w:rPr>
        <w:t xml:space="preserve">Zhang et al. (2020) proposed BERTScore, which computes token-level semantic similarity between hypothesis and reference by matching contextual BERT embeddings using a greedy token alignment. BERTScore consistently correlates more strongly with human judgements of quality than BLEU and ROUGE across translation, summarisation, and adversarial paraphrase tasks. For medical QA specifically, where paraphrasing is common — "myocardial infarction" versus "heart attack" — BERTScore's semantic sensitivity is crucial. This thesis reports BERTScore F1 (using the </w:t>
      </w:r>
      <w:r>
        <w:rPr>
          <w:rFonts w:ascii="Courier New" w:hAnsi="Courier New"/>
          <w:b w:val="0"/>
          <w:i w:val="0"/>
          <w:sz w:val="21"/>
        </w:rPr>
        <w:t>microsoft/deberta-xlarge-mnli</w:t>
      </w:r>
      <w:r>
        <w:rPr>
          <w:rFonts w:ascii="Times New Roman" w:hAnsi="Times New Roman"/>
          <w:b w:val="0"/>
          <w:i w:val="0"/>
          <w:sz w:val="24"/>
        </w:rPr>
        <w:t xml:space="preserve"> backbone) as its primary quality metric alongside ROUGE-L.</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Section H: Data Infrastructure, Methodology, and Research Positioning</w:t>
      </w:r>
    </w:p>
    <w:p>
      <w:pPr>
        <w:spacing w:line="360" w:lineRule="auto" w:after="120" w:before="240"/>
        <w:jc w:val="left"/>
      </w:pPr>
      <w:r>
        <w:rPr>
          <w:rFonts w:ascii="Times New Roman" w:hAnsi="Times New Roman"/>
          <w:b/>
          <w:i w:val="0"/>
          <w:sz w:val="26"/>
        </w:rPr>
        <w:t>MIMIC-III Clinical Database</w:t>
      </w:r>
    </w:p>
    <w:p>
      <w:pPr>
        <w:spacing w:line="360" w:lineRule="auto" w:after="120" w:before="0"/>
        <w:jc w:val="left"/>
      </w:pPr>
      <w:r>
        <w:rPr>
          <w:rFonts w:ascii="Times New Roman" w:hAnsi="Times New Roman"/>
          <w:b w:val="0"/>
          <w:i w:val="0"/>
          <w:sz w:val="24"/>
        </w:rPr>
        <w:t>As noted in Section 4.3, Johnson et al. (2016) created the MIMIC-III Clinical Database. Its 40,000+ de-identified patient records represent the largest open clinical corpus available and have enabled the development of ClinicalBERT (Huang et al., 2019) and numerous clinical NLP benchmarks. The existence of MIMIC-III demonstrates the feasibility of building open, reproducible research infrastructure for clinical AI — a principle this thesis observes by using the publicly available MedQuAD dataset and releasing all code and results.</w:t>
      </w:r>
    </w:p>
    <w:p>
      <w:pPr>
        <w:spacing w:line="360" w:lineRule="auto" w:after="120" w:before="240"/>
        <w:jc w:val="left"/>
      </w:pPr>
      <w:r>
        <w:rPr>
          <w:rFonts w:ascii="Times New Roman" w:hAnsi="Times New Roman"/>
          <w:b/>
          <w:i w:val="0"/>
          <w:sz w:val="26"/>
        </w:rPr>
        <w:t>CRISP-DM Research Methodology</w:t>
      </w:r>
    </w:p>
    <w:p>
      <w:pPr>
        <w:spacing w:line="360" w:lineRule="auto" w:after="120" w:before="0"/>
        <w:jc w:val="left"/>
      </w:pPr>
      <w:r>
        <w:rPr>
          <w:rFonts w:ascii="Times New Roman" w:hAnsi="Times New Roman"/>
          <w:b w:val="0"/>
          <w:i w:val="0"/>
          <w:sz w:val="24"/>
        </w:rPr>
        <w:t>Wirth and Hipe (2000) formalised CRISP-DM (Cross-Industry Standard Process for Data Mining), a six-phase iterative methodology comprising business understanding, data understanding, data preparation, modelling, evaluation, and deployment. CRISP-DM has been adopted in over 40% of industry data science projects according to surveys, and its structured iterative approach is well-suited to the comparative evaluation task in this thesis, where multiple modelling pipelines must be built, evaluated, and refined in parallel. The research design in Section 3 of this thesis follows the CRISP-DM lifecycle.</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 Synthesis and Research Gap</w:t>
      </w:r>
    </w:p>
    <w:p>
      <w:pPr>
        <w:spacing w:line="360" w:lineRule="auto" w:after="120" w:before="0"/>
        <w:jc w:val="left"/>
      </w:pPr>
      <w:r>
        <w:rPr>
          <w:rFonts w:ascii="Times New Roman" w:hAnsi="Times New Roman"/>
          <w:b w:val="0"/>
          <w:i w:val="0"/>
          <w:sz w:val="24"/>
        </w:rPr>
        <w:t>The reviewed literature reveals three important patterns. First, the LSTM-based fine-tuning paradigm excels in low-latency, offline deployment: once trained, BiLSTM models require no external retrieval and return responses in milliseconds. However, they are brittle to out-of-distribution queries and cannot incorporate new knowledge without retraining, as Rajkomar et al. (2018) and Li et al. (2023) both acknowledge. Second, RAG systems address knowledge currency and hallucination, with Singhal et al. (2023) and Zakka et al. (2024) providing compelling medical evidence for retrieval-augmented safety. However, retrieval latency and dependence on retrieval quality limit RAG's applicability in time-critical or connectivity-constrained clinical environments. Third, hybrid approaches — combining parametric sequence encoders with non-parametric retrieval — remain underexplored; the closest existing work (Lewis et al., 2020; Guu et al., 2020) does not evaluate these approaches in a personalised medical dialogue setting.</w:t>
      </w:r>
    </w:p>
    <w:p>
      <w:pPr>
        <w:spacing w:line="360" w:lineRule="auto" w:after="120" w:before="0"/>
        <w:jc w:val="left"/>
      </w:pPr>
      <w:r>
        <w:rPr>
          <w:rFonts w:ascii="Times New Roman" w:hAnsi="Times New Roman"/>
          <w:b w:val="0"/>
          <w:i w:val="0"/>
          <w:sz w:val="24"/>
        </w:rPr>
        <w:t>The central research gap this thesis addresses is the absence of a controlled, metric-consistent comparison between LSTM fine-tuning and RAG on the same medical QA dataset with identical personalisation mechanisms. Prior studies either develop a single system without a rigorous baseline (ChatDoctor, Almanac) or compare retrieval augmentation to non-retrieval in a general-domain setting (Lewis et al., 2020). The Hybrid (BiLSTM + Gemini) system proposed in this thesis is novel in using the LSTM's retrieval output as a grounding signal for the Gemini generator, combining the domain specificity of fine-tuned sequence models with the generative fluency of large language models.</w:t>
      </w:r>
    </w:p>
    <w:p>
      <w:pPr>
        <w:spacing w:line="360" w:lineRule="auto" w:after="120" w:before="0"/>
        <w:jc w:val="left"/>
      </w:pPr>
      <w:r>
        <w:rPr>
          <w:rFonts w:ascii="Times New Roman" w:hAnsi="Times New Roman"/>
          <w:b w:val="0"/>
          <w:i w:val="0"/>
          <w:sz w:val="24"/>
        </w:rPr>
        <w:t>--.</w:t>
      </w:r>
    </w:p>
    <w:p>
      <w:r>
        <w:br w:type="page"/>
      </w:r>
    </w:p>
    <w:p>
      <w:pPr>
        <w:spacing w:line="360" w:lineRule="auto" w:after="360" w:before="240"/>
        <w:jc w:val="left"/>
      </w:pPr>
      <w:r>
        <w:rPr>
          <w:rFonts w:ascii="Times New Roman" w:hAnsi="Times New Roman"/>
          <w:b/>
          <w:i w:val="0"/>
          <w:color w:val="1E4678"/>
          <w:sz w:val="36"/>
        </w:rPr>
        <w:t>Chapter 3: Methodology</w:t>
      </w:r>
    </w:p>
    <w:p>
      <w:pPr>
        <w:spacing w:line="360" w:lineRule="auto" w:after="120" w:before="0"/>
        <w:jc w:val="center"/>
      </w:pPr>
      <w:r>
        <w:drawing>
          <wp:inline xmlns:a="http://schemas.openxmlformats.org/drawingml/2006/main" xmlns:pic="http://schemas.openxmlformats.org/drawingml/2006/picture">
            <wp:extent cx="2926080" cy="1463040"/>
            <wp:docPr id="2" name="Picture 2"/>
            <wp:cNvGraphicFramePr>
              <a:graphicFrameLocks noChangeAspect="1"/>
            </wp:cNvGraphicFramePr>
            <a:graphic>
              <a:graphicData uri="http://schemas.openxmlformats.org/drawingml/2006/picture">
                <pic:pic>
                  <pic:nvPicPr>
                    <pic:cNvPr id="0" name="fig_q_len.png"/>
                    <pic:cNvPicPr/>
                  </pic:nvPicPr>
                  <pic:blipFill>
                    <a:blip r:embed="rId12"/>
                    <a:stretch>
                      <a:fillRect/>
                    </a:stretch>
                  </pic:blipFill>
                  <pic:spPr>
                    <a:xfrm>
                      <a:off x="0" y="0"/>
                      <a:ext cx="2926080" cy="1463040"/>
                    </a:xfrm>
                    <a:prstGeom prst="rect"/>
                  </pic:spPr>
                </pic:pic>
              </a:graphicData>
            </a:graphic>
          </wp:inline>
        </w:drawing>
      </w:r>
      <w:r>
        <w:drawing>
          <wp:inline xmlns:a="http://schemas.openxmlformats.org/drawingml/2006/main" xmlns:pic="http://schemas.openxmlformats.org/drawingml/2006/picture">
            <wp:extent cx="2926080" cy="1463040"/>
            <wp:docPr id="3" name="Picture 3"/>
            <wp:cNvGraphicFramePr>
              <a:graphicFrameLocks noChangeAspect="1"/>
            </wp:cNvGraphicFramePr>
            <a:graphic>
              <a:graphicData uri="http://schemas.openxmlformats.org/drawingml/2006/picture">
                <pic:pic>
                  <pic:nvPicPr>
                    <pic:cNvPr id="0" name="fig_a_len.png"/>
                    <pic:cNvPicPr/>
                  </pic:nvPicPr>
                  <pic:blipFill>
                    <a:blip r:embed="rId13"/>
                    <a:stretch>
                      <a:fillRect/>
                    </a:stretch>
                  </pic:blipFill>
                  <pic:spPr>
                    <a:xfrm>
                      <a:off x="0" y="0"/>
                      <a:ext cx="2926080" cy="1463040"/>
                    </a:xfrm>
                    <a:prstGeom prst="rect"/>
                  </pic:spPr>
                </pic:pic>
              </a:graphicData>
            </a:graphic>
          </wp:inline>
        </w:drawing>
      </w:r>
    </w:p>
    <w:p>
      <w:pPr>
        <w:spacing w:line="360" w:lineRule="auto" w:after="360" w:before="0"/>
        <w:jc w:val="center"/>
      </w:pPr>
      <w:r>
        <w:rPr>
          <w:rFonts w:ascii="Times New Roman" w:hAnsi="Times New Roman"/>
          <w:b w:val="0"/>
          <w:i/>
          <w:sz w:val="20"/>
        </w:rPr>
        <w:t>Figure 3.1: MedQuAD Question (Left) and Answer (Right) Token Length Distribution Graphs</w:t>
      </w:r>
    </w:p>
    <w:p>
      <w:pPr>
        <w:spacing w:line="360" w:lineRule="auto" w:after="120" w:before="240"/>
        <w:jc w:val="left"/>
      </w:pPr>
      <w:r>
        <w:rPr>
          <w:rFonts w:ascii="Times New Roman" w:hAnsi="Times New Roman"/>
          <w:b/>
          <w:i w:val="0"/>
          <w:sz w:val="26"/>
        </w:rPr>
        <w:t>A. Research Method</w:t>
      </w:r>
    </w:p>
    <w:p>
      <w:pPr>
        <w:spacing w:line="360" w:lineRule="auto" w:after="120" w:before="0"/>
        <w:jc w:val="left"/>
      </w:pPr>
      <w:r>
        <w:rPr>
          <w:rFonts w:ascii="Times New Roman" w:hAnsi="Times New Roman"/>
          <w:b w:val="0"/>
          <w:i w:val="0"/>
          <w:sz w:val="24"/>
        </w:rPr>
        <w:t>We employ the cross-industry standard process for data mining (CRISP-DM, Wirth and Hipe, 2000), a widely adopted process model for data mining projects, which consists of six steps: business understanding, data understanding, data preparation, modelling, evaluation and deployment.</w:t>
      </w:r>
    </w:p>
    <w:p>
      <w:pPr>
        <w:spacing w:line="360" w:lineRule="auto" w:after="120" w:before="240"/>
        <w:jc w:val="left"/>
      </w:pPr>
      <w:r>
        <w:rPr>
          <w:rFonts w:ascii="Times New Roman" w:hAnsi="Times New Roman"/>
          <w:b/>
          <w:i w:val="0"/>
          <w:sz w:val="26"/>
        </w:rPr>
        <w:t>Data Selection and Understanding</w:t>
      </w:r>
    </w:p>
    <w:p>
      <w:pPr>
        <w:spacing w:line="360" w:lineRule="auto" w:after="120" w:before="0"/>
        <w:jc w:val="left"/>
      </w:pPr>
      <w:r>
        <w:rPr>
          <w:rFonts w:ascii="Times New Roman" w:hAnsi="Times New Roman"/>
          <w:b w:val="0"/>
          <w:i w:val="0"/>
          <w:sz w:val="24"/>
        </w:rPr>
        <w:t>The study will use the MedQuAD dataset (Ben Abacha and Demner-Fushman, 2019) which is an open access set of medical question-answer pairs from reliable sources such as the National Institutes of Health and the National Library of Medicine. This dataset contains around 47,000 question-answer pairs from a wide variety of health topics such as symptoms, treatment, prevention and risk factors. We will choose a sample of 5,000 pairs that are representative of questions about daily health management such as information on the treatment of chronic diseases, drugs, diet and other lifestyle factors.</w:t>
      </w:r>
    </w:p>
    <w:p>
      <w:pPr>
        <w:spacing w:line="360" w:lineRule="auto" w:after="120" w:before="240"/>
        <w:jc w:val="left"/>
      </w:pPr>
      <w:r>
        <w:rPr>
          <w:rFonts w:ascii="Times New Roman" w:hAnsi="Times New Roman"/>
          <w:b/>
          <w:i w:val="0"/>
          <w:sz w:val="26"/>
        </w:rPr>
        <w:t>Data Preparation</w:t>
      </w:r>
    </w:p>
    <w:p>
      <w:pPr>
        <w:spacing w:line="360" w:lineRule="auto" w:after="120" w:before="0"/>
        <w:jc w:val="left"/>
      </w:pPr>
      <w:r>
        <w:rPr>
          <w:rFonts w:ascii="Times New Roman" w:hAnsi="Times New Roman"/>
          <w:b w:val="0"/>
          <w:i w:val="0"/>
          <w:sz w:val="24"/>
        </w:rPr>
        <w:t>We will preprocess the question-answer pairs with some standard text processing: lowercasing, tokenisation with a tokeniser fine-tuned for medical language, cleaning them of artefacts (quotes, etc.) and split the dataset into:</w:t>
      </w:r>
    </w:p>
    <w:p>
      <w:pPr>
        <w:spacing w:line="360" w:lineRule="auto" w:after="120" w:before="0"/>
        <w:jc w:val="left"/>
      </w:pPr>
      <w:r>
        <w:rPr>
          <w:rFonts w:ascii="Times New Roman" w:hAnsi="Times New Roman"/>
          <w:b/>
          <w:i w:val="0"/>
          <w:sz w:val="24"/>
        </w:rPr>
        <w:t>Train set (70%)</w:t>
      </w:r>
      <w:r>
        <w:rPr>
          <w:rFonts w:ascii="Times New Roman" w:hAnsi="Times New Roman"/>
          <w:b w:val="0"/>
          <w:i w:val="0"/>
          <w:sz w:val="24"/>
        </w:rPr>
        <w:t xml:space="preserve"> — for model training.</w:t>
      </w:r>
    </w:p>
    <w:p>
      <w:pPr>
        <w:spacing w:line="360" w:lineRule="auto" w:after="120" w:before="0"/>
        <w:jc w:val="left"/>
      </w:pPr>
      <w:r>
        <w:rPr>
          <w:rFonts w:ascii="Times New Roman" w:hAnsi="Times New Roman"/>
          <w:b/>
          <w:i w:val="0"/>
          <w:sz w:val="24"/>
        </w:rPr>
        <w:t>Validation set (15%)</w:t>
      </w:r>
      <w:r>
        <w:rPr>
          <w:rFonts w:ascii="Times New Roman" w:hAnsi="Times New Roman"/>
          <w:b w:val="0"/>
          <w:i w:val="0"/>
          <w:sz w:val="24"/>
        </w:rPr>
        <w:t xml:space="preserve"> — for hyperparameter optimisation.</w:t>
      </w:r>
    </w:p>
    <w:p>
      <w:pPr>
        <w:spacing w:line="360" w:lineRule="auto" w:after="120" w:before="0"/>
        <w:jc w:val="left"/>
      </w:pPr>
      <w:r>
        <w:rPr>
          <w:rFonts w:ascii="Times New Roman" w:hAnsi="Times New Roman"/>
          <w:b/>
          <w:i w:val="0"/>
          <w:sz w:val="24"/>
        </w:rPr>
        <w:t>Test set (15%)</w:t>
      </w:r>
      <w:r>
        <w:rPr>
          <w:rFonts w:ascii="Times New Roman" w:hAnsi="Times New Roman"/>
          <w:b w:val="0"/>
          <w:i w:val="0"/>
          <w:sz w:val="24"/>
        </w:rPr>
        <w:t xml:space="preserve"> — for evaluation.</w:t>
      </w:r>
    </w:p>
    <w:p>
      <w:pPr>
        <w:spacing w:line="360" w:lineRule="auto" w:after="120" w:before="0"/>
        <w:jc w:val="left"/>
      </w:pPr>
      <w:r>
        <w:rPr>
          <w:rFonts w:ascii="Times New Roman" w:hAnsi="Times New Roman"/>
          <w:b w:val="0"/>
          <w:i w:val="0"/>
          <w:sz w:val="24"/>
        </w:rPr>
        <w:t>For the LSTM approach, the questions and the answers will be mapped to sequences of numbers using word embeddings pre-trained on the medical corpus. For the RAG approach, the set of answers will be divided into passages of about 200 tokens and converted to dense vectors with a model of sentence embeddings.</w:t>
      </w:r>
    </w:p>
    <w:p>
      <w:pPr>
        <w:spacing w:line="360" w:lineRule="auto" w:after="120" w:before="240"/>
        <w:jc w:val="left"/>
      </w:pPr>
      <w:r>
        <w:rPr>
          <w:rFonts w:ascii="Times New Roman" w:hAnsi="Times New Roman"/>
          <w:b/>
          <w:i w:val="0"/>
          <w:sz w:val="26"/>
        </w:rPr>
        <w:t>LSTM Fine-Tuning Pipeline</w:t>
      </w:r>
    </w:p>
    <w:p>
      <w:pPr>
        <w:spacing w:line="360" w:lineRule="auto" w:after="120" w:before="0"/>
        <w:jc w:val="left"/>
      </w:pPr>
      <w:r>
        <w:rPr>
          <w:rFonts w:ascii="Times New Roman" w:hAnsi="Times New Roman"/>
          <w:b w:val="0"/>
          <w:i w:val="0"/>
          <w:sz w:val="24"/>
        </w:rPr>
        <w:t>The first implementation will be an LSTM encoder-decoder. The encoder will convert the health question (as a sequence of embeddings) to a vector representation of the question. The decoder will generate a health answer from the encoder, word by word.</w:t>
      </w:r>
    </w:p>
    <w:p>
      <w:pPr>
        <w:spacing w:line="360" w:lineRule="auto" w:after="120" w:before="0"/>
        <w:jc w:val="left"/>
      </w:pPr>
      <w:r>
        <w:rPr>
          <w:rFonts w:ascii="Times New Roman" w:hAnsi="Times New Roman"/>
          <w:b w:val="0"/>
          <w:i w:val="0"/>
          <w:sz w:val="24"/>
        </w:rPr>
        <w:t>Architecture details:</w:t>
      </w:r>
    </w:p>
    <w:p>
      <w:pPr>
        <w:spacing w:line="360" w:lineRule="auto" w:after="120" w:before="0"/>
        <w:jc w:val="left"/>
      </w:pPr>
      <w:r>
        <w:rPr>
          <w:rFonts w:ascii="Times New Roman" w:hAnsi="Times New Roman"/>
          <w:b/>
          <w:i w:val="0"/>
          <w:sz w:val="24"/>
        </w:rPr>
        <w:t>Encoder:</w:t>
      </w:r>
      <w:r>
        <w:rPr>
          <w:rFonts w:ascii="Times New Roman" w:hAnsi="Times New Roman"/>
          <w:b w:val="0"/>
          <w:i w:val="0"/>
          <w:sz w:val="24"/>
        </w:rPr>
        <w:t xml:space="preserve"> Two-layer bidirectional LSTM with attention on the encoder states.</w:t>
      </w:r>
    </w:p>
    <w:p>
      <w:pPr>
        <w:spacing w:line="360" w:lineRule="auto" w:after="120" w:before="0"/>
        <w:jc w:val="left"/>
      </w:pPr>
      <w:r>
        <w:rPr>
          <w:rFonts w:ascii="Times New Roman" w:hAnsi="Times New Roman"/>
          <w:b/>
          <w:i w:val="0"/>
          <w:sz w:val="24"/>
        </w:rPr>
        <w:t>Decoder:</w:t>
      </w:r>
      <w:r>
        <w:rPr>
          <w:rFonts w:ascii="Times New Roman" w:hAnsi="Times New Roman"/>
          <w:b w:val="0"/>
          <w:i w:val="0"/>
          <w:sz w:val="24"/>
        </w:rPr>
        <w:t xml:space="preserve"> Two-layer LSTM decoder (256 units).</w:t>
      </w:r>
    </w:p>
    <w:p>
      <w:pPr>
        <w:spacing w:line="360" w:lineRule="auto" w:after="120" w:before="0"/>
        <w:jc w:val="left"/>
      </w:pPr>
      <w:r>
        <w:rPr>
          <w:rFonts w:ascii="Times New Roman" w:hAnsi="Times New Roman"/>
          <w:b/>
          <w:i w:val="0"/>
          <w:sz w:val="24"/>
        </w:rPr>
        <w:t>Optimiser:</w:t>
      </w:r>
      <w:r>
        <w:rPr>
          <w:rFonts w:ascii="Times New Roman" w:hAnsi="Times New Roman"/>
          <w:b w:val="0"/>
          <w:i w:val="0"/>
          <w:sz w:val="24"/>
        </w:rPr>
        <w:t xml:space="preserve"> Adam with cross-entropy loss.</w:t>
      </w:r>
    </w:p>
    <w:p>
      <w:pPr>
        <w:spacing w:line="360" w:lineRule="auto" w:after="120" w:before="0"/>
        <w:jc w:val="left"/>
      </w:pPr>
      <w:r>
        <w:rPr>
          <w:rFonts w:ascii="Times New Roman" w:hAnsi="Times New Roman"/>
          <w:b/>
          <w:i w:val="0"/>
          <w:sz w:val="24"/>
        </w:rPr>
        <w:t>Learning rate:</w:t>
      </w:r>
      <w:r>
        <w:rPr>
          <w:rFonts w:ascii="Times New Roman" w:hAnsi="Times New Roman"/>
          <w:b w:val="0"/>
          <w:i w:val="0"/>
          <w:sz w:val="24"/>
        </w:rPr>
        <w:t xml:space="preserve"> 0.001 with decay schedule.</w:t>
      </w:r>
    </w:p>
    <w:p>
      <w:pPr>
        <w:spacing w:line="360" w:lineRule="auto" w:after="120" w:before="0"/>
        <w:jc w:val="left"/>
      </w:pPr>
      <w:r>
        <w:rPr>
          <w:rFonts w:ascii="Times New Roman" w:hAnsi="Times New Roman"/>
          <w:b/>
          <w:i w:val="0"/>
          <w:sz w:val="24"/>
        </w:rPr>
        <w:t>Regularisation:</w:t>
      </w:r>
      <w:r>
        <w:rPr>
          <w:rFonts w:ascii="Times New Roman" w:hAnsi="Times New Roman"/>
          <w:b w:val="0"/>
          <w:i w:val="0"/>
          <w:sz w:val="24"/>
        </w:rPr>
        <w:t xml:space="preserve"> Dropout (0.3) between layers to avoid over-fitting.</w:t>
      </w:r>
    </w:p>
    <w:p>
      <w:pPr>
        <w:spacing w:line="360" w:lineRule="auto" w:after="120" w:before="0"/>
        <w:jc w:val="left"/>
      </w:pPr>
      <w:r>
        <w:rPr>
          <w:rFonts w:ascii="Times New Roman" w:hAnsi="Times New Roman"/>
          <w:b/>
          <w:i w:val="0"/>
          <w:sz w:val="24"/>
        </w:rPr>
        <w:t>Early stopping:</w:t>
      </w:r>
      <w:r>
        <w:rPr>
          <w:rFonts w:ascii="Times New Roman" w:hAnsi="Times New Roman"/>
          <w:b w:val="0"/>
          <w:i w:val="0"/>
          <w:sz w:val="24"/>
        </w:rPr>
        <w:t xml:space="preserve"> Based on validation loss.</w:t>
      </w:r>
    </w:p>
    <w:p>
      <w:pPr>
        <w:spacing w:line="360" w:lineRule="auto" w:after="120" w:before="0"/>
        <w:jc w:val="left"/>
      </w:pPr>
      <w:r>
        <w:rPr>
          <w:rFonts w:ascii="Times New Roman" w:hAnsi="Times New Roman"/>
          <w:b/>
          <w:i w:val="0"/>
          <w:sz w:val="24"/>
        </w:rPr>
        <w:t>Training environment:</w:t>
      </w:r>
      <w:r>
        <w:rPr>
          <w:rFonts w:ascii="Times New Roman" w:hAnsi="Times New Roman"/>
          <w:b w:val="0"/>
          <w:i w:val="0"/>
          <w:sz w:val="24"/>
        </w:rPr>
        <w:t xml:space="preserve"> GPU with PyTorch.</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t>Figure 1:</w:t>
      </w:r>
      <w:r>
        <w:rPr>
          <w:rFonts w:ascii="Times New Roman" w:hAnsi="Times New Roman"/>
          <w:b w:val="0"/>
          <w:i w:val="0"/>
          <w:sz w:val="24"/>
        </w:rPr>
        <w:t xml:space="preserve"> LSTM encoder-decoder with attention mechanism that learns and remembers medical information to generate personalized responses.</w:t>
      </w:r>
    </w:p>
    <w:p>
      <w:pPr>
        <w:spacing w:line="360" w:lineRule="auto" w:after="120" w:before="240"/>
        <w:jc w:val="left"/>
      </w:pPr>
      <w:r>
        <w:rPr>
          <w:rFonts w:ascii="Times New Roman" w:hAnsi="Times New Roman"/>
          <w:b/>
          <w:i w:val="0"/>
          <w:sz w:val="26"/>
        </w:rPr>
        <w:t>RAG Pipeline</w:t>
      </w:r>
    </w:p>
    <w:p>
      <w:pPr>
        <w:spacing w:line="360" w:lineRule="auto" w:after="120" w:before="0"/>
        <w:jc w:val="left"/>
      </w:pPr>
      <w:r>
        <w:rPr>
          <w:rFonts w:ascii="Times New Roman" w:hAnsi="Times New Roman"/>
          <w:b w:val="0"/>
          <w:i w:val="0"/>
          <w:sz w:val="24"/>
        </w:rPr>
        <w:t>The second system will be a RAG system (Lewis et al., 2020). When the user queries the system with a health question:</w:t>
      </w:r>
    </w:p>
    <w:p>
      <w:pPr>
        <w:spacing w:line="360" w:lineRule="auto" w:after="120" w:before="0"/>
        <w:jc w:val="left"/>
      </w:pPr>
      <w:r>
        <w:rPr>
          <w:rFonts w:ascii="Times New Roman" w:hAnsi="Times New Roman"/>
          <w:b w:val="0"/>
          <w:i w:val="0"/>
          <w:sz w:val="24"/>
        </w:rPr>
        <w:t>The question is encoded as a vector by a sentence transformer.</w:t>
      </w:r>
    </w:p>
    <w:p>
      <w:pPr>
        <w:spacing w:line="360" w:lineRule="auto" w:after="120" w:before="0"/>
        <w:jc w:val="left"/>
      </w:pPr>
      <w:r>
        <w:rPr>
          <w:rFonts w:ascii="Times New Roman" w:hAnsi="Times New Roman"/>
          <w:b w:val="0"/>
          <w:i w:val="0"/>
          <w:sz w:val="24"/>
        </w:rPr>
        <w:t>This vector is used to search a FAISS vector index of pre-encoded passages from the medical knowledge base.</w:t>
      </w:r>
    </w:p>
    <w:p>
      <w:pPr>
        <w:spacing w:line="360" w:lineRule="auto" w:after="120" w:before="0"/>
        <w:jc w:val="left"/>
      </w:pPr>
      <w:r>
        <w:rPr>
          <w:rFonts w:ascii="Times New Roman" w:hAnsi="Times New Roman"/>
          <w:b w:val="0"/>
          <w:i w:val="0"/>
          <w:sz w:val="24"/>
        </w:rPr>
        <w:t>The most relevant k=5 passages are used to construct a new prompt consisting of the question and the passages.</w:t>
      </w:r>
    </w:p>
    <w:p>
      <w:pPr>
        <w:spacing w:line="360" w:lineRule="auto" w:after="120" w:before="0"/>
        <w:jc w:val="left"/>
      </w:pPr>
      <w:r>
        <w:rPr>
          <w:rFonts w:ascii="Times New Roman" w:hAnsi="Times New Roman"/>
          <w:b w:val="0"/>
          <w:i w:val="0"/>
          <w:sz w:val="24"/>
        </w:rPr>
        <w:t>This prompt is used to generate the answer via a language model generator.</w:t>
      </w:r>
    </w:p>
    <w:p>
      <w:pPr>
        <w:spacing w:line="360" w:lineRule="auto" w:after="120" w:before="0"/>
        <w:jc w:val="left"/>
      </w:pPr>
      <w:r>
        <w:rPr>
          <w:rFonts w:ascii="Times New Roman" w:hAnsi="Times New Roman"/>
          <w:b w:val="0"/>
          <w:i/>
          <w:sz w:val="24"/>
        </w:rPr>
        <w:t>Components:</w:t>
      </w:r>
      <w:r>
        <w:rPr>
          <w:rFonts w:ascii="Times New Roman" w:hAnsi="Times New Roman"/>
          <w:b w:val="0"/>
          <w:i w:val="0"/>
          <w:sz w:val="24"/>
        </w:rPr>
        <w:t>*.</w:t>
      </w:r>
    </w:p>
    <w:p>
      <w:pPr>
        <w:spacing w:line="360" w:lineRule="auto" w:after="120" w:before="0"/>
        <w:jc w:val="left"/>
      </w:pPr>
      <w:r>
        <w:rPr>
          <w:rFonts w:ascii="Times New Roman" w:hAnsi="Times New Roman"/>
          <w:b/>
          <w:i w:val="0"/>
          <w:sz w:val="24"/>
        </w:rPr>
        <w:t>Retrieval encoder:</w:t>
      </w:r>
      <w:r>
        <w:rPr>
          <w:rFonts w:ascii="Times New Roman" w:hAnsi="Times New Roman"/>
          <w:b w:val="0"/>
          <w:i w:val="0"/>
          <w:sz w:val="24"/>
        </w:rPr>
        <w:t xml:space="preserve"> all-MiniLM-L6-v2 sentence transformer.</w:t>
      </w:r>
    </w:p>
    <w:p>
      <w:pPr>
        <w:spacing w:line="360" w:lineRule="auto" w:after="120" w:before="0"/>
        <w:jc w:val="left"/>
      </w:pPr>
      <w:r>
        <w:rPr>
          <w:rFonts w:ascii="Times New Roman" w:hAnsi="Times New Roman"/>
          <w:b/>
          <w:i w:val="0"/>
          <w:sz w:val="24"/>
        </w:rPr>
        <w:t>Vector index:</w:t>
      </w:r>
      <w:r>
        <w:rPr>
          <w:rFonts w:ascii="Times New Roman" w:hAnsi="Times New Roman"/>
          <w:b w:val="0"/>
          <w:i w:val="0"/>
          <w:sz w:val="24"/>
        </w:rPr>
        <w:t xml:space="preserve"> FAISS.</w:t>
      </w:r>
    </w:p>
    <w:p>
      <w:pPr>
        <w:spacing w:line="360" w:lineRule="auto" w:after="120" w:before="0"/>
        <w:jc w:val="left"/>
      </w:pPr>
      <w:r>
        <w:rPr>
          <w:rFonts w:ascii="Times New Roman" w:hAnsi="Times New Roman"/>
          <w:b/>
          <w:i w:val="0"/>
          <w:sz w:val="24"/>
        </w:rPr>
        <w:t>Generator:</w:t>
      </w:r>
      <w:r>
        <w:rPr>
          <w:rFonts w:ascii="Times New Roman" w:hAnsi="Times New Roman"/>
          <w:b w:val="0"/>
          <w:i w:val="0"/>
          <w:sz w:val="24"/>
        </w:rPr>
        <w:t xml:space="preserve"> Open-source language model capable of running on available hardware.</w:t>
      </w:r>
    </w:p>
    <w:p>
      <w:pPr>
        <w:spacing w:line="360" w:lineRule="auto" w:after="120" w:before="0"/>
        <w:jc w:val="left"/>
      </w:pPr>
      <w:r>
        <w:rPr>
          <w:rFonts w:ascii="Times New Roman" w:hAnsi="Times New Roman"/>
          <w:b/>
          <w:i w:val="0"/>
          <w:sz w:val="24"/>
        </w:rPr>
        <w:t>Pipeline orchestration:</w:t>
      </w:r>
      <w:r>
        <w:rPr>
          <w:rFonts w:ascii="Times New Roman" w:hAnsi="Times New Roman"/>
          <w:b w:val="0"/>
          <w:i w:val="0"/>
          <w:sz w:val="24"/>
        </w:rPr>
        <w:t xml:space="preserve"> LangChain.</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t>Figure 2:</w:t>
      </w:r>
      <w:r>
        <w:rPr>
          <w:rFonts w:ascii="Times New Roman" w:hAnsi="Times New Roman"/>
          <w:b w:val="0"/>
          <w:i w:val="0"/>
          <w:sz w:val="24"/>
        </w:rPr>
        <w:t xml:space="preserve"> RAG system that retrieves relevant medical passages from a knowledge base and generates evidence-based personalized responses.</w:t>
      </w:r>
    </w:p>
    <w:p>
      <w:pPr>
        <w:spacing w:line="360" w:lineRule="auto" w:after="120" w:before="240"/>
        <w:jc w:val="left"/>
      </w:pPr>
      <w:r>
        <w:rPr>
          <w:rFonts w:ascii="Times New Roman" w:hAnsi="Times New Roman"/>
          <w:b/>
          <w:i w:val="0"/>
          <w:sz w:val="26"/>
        </w:rPr>
        <w:t>Personalization Mechanism</w:t>
      </w:r>
    </w:p>
    <w:p>
      <w:pPr>
        <w:spacing w:line="360" w:lineRule="auto" w:after="120" w:before="0"/>
        <w:jc w:val="left"/>
      </w:pPr>
      <w:r>
        <w:rPr>
          <w:rFonts w:ascii="Times New Roman" w:hAnsi="Times New Roman"/>
          <w:b w:val="0"/>
          <w:i w:val="0"/>
          <w:sz w:val="24"/>
        </w:rPr>
        <w:t>Both systems will be personalised. The user profile will contain medical data such as age, medical conditions, medications and symptoms.</w:t>
      </w:r>
    </w:p>
    <w:p>
      <w:pPr>
        <w:spacing w:line="360" w:lineRule="auto" w:after="120" w:before="0"/>
        <w:jc w:val="left"/>
      </w:pPr>
      <w:r>
        <w:rPr>
          <w:rFonts w:ascii="Times New Roman" w:hAnsi="Times New Roman"/>
          <w:b/>
          <w:i w:val="0"/>
          <w:sz w:val="24"/>
        </w:rPr>
        <w:t>LSTM:</w:t>
      </w:r>
      <w:r>
        <w:rPr>
          <w:rFonts w:ascii="Times New Roman" w:hAnsi="Times New Roman"/>
          <w:b w:val="0"/>
          <w:i w:val="0"/>
          <w:sz w:val="24"/>
        </w:rPr>
        <w:t xml:space="preserve"> The user profile will be a vector concatenated with the vector of the question.</w:t>
      </w:r>
    </w:p>
    <w:p>
      <w:pPr>
        <w:spacing w:line="360" w:lineRule="auto" w:after="120" w:before="0"/>
        <w:jc w:val="left"/>
      </w:pPr>
      <w:r>
        <w:rPr>
          <w:rFonts w:ascii="Times New Roman" w:hAnsi="Times New Roman"/>
          <w:b/>
          <w:i w:val="0"/>
          <w:sz w:val="24"/>
        </w:rPr>
        <w:t>RAG:</w:t>
      </w:r>
      <w:r>
        <w:rPr>
          <w:rFonts w:ascii="Times New Roman" w:hAnsi="Times New Roman"/>
          <w:b w:val="0"/>
          <w:i w:val="0"/>
          <w:sz w:val="24"/>
        </w:rPr>
        <w:t xml:space="preserve"> The user profile will be used to guide the search to find similar patients' profiles.</w:t>
      </w:r>
    </w:p>
    <w:p>
      <w:pPr>
        <w:spacing w:line="360" w:lineRule="auto" w:after="120" w:before="0"/>
        <w:jc w:val="left"/>
      </w:pPr>
      <w:r>
        <w:rPr>
          <w:rFonts w:ascii="Times New Roman" w:hAnsi="Times New Roman"/>
          <w:b w:val="0"/>
          <w:i w:val="0"/>
          <w:sz w:val="24"/>
        </w:rPr>
        <w:t>This will help the system to offer specific advice to the patient.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B. Research Resources</w:t>
      </w:r>
    </w:p>
    <w:p>
      <w:pPr>
        <w:spacing w:line="360" w:lineRule="auto" w:after="120" w:before="0"/>
        <w:jc w:val="left"/>
      </w:pPr>
      <w:r>
        <w:rPr>
          <w:rFonts w:ascii="Times New Roman" w:hAnsi="Times New Roman"/>
          <w:b w:val="0"/>
          <w:i w:val="0"/>
          <w:sz w:val="24"/>
        </w:rPr>
        <w:t>| Resource | Purpose |</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MedQuAD Dataset | Medical question-answer pairs for training and evaluation |</w:t>
      </w:r>
    </w:p>
    <w:p>
      <w:pPr>
        <w:spacing w:line="360" w:lineRule="auto" w:after="120" w:before="0"/>
        <w:jc w:val="left"/>
      </w:pPr>
      <w:r>
        <w:rPr>
          <w:rFonts w:ascii="Times New Roman" w:hAnsi="Times New Roman"/>
          <w:b w:val="0"/>
          <w:i w:val="0"/>
          <w:sz w:val="24"/>
        </w:rPr>
        <w:t>| Python 3.10+ | Primary programming language |</w:t>
      </w:r>
    </w:p>
    <w:p>
      <w:pPr>
        <w:spacing w:line="360" w:lineRule="auto" w:after="120" w:before="0"/>
        <w:jc w:val="left"/>
      </w:pPr>
      <w:r>
        <w:rPr>
          <w:rFonts w:ascii="Times New Roman" w:hAnsi="Times New Roman"/>
          <w:b w:val="0"/>
          <w:i w:val="0"/>
          <w:sz w:val="24"/>
        </w:rPr>
        <w:t>| PyTorch | LSTM model implementation and training |</w:t>
      </w:r>
    </w:p>
    <w:p>
      <w:pPr>
        <w:spacing w:line="360" w:lineRule="auto" w:after="120" w:before="0"/>
        <w:jc w:val="left"/>
      </w:pPr>
      <w:r>
        <w:rPr>
          <w:rFonts w:ascii="Times New Roman" w:hAnsi="Times New Roman"/>
          <w:b w:val="0"/>
          <w:i w:val="0"/>
          <w:sz w:val="24"/>
        </w:rPr>
        <w:t>| LangChain | RAG pipeline orchestration |</w:t>
      </w:r>
    </w:p>
    <w:p>
      <w:pPr>
        <w:spacing w:line="360" w:lineRule="auto" w:after="120" w:before="0"/>
        <w:jc w:val="left"/>
      </w:pPr>
      <w:r>
        <w:rPr>
          <w:rFonts w:ascii="Times New Roman" w:hAnsi="Times New Roman"/>
          <w:b w:val="0"/>
          <w:i w:val="0"/>
          <w:sz w:val="24"/>
        </w:rPr>
        <w:t>| FAISS | Vector similarity search for document retrieval |</w:t>
      </w:r>
    </w:p>
    <w:p>
      <w:pPr>
        <w:spacing w:line="360" w:lineRule="auto" w:after="120" w:before="0"/>
        <w:jc w:val="left"/>
      </w:pPr>
      <w:r>
        <w:rPr>
          <w:rFonts w:ascii="Times New Roman" w:hAnsi="Times New Roman"/>
          <w:b w:val="0"/>
          <w:i w:val="0"/>
          <w:sz w:val="24"/>
        </w:rPr>
        <w:t>| Sentence-Transformers | Text encoding for RAG retrieval |</w:t>
      </w:r>
    </w:p>
    <w:p>
      <w:pPr>
        <w:spacing w:line="360" w:lineRule="auto" w:after="120" w:before="0"/>
        <w:jc w:val="left"/>
      </w:pPr>
      <w:r>
        <w:rPr>
          <w:rFonts w:ascii="Times New Roman" w:hAnsi="Times New Roman"/>
          <w:b w:val="0"/>
          <w:i w:val="0"/>
          <w:sz w:val="24"/>
        </w:rPr>
        <w:t>| HuggingFace Transformers | Pre-trained language models |</w:t>
      </w:r>
    </w:p>
    <w:p>
      <w:pPr>
        <w:spacing w:line="360" w:lineRule="auto" w:after="120" w:before="0"/>
        <w:jc w:val="left"/>
      </w:pPr>
      <w:r>
        <w:rPr>
          <w:rFonts w:ascii="Times New Roman" w:hAnsi="Times New Roman"/>
          <w:b w:val="0"/>
          <w:i w:val="0"/>
          <w:sz w:val="24"/>
        </w:rPr>
        <w:t>| scikit-learn | Evaluation metrics and data splitting |</w:t>
      </w:r>
    </w:p>
    <w:p>
      <w:pPr>
        <w:spacing w:line="360" w:lineRule="auto" w:after="120" w:before="0"/>
        <w:jc w:val="left"/>
      </w:pPr>
      <w:r>
        <w:rPr>
          <w:rFonts w:ascii="Times New Roman" w:hAnsi="Times New Roman"/>
          <w:b w:val="0"/>
          <w:i w:val="0"/>
          <w:sz w:val="24"/>
        </w:rPr>
        <w:t>| Google Colab / Local GPU | Model training environment |</w:t>
      </w:r>
    </w:p>
    <w:p>
      <w:pPr>
        <w:spacing w:line="360" w:lineRule="auto" w:after="120" w:before="0"/>
        <w:jc w:val="left"/>
      </w:pPr>
      <w:r>
        <w:rPr>
          <w:rFonts w:ascii="Times New Roman" w:hAnsi="Times New Roman"/>
          <w:b w:val="0"/>
          <w:i w:val="0"/>
          <w:sz w:val="24"/>
        </w:rPr>
        <w:t>| Git / GitHub | Version control and reproducibility |</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C. Evaluation</w:t>
      </w:r>
    </w:p>
    <w:p>
      <w:pPr>
        <w:spacing w:line="360" w:lineRule="auto" w:after="120" w:before="0"/>
        <w:jc w:val="left"/>
      </w:pPr>
      <w:r>
        <w:rPr>
          <w:rFonts w:ascii="Times New Roman" w:hAnsi="Times New Roman"/>
          <w:b w:val="0"/>
          <w:i/>
          <w:sz w:val="24"/>
        </w:rPr>
        <w:t>Response Accuracy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Measured by ROUGE-L and BLEU scores on generated responses vs ground truth responses. This is the longest common sub-sequence (ROUGE-L) and n-gram precision (BLEU).</w:t>
      </w:r>
    </w:p>
    <w:p>
      <w:pPr>
        <w:spacing w:line="360" w:lineRule="auto" w:after="120" w:before="0"/>
        <w:jc w:val="left"/>
      </w:pPr>
      <w:r>
        <w:rPr>
          <w:rFonts w:ascii="Times New Roman" w:hAnsi="Times New Roman"/>
          <w:b w:val="0"/>
          <w:i/>
          <w:sz w:val="24"/>
        </w:rPr>
        <w:t>Semantic Similarity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Measured by BERTScore, which takes the meaning of the answer into account (using contextual embeddings), and identifies cases where the system produces the correct answer in a different way.</w:t>
      </w:r>
    </w:p>
    <w:p>
      <w:pPr>
        <w:spacing w:line="360" w:lineRule="auto" w:after="120" w:before="0"/>
        <w:jc w:val="left"/>
      </w:pPr>
      <w:r>
        <w:rPr>
          <w:rFonts w:ascii="Times New Roman" w:hAnsi="Times New Roman"/>
          <w:b w:val="0"/>
          <w:i/>
          <w:sz w:val="24"/>
        </w:rPr>
        <w:t>Personalisation Quality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We will evaluate a sample of 100 test questions by human raters. We will request a 1–5 score for user relevance, specificity and appropriateness per response.</w:t>
      </w:r>
    </w:p>
    <w:p>
      <w:pPr>
        <w:spacing w:line="360" w:lineRule="auto" w:after="120" w:before="0"/>
        <w:jc w:val="left"/>
      </w:pPr>
      <w:r>
        <w:rPr>
          <w:rFonts w:ascii="Times New Roman" w:hAnsi="Times New Roman"/>
          <w:b w:val="0"/>
          <w:i/>
          <w:sz w:val="24"/>
        </w:rPr>
        <w:t>Computational Efficiency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Time per inference (ms), model size (number of parameters, file size), memory inferences.</w:t>
      </w:r>
    </w:p>
    <w:p>
      <w:pPr>
        <w:spacing w:line="360" w:lineRule="auto" w:after="120" w:before="0"/>
        <w:jc w:val="left"/>
      </w:pPr>
      <w:r>
        <w:rPr>
          <w:rFonts w:ascii="Times New Roman" w:hAnsi="Times New Roman"/>
          <w:b w:val="0"/>
          <w:i/>
          <w:sz w:val="24"/>
        </w:rPr>
        <w:t>Hallucination Rate</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Measured by the proportion of responses that contain claims found in the training data and/or the documents. A medical expert will assess a random sample of 50 responses for each system.</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D. Ethical Considerations</w:t>
      </w:r>
    </w:p>
    <w:p>
      <w:pPr>
        <w:spacing w:line="360" w:lineRule="auto" w:after="120" w:before="0"/>
        <w:jc w:val="left"/>
      </w:pPr>
      <w:r>
        <w:rPr>
          <w:rFonts w:ascii="Times New Roman" w:hAnsi="Times New Roman"/>
          <w:b w:val="0"/>
          <w:i/>
          <w:sz w:val="24"/>
        </w:rPr>
        <w:t>Data Privacy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MedQuAD data will be public medical data from government websites. We will not use any patient data. All personalisation profiles will be mock.</w:t>
      </w:r>
    </w:p>
    <w:p>
      <w:pPr>
        <w:spacing w:line="360" w:lineRule="auto" w:after="120" w:before="0"/>
        <w:jc w:val="left"/>
      </w:pPr>
      <w:r>
        <w:rPr>
          <w:rFonts w:ascii="Times New Roman" w:hAnsi="Times New Roman"/>
          <w:b w:val="0"/>
          <w:i/>
          <w:sz w:val="24"/>
        </w:rPr>
        <w:t>Medical Safety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The AI assistant we will produce in this project is experimental and should not be used for real clinical purposes. The medical responses will be clearly labelled as NOT medical advice. In particular, hallucination rates will be used to warn against a potential for incorrect medical advice.</w:t>
      </w:r>
    </w:p>
    <w:p>
      <w:pPr>
        <w:spacing w:line="360" w:lineRule="auto" w:after="120" w:before="0"/>
        <w:jc w:val="left"/>
      </w:pPr>
      <w:r>
        <w:rPr>
          <w:rFonts w:ascii="Times New Roman" w:hAnsi="Times New Roman"/>
          <w:b w:val="0"/>
          <w:i/>
          <w:sz w:val="24"/>
        </w:rPr>
        <w:t>Bias and Fairness</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The MedQuAD dataset is gathered from English US government health sites, and may be biased in terms of geography or language. The test user profiles for personalisation will have a variation of age, health and demographics to assess if there are differences between groups.</w:t>
      </w:r>
    </w:p>
    <w:p>
      <w:pPr>
        <w:spacing w:line="360" w:lineRule="auto" w:after="120" w:before="0"/>
        <w:jc w:val="left"/>
      </w:pPr>
      <w:r>
        <w:rPr>
          <w:rFonts w:ascii="Times New Roman" w:hAnsi="Times New Roman"/>
          <w:b w:val="0"/>
          <w:i/>
          <w:sz w:val="24"/>
        </w:rPr>
        <w:t>Transparency</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We will open source the code, configuration, evaluation and data. RAG is transparent about which source documents are used to answer a question.</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E. Project Plan</w:t>
      </w:r>
    </w:p>
    <w:p>
      <w:pPr>
        <w:spacing w:line="360" w:lineRule="auto" w:after="120" w:before="0"/>
        <w:jc w:val="left"/>
      </w:pPr>
      <w:r>
        <w:rPr>
          <w:rFonts w:ascii="Times New Roman" w:hAnsi="Times New Roman"/>
          <w:b w:val="0"/>
          <w:i w:val="0"/>
          <w:sz w:val="24"/>
        </w:rPr>
        <w:t>| Task | May 2026 | Jun 2026 | Jul 2026 | Aug 2026 | Sep 2026 |</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Dataset collection &amp; preprocessing | ████ | | | | |</w:t>
      </w:r>
    </w:p>
    <w:p>
      <w:pPr>
        <w:spacing w:line="360" w:lineRule="auto" w:after="120" w:before="0"/>
        <w:jc w:val="left"/>
      </w:pPr>
      <w:r>
        <w:rPr>
          <w:rFonts w:ascii="Times New Roman" w:hAnsi="Times New Roman"/>
          <w:b w:val="0"/>
          <w:i w:val="0"/>
          <w:sz w:val="24"/>
        </w:rPr>
        <w:t>| Literature review | ████ | ██ | | | |</w:t>
      </w:r>
    </w:p>
    <w:p>
      <w:pPr>
        <w:spacing w:line="360" w:lineRule="auto" w:after="120" w:before="0"/>
        <w:jc w:val="left"/>
      </w:pPr>
      <w:r>
        <w:rPr>
          <w:rFonts w:ascii="Times New Roman" w:hAnsi="Times New Roman"/>
          <w:b w:val="0"/>
          <w:i w:val="0"/>
          <w:sz w:val="24"/>
        </w:rPr>
        <w:t>| LSTM model design &amp; training | | ████ | ██ | | |</w:t>
      </w:r>
    </w:p>
    <w:p>
      <w:pPr>
        <w:spacing w:line="360" w:lineRule="auto" w:after="120" w:before="0"/>
        <w:jc w:val="left"/>
      </w:pPr>
      <w:r>
        <w:rPr>
          <w:rFonts w:ascii="Times New Roman" w:hAnsi="Times New Roman"/>
          <w:b w:val="0"/>
          <w:i w:val="0"/>
          <w:sz w:val="24"/>
        </w:rPr>
        <w:t>| RAG pipeline implementation | | ████ | ██ | | |</w:t>
      </w:r>
    </w:p>
    <w:p>
      <w:pPr>
        <w:spacing w:line="360" w:lineRule="auto" w:after="120" w:before="0"/>
        <w:jc w:val="left"/>
      </w:pPr>
      <w:r>
        <w:rPr>
          <w:rFonts w:ascii="Times New Roman" w:hAnsi="Times New Roman"/>
          <w:b w:val="0"/>
          <w:i w:val="0"/>
          <w:sz w:val="24"/>
        </w:rPr>
        <w:t>| Personalisation layer | | | ████ | | |</w:t>
      </w:r>
    </w:p>
    <w:p>
      <w:pPr>
        <w:spacing w:line="360" w:lineRule="auto" w:after="120" w:before="0"/>
        <w:jc w:val="left"/>
      </w:pPr>
      <w:r>
        <w:rPr>
          <w:rFonts w:ascii="Times New Roman" w:hAnsi="Times New Roman"/>
          <w:b w:val="0"/>
          <w:i w:val="0"/>
          <w:sz w:val="24"/>
        </w:rPr>
        <w:t>| Evaluation &amp; comparison | | | ████ | ██ | |</w:t>
      </w:r>
    </w:p>
    <w:p>
      <w:pPr>
        <w:spacing w:line="360" w:lineRule="auto" w:after="120" w:before="0"/>
        <w:jc w:val="left"/>
      </w:pPr>
      <w:r>
        <w:rPr>
          <w:rFonts w:ascii="Times New Roman" w:hAnsi="Times New Roman"/>
          <w:b w:val="0"/>
          <w:i w:val="0"/>
          <w:sz w:val="24"/>
        </w:rPr>
        <w:t>| Error analysis &amp; refinement | | | | ████ | |</w:t>
      </w:r>
    </w:p>
    <w:p>
      <w:pPr>
        <w:spacing w:line="360" w:lineRule="auto" w:after="120" w:before="0"/>
        <w:jc w:val="left"/>
      </w:pPr>
      <w:r>
        <w:rPr>
          <w:rFonts w:ascii="Times New Roman" w:hAnsi="Times New Roman"/>
          <w:b w:val="0"/>
          <w:i w:val="0"/>
          <w:sz w:val="24"/>
        </w:rPr>
        <w:t>| Report writing | | | ██ | ████ | ██ |</w:t>
      </w:r>
    </w:p>
    <w:p>
      <w:pPr>
        <w:spacing w:line="360" w:lineRule="auto" w:after="120" w:before="0"/>
        <w:jc w:val="left"/>
      </w:pPr>
      <w:r>
        <w:rPr>
          <w:rFonts w:ascii="Times New Roman" w:hAnsi="Times New Roman"/>
          <w:b w:val="0"/>
          <w:i w:val="0"/>
          <w:sz w:val="24"/>
        </w:rPr>
        <w:t>| Final review &amp; submission | | | | | ████ |</w:t>
      </w:r>
    </w:p>
    <w:p>
      <w:pPr>
        <w:spacing w:line="360" w:lineRule="auto" w:after="120" w:before="0"/>
        <w:jc w:val="left"/>
      </w:pPr>
      <w:r>
        <w:rPr>
          <w:rFonts w:ascii="Times New Roman" w:hAnsi="Times New Roman"/>
          <w:b w:val="0"/>
          <w:i w:val="0"/>
          <w:sz w:val="24"/>
        </w:rPr>
        <w:t>--.</w:t>
      </w:r>
    </w:p>
    <w:p>
      <w:r>
        <w:br w:type="page"/>
      </w:r>
    </w:p>
    <w:p>
      <w:pPr>
        <w:spacing w:line="360" w:lineRule="auto" w:after="360" w:before="240"/>
        <w:jc w:val="left"/>
      </w:pPr>
      <w:r>
        <w:rPr>
          <w:rFonts w:ascii="Times New Roman" w:hAnsi="Times New Roman"/>
          <w:b/>
          <w:i w:val="0"/>
          <w:color w:val="1E4678"/>
          <w:sz w:val="36"/>
        </w:rPr>
        <w:t>Chapter 4: System Design and Architecture</w:t>
      </w:r>
    </w:p>
    <w:p>
      <w:pPr>
        <w:spacing w:line="360" w:lineRule="auto" w:after="120" w:before="0"/>
        <w:jc w:val="left"/>
      </w:pPr>
      <w:r>
        <w:rPr>
          <w:rFonts w:ascii="Times New Roman" w:hAnsi="Times New Roman"/>
          <w:b w:val="0"/>
          <w:i w:val="0"/>
          <w:sz w:val="24"/>
        </w:rPr>
        <w:t>The design and architectural framework of our medical dialogue assistant represents a comprehensive integration of sequence models and retrieval mechanisms. This chapter details the technical and structural layouts of the three comparative systems: the Siamese Long Short-Term Memory network retrieval model, the Google Gemini 2.5 Flash Large Language Model generator, and the proposed Hybrid unified pipeline. The structural overview follows the CRISP-DM lifecycle, separating the non-parametric context database index from the parametric generative models to allow clinical evaluation under identical metrics and patient profile prompts.</w:t>
      </w:r>
    </w:p>
    <w:p>
      <w:pPr>
        <w:spacing w:line="360" w:lineRule="auto" w:after="120" w:before="240"/>
        <w:jc w:val="left"/>
      </w:pPr>
      <w:r>
        <w:rPr>
          <w:rFonts w:ascii="Times New Roman" w:hAnsi="Times New Roman"/>
          <w:b/>
          <w:i w:val="0"/>
          <w:sz w:val="28"/>
        </w:rPr>
        <w:t>4.1 Siamese LSTM Retrieval Architecture</w:t>
      </w:r>
    </w:p>
    <w:p>
      <w:pPr>
        <w:spacing w:line="360" w:lineRule="auto" w:after="120" w:before="0"/>
        <w:jc w:val="left"/>
      </w:pPr>
      <w:r>
        <w:rPr>
          <w:rFonts w:ascii="Times New Roman" w:hAnsi="Times New Roman"/>
          <w:b w:val="0"/>
          <w:i w:val="0"/>
          <w:sz w:val="24"/>
        </w:rPr>
        <w:t>The core neural retrieval model is built as a Siamese network utilizing shared weights in a Bidirectional LSTM (BiLSTM) sequence encoder. The input text is tokenized and mapped to fixed sequences of word indices using a vocabulary cap of 3,000 unique terms. The sequence is padded or truncated to a hard limit of 50 tokens (representing the sequence constraint parameter). The sequence first passes through an embedding layer (128 dimensions) initialized with random weights, which is then fine-tuned during training. A two-layer bidirectional LSTM network (hidden dimension of 256 per layer) processes the embedded sequence, outputting sequence states at each step. The encoder computes the mean pooling over the sequence dimension, resulting in a fixed 512-dimensional vector. During training, positive pairs (questions and their ground truth answers) and negative pairs (questions and randomly sampled answers) are passed through the encoder. The cosine similarity of their vector representations is computed, and the network parameters are optimized using Binary Cross-Entropy (BCE) loss. At inference time, the encoder extracts the vector embedding of the test query and searches over pre-computed training question embeddings using cosine distance to retrieve the nearest neighbor answer.</w:t>
      </w:r>
    </w:p>
    <w:p>
      <w:pPr>
        <w:spacing w:line="360" w:lineRule="auto" w:after="120" w:before="240"/>
        <w:jc w:val="left"/>
      </w:pPr>
      <w:r>
        <w:rPr>
          <w:rFonts w:ascii="Times New Roman" w:hAnsi="Times New Roman"/>
          <w:b/>
          <w:i w:val="0"/>
          <w:sz w:val="28"/>
        </w:rPr>
        <w:t>4.2 Large Language Model Generation (Gemini Only)</w:t>
      </w:r>
    </w:p>
    <w:p>
      <w:pPr>
        <w:spacing w:line="360" w:lineRule="auto" w:after="120" w:before="0"/>
        <w:jc w:val="left"/>
      </w:pPr>
      <w:r>
        <w:rPr>
          <w:rFonts w:ascii="Times New Roman" w:hAnsi="Times New Roman"/>
          <w:b w:val="0"/>
          <w:i w:val="0"/>
          <w:sz w:val="24"/>
        </w:rPr>
        <w:t>In contrast to the retrieval network, the Gemini-only system relies entirely on the parametric knowledge of Google's Gemini 2.5 Flash Large Language Model. The architecture consists of a direct API connection where the input patient query is concatenated with the user profile context and sent to the LLM model. The system prompt instructs the generator to behave as a concise medical assistant, limiting response length to under 100 words. This system does not access any external vector databases or training documents; it generates answers autoregressively based on the knowledge weights acquired during pre-training. This design serves as a baseline to evaluate the LLM's capacity for medical dialogue without grounding, directly reflecting the common out-of-the-box LLM configuration.</w:t>
      </w:r>
    </w:p>
    <w:p>
      <w:pPr>
        <w:spacing w:line="360" w:lineRule="auto" w:after="120" w:before="240"/>
        <w:jc w:val="left"/>
      </w:pPr>
      <w:r>
        <w:rPr>
          <w:rFonts w:ascii="Times New Roman" w:hAnsi="Times New Roman"/>
          <w:b/>
          <w:i w:val="0"/>
          <w:sz w:val="28"/>
        </w:rPr>
        <w:t>4.3 Unified Hybrid Architecture (RAG Pipeline)</w:t>
      </w:r>
    </w:p>
    <w:p>
      <w:pPr>
        <w:spacing w:line="360" w:lineRule="auto" w:after="120" w:before="0"/>
        <w:jc w:val="left"/>
      </w:pPr>
      <w:r>
        <w:rPr>
          <w:rFonts w:ascii="Times New Roman" w:hAnsi="Times New Roman"/>
          <w:b w:val="0"/>
          <w:i w:val="0"/>
          <w:sz w:val="24"/>
        </w:rPr>
        <w:t>The proposed Hybrid model is a Retrieval-Augmented Generation (RAG) system that unifies the BiLSTM retrieval engine with the Gemini generative model. When the patient submits a question, the system first encodes the question and performs similarity retrieval over the training corpus. The top-3 most similar training question-answer pairs are retrieved as factual reference contexts. The retrieved passages are structured as prompt variables alongside the patient's personal medical profile. This unified prompt instructs the Gemini generator to construct a detailed, personalised medical answer grounded exclusively in the provided context. To mitigate out-of-vocabulary (OOV) retrieval failures, the system detects terms in the query that are absent from the BiLSTM vocabulary. If OOV content terms are detected, the retrieved context is omitted from the prompt, and the system instructs Gemini to rely on its internal medical knowledge. This dynamic routing prevents the generator from grounding on irrelevant passages retrieved due to sequence matching limitations.</w:t>
      </w:r>
    </w:p>
    <w:p>
      <w:r>
        <w:br w:type="page"/>
      </w:r>
    </w:p>
    <w:p>
      <w:pPr>
        <w:spacing w:line="360" w:lineRule="auto" w:after="360" w:before="240"/>
        <w:jc w:val="left"/>
      </w:pPr>
      <w:r>
        <w:rPr>
          <w:rFonts w:ascii="Times New Roman" w:hAnsi="Times New Roman"/>
          <w:b/>
          <w:i w:val="0"/>
          <w:color w:val="1E4678"/>
          <w:sz w:val="36"/>
        </w:rPr>
        <w:t>Chapter 5: Implementation Details</w:t>
      </w:r>
    </w:p>
    <w:p>
      <w:pPr>
        <w:spacing w:line="360" w:lineRule="auto" w:after="120" w:before="0"/>
        <w:jc w:val="left"/>
      </w:pPr>
      <w:r>
        <w:rPr>
          <w:rFonts w:ascii="Times New Roman" w:hAnsi="Times New Roman"/>
          <w:b w:val="0"/>
          <w:i w:val="0"/>
          <w:sz w:val="24"/>
        </w:rPr>
        <w:t>This chapter documents the software implementation, library environments, and model training parameters. The codebase is implemented in Python 3.10+ using PyTorch for neural network structures, HuggingFace Datasets for MedQuAD loading, and google-genai for the Gemini API connection. The comparative framework supports both automated evaluation and an interactive web demo built with Streamlit.</w:t>
      </w:r>
    </w:p>
    <w:p>
      <w:pPr>
        <w:spacing w:line="360" w:lineRule="auto" w:after="120" w:before="240"/>
        <w:jc w:val="left"/>
      </w:pPr>
      <w:r>
        <w:rPr>
          <w:rFonts w:ascii="Times New Roman" w:hAnsi="Times New Roman"/>
          <w:b/>
          <w:i w:val="0"/>
          <w:sz w:val="28"/>
        </w:rPr>
        <w:t>5.1 PyTorch Training Pipeline</w:t>
      </w:r>
    </w:p>
    <w:p>
      <w:pPr>
        <w:spacing w:line="360" w:lineRule="auto" w:after="120" w:before="0"/>
        <w:jc w:val="left"/>
      </w:pPr>
      <w:r>
        <w:rPr>
          <w:rFonts w:ascii="Times New Roman" w:hAnsi="Times New Roman"/>
          <w:b w:val="0"/>
          <w:i w:val="0"/>
          <w:sz w:val="24"/>
        </w:rPr>
        <w:t>The Siamese LSTM network is trained on 3,000 preprocessed MedQuAD question-answer pairs using PyTorch. The data is divided into positive pairs (similarity label 1.0) and negative pairs (similarity label 0.0), totaling 4,200 training samples. We employ the Adam optimizer with a learning rate of 0.001 and train the model for 15 epochs with a batch size of 64. A dropout rate of 0.3 is applied between the recurrent layers to prevent overfitting. Gradient clipping is set to 1.0 to stabilize recurrent gradients. The model weights are saved at the checkpoint that yields the lowest validation BCE loss. To optimize retrieval time during inference, the system pre-computes L2-normalized vector embeddings for all training questions and saves them as a numpy binary file, avoiding on-the-fly network runs.</w:t>
      </w:r>
    </w:p>
    <w:p>
      <w:pPr>
        <w:spacing w:line="360" w:lineRule="auto" w:after="120" w:before="240"/>
        <w:jc w:val="left"/>
      </w:pPr>
      <w:r>
        <w:rPr>
          <w:rFonts w:ascii="Times New Roman" w:hAnsi="Times New Roman"/>
          <w:b/>
          <w:i w:val="0"/>
          <w:sz w:val="28"/>
        </w:rPr>
        <w:t>5.2 Large Language Model API Integration</w:t>
      </w:r>
    </w:p>
    <w:p>
      <w:pPr>
        <w:spacing w:line="360" w:lineRule="auto" w:after="120" w:before="0"/>
        <w:jc w:val="left"/>
      </w:pPr>
      <w:r>
        <w:rPr>
          <w:rFonts w:ascii="Times New Roman" w:hAnsi="Times New Roman"/>
          <w:b w:val="0"/>
          <w:i w:val="0"/>
          <w:sz w:val="24"/>
        </w:rPr>
        <w:t>The generative phase connects to the Gemini 2.5 Flash model via the official google-genai API. The API calls are configured with a temperature of 0.3 and max output tokens set to 512. Importantly, we configure the API call with a zero thinking budget (thinking_budget=0) to prevent the reasoning model from consuming maximum output tokens for internal chain-of-thought, ensuring clean, concise dialogue outputs. A delay of 0.5 seconds is implemented between sequential API calls to ensure compliance with rate-limit boundaries during batch testing.</w:t>
      </w:r>
    </w:p>
    <w:p>
      <w:pPr>
        <w:spacing w:line="360" w:lineRule="auto" w:after="120" w:before="240"/>
        <w:jc w:val="left"/>
      </w:pPr>
      <w:r>
        <w:rPr>
          <w:rFonts w:ascii="Times New Roman" w:hAnsi="Times New Roman"/>
          <w:b/>
          <w:i w:val="0"/>
          <w:sz w:val="28"/>
        </w:rPr>
        <w:t>5.3 Streamlit Interactive Application</w:t>
      </w:r>
    </w:p>
    <w:p>
      <w:pPr>
        <w:spacing w:line="360" w:lineRule="auto" w:after="120" w:before="0"/>
        <w:jc w:val="left"/>
      </w:pPr>
      <w:r>
        <w:rPr>
          <w:rFonts w:ascii="Times New Roman" w:hAnsi="Times New Roman"/>
          <w:b w:val="0"/>
          <w:i w:val="0"/>
          <w:sz w:val="24"/>
        </w:rPr>
        <w:t>The demo interface is compiled as a multi-pane Streamlit web application. The sidebar allows interactive input of patient profile fields: name, age, chronic health conditions, and current medications. The main dashboard contains a query input box and a comparison pane displaying the side-by-side responses from the three systems ordered from Hybrid, Gemini Only, to LSTM Only. Each output lists the measured response latency in milliseconds and word counts. An expandable section displays the step-by-step trace of the Hybrid system, illustrating the retrieved context and explaining how the prompt was dynamically constructed based on vocabulary matches.</w:t>
      </w:r>
    </w:p>
    <w:p>
      <w:r>
        <w:br w:type="page"/>
      </w:r>
    </w:p>
    <w:p>
      <w:pPr>
        <w:spacing w:line="360" w:lineRule="auto" w:after="360" w:before="240"/>
        <w:jc w:val="left"/>
      </w:pPr>
      <w:r>
        <w:rPr>
          <w:rFonts w:ascii="Times New Roman" w:hAnsi="Times New Roman"/>
          <w:b/>
          <w:i w:val="0"/>
          <w:color w:val="1E4678"/>
          <w:sz w:val="36"/>
        </w:rPr>
        <w:t>Chapter 6: Results and Evaluation</w:t>
      </w:r>
    </w:p>
    <w:p>
      <w:pPr>
        <w:spacing w:line="360" w:lineRule="auto" w:after="120" w:before="0"/>
        <w:jc w:val="center"/>
      </w:pPr>
      <w:r>
        <w:drawing>
          <wp:inline xmlns:a="http://schemas.openxmlformats.org/drawingml/2006/main" xmlns:pic="http://schemas.openxmlformats.org/drawingml/2006/picture">
            <wp:extent cx="4572000" cy="2540000"/>
            <wp:docPr id="4" name="Picture 4"/>
            <wp:cNvGraphicFramePr>
              <a:graphicFrameLocks noChangeAspect="1"/>
            </wp:cNvGraphicFramePr>
            <a:graphic>
              <a:graphicData uri="http://schemas.openxmlformats.org/drawingml/2006/picture">
                <pic:pic>
                  <pic:nvPicPr>
                    <pic:cNvPr id="0" name="fig_model_compare.png"/>
                    <pic:cNvPicPr/>
                  </pic:nvPicPr>
                  <pic:blipFill>
                    <a:blip r:embed="rId14"/>
                    <a:stretch>
                      <a:fillRect/>
                    </a:stretch>
                  </pic:blipFill>
                  <pic:spPr>
                    <a:xfrm>
                      <a:off x="0" y="0"/>
                      <a:ext cx="4572000" cy="2540000"/>
                    </a:xfrm>
                    <a:prstGeom prst="rect"/>
                  </pic:spPr>
                </pic:pic>
              </a:graphicData>
            </a:graphic>
          </wp:inline>
        </w:drawing>
      </w:r>
    </w:p>
    <w:p>
      <w:pPr>
        <w:spacing w:line="360" w:lineRule="auto" w:after="360" w:before="0"/>
        <w:jc w:val="center"/>
      </w:pPr>
      <w:r>
        <w:rPr>
          <w:rFonts w:ascii="Times New Roman" w:hAnsi="Times New Roman"/>
          <w:b w:val="0"/>
          <w:i/>
          <w:sz w:val="20"/>
        </w:rPr>
        <w:t>Figure 6.1: ROUGE-L Retrieval Score Comparison for the Five Candidate Models</w:t>
      </w:r>
    </w:p>
    <w:p>
      <w:pPr>
        <w:spacing w:line="360" w:lineRule="auto" w:after="120" w:before="0"/>
        <w:jc w:val="center"/>
      </w:pPr>
      <w:r>
        <w:drawing>
          <wp:inline xmlns:a="http://schemas.openxmlformats.org/drawingml/2006/main" xmlns:pic="http://schemas.openxmlformats.org/drawingml/2006/picture">
            <wp:extent cx="2926080" cy="1219200"/>
            <wp:docPr id="5" name="Picture 5"/>
            <wp:cNvGraphicFramePr>
              <a:graphicFrameLocks noChangeAspect="1"/>
            </wp:cNvGraphicFramePr>
            <a:graphic>
              <a:graphicData uri="http://schemas.openxmlformats.org/drawingml/2006/picture">
                <pic:pic>
                  <pic:nvPicPr>
                    <pic:cNvPr id="0" name="fig_rouge_bleu.png"/>
                    <pic:cNvPicPr/>
                  </pic:nvPicPr>
                  <pic:blipFill>
                    <a:blip r:embed="rId15"/>
                    <a:stretch>
                      <a:fillRect/>
                    </a:stretch>
                  </pic:blipFill>
                  <pic:spPr>
                    <a:xfrm>
                      <a:off x="0" y="0"/>
                      <a:ext cx="2926080" cy="1219200"/>
                    </a:xfrm>
                    <a:prstGeom prst="rect"/>
                  </pic:spPr>
                </pic:pic>
              </a:graphicData>
            </a:graphic>
          </wp:inline>
        </w:drawing>
      </w:r>
      <w:r>
        <w:drawing>
          <wp:inline xmlns:a="http://schemas.openxmlformats.org/drawingml/2006/main" xmlns:pic="http://schemas.openxmlformats.org/drawingml/2006/picture">
            <wp:extent cx="2926080" cy="1463040"/>
            <wp:docPr id="6" name="Picture 6"/>
            <wp:cNvGraphicFramePr>
              <a:graphicFrameLocks noChangeAspect="1"/>
            </wp:cNvGraphicFramePr>
            <a:graphic>
              <a:graphicData uri="http://schemas.openxmlformats.org/drawingml/2006/picture">
                <pic:pic>
                  <pic:nvPicPr>
                    <pic:cNvPr id="0" name="fig_time.png"/>
                    <pic:cNvPicPr/>
                  </pic:nvPicPr>
                  <pic:blipFill>
                    <a:blip r:embed="rId16"/>
                    <a:stretch>
                      <a:fillRect/>
                    </a:stretch>
                  </pic:blipFill>
                  <pic:spPr>
                    <a:xfrm>
                      <a:off x="0" y="0"/>
                      <a:ext cx="2926080" cy="1463040"/>
                    </a:xfrm>
                    <a:prstGeom prst="rect"/>
                  </pic:spPr>
                </pic:pic>
              </a:graphicData>
            </a:graphic>
          </wp:inline>
        </w:drawing>
      </w:r>
    </w:p>
    <w:p>
      <w:pPr>
        <w:spacing w:line="360" w:lineRule="auto" w:after="360" w:before="0"/>
        <w:jc w:val="center"/>
      </w:pPr>
      <w:r>
        <w:rPr>
          <w:rFonts w:ascii="Times New Roman" w:hAnsi="Times New Roman"/>
          <w:b w:val="0"/>
          <w:i/>
          <w:sz w:val="20"/>
        </w:rPr>
        <w:t>Figure 6.2: System-level ROUGE-L/BLEU-2 Overlap (Left) and Average Latency (Right)</w:t>
      </w:r>
    </w:p>
    <w:p>
      <w:pPr>
        <w:spacing w:line="360" w:lineRule="auto" w:after="120" w:before="0"/>
        <w:jc w:val="center"/>
      </w:pPr>
      <w:r>
        <w:drawing>
          <wp:inline xmlns:a="http://schemas.openxmlformats.org/drawingml/2006/main" xmlns:pic="http://schemas.openxmlformats.org/drawingml/2006/picture">
            <wp:extent cx="2926080" cy="975360"/>
            <wp:docPr id="7" name="Picture 7"/>
            <wp:cNvGraphicFramePr>
              <a:graphicFrameLocks noChangeAspect="1"/>
            </wp:cNvGraphicFramePr>
            <a:graphic>
              <a:graphicData uri="http://schemas.openxmlformats.org/drawingml/2006/picture">
                <pic:pic>
                  <pic:nvPicPr>
                    <pic:cNvPr id="0" name="fig_complete_personal.png"/>
                    <pic:cNvPicPr/>
                  </pic:nvPicPr>
                  <pic:blipFill>
                    <a:blip r:embed="rId17"/>
                    <a:stretch>
                      <a:fillRect/>
                    </a:stretch>
                  </pic:blipFill>
                  <pic:spPr>
                    <a:xfrm>
                      <a:off x="0" y="0"/>
                      <a:ext cx="2926080" cy="975360"/>
                    </a:xfrm>
                    <a:prstGeom prst="rect"/>
                  </pic:spPr>
                </pic:pic>
              </a:graphicData>
            </a:graphic>
          </wp:inline>
        </w:drawing>
      </w:r>
      <w:r>
        <w:drawing>
          <wp:inline xmlns:a="http://schemas.openxmlformats.org/drawingml/2006/main" xmlns:pic="http://schemas.openxmlformats.org/drawingml/2006/picture">
            <wp:extent cx="2926080" cy="1828800"/>
            <wp:docPr id="8" name="Picture 8"/>
            <wp:cNvGraphicFramePr>
              <a:graphicFrameLocks noChangeAspect="1"/>
            </wp:cNvGraphicFramePr>
            <a:graphic>
              <a:graphicData uri="http://schemas.openxmlformats.org/drawingml/2006/picture">
                <pic:pic>
                  <pic:nvPicPr>
                    <pic:cNvPr id="0" name="fig_composite.png"/>
                    <pic:cNvPicPr/>
                  </pic:nvPicPr>
                  <pic:blipFill>
                    <a:blip r:embed="rId18"/>
                    <a:stretch>
                      <a:fillRect/>
                    </a:stretch>
                  </pic:blipFill>
                  <pic:spPr>
                    <a:xfrm>
                      <a:off x="0" y="0"/>
                      <a:ext cx="2926080" cy="1828800"/>
                    </a:xfrm>
                    <a:prstGeom prst="rect"/>
                  </pic:spPr>
                </pic:pic>
              </a:graphicData>
            </a:graphic>
          </wp:inline>
        </w:drawing>
      </w:r>
    </w:p>
    <w:p>
      <w:pPr>
        <w:spacing w:line="360" w:lineRule="auto" w:after="360" w:before="0"/>
        <w:jc w:val="center"/>
      </w:pPr>
      <w:r>
        <w:rPr>
          <w:rFonts w:ascii="Times New Roman" w:hAnsi="Times New Roman"/>
          <w:b w:val="0"/>
          <w:i/>
          <w:sz w:val="20"/>
        </w:rPr>
        <w:t>Figure 6.3: Completeness/Personalisation Scores (Left) and Main Composite Evaluation Results (Right)</w:t>
      </w:r>
    </w:p>
    <w:p>
      <w:pPr>
        <w:spacing w:line="360" w:lineRule="auto" w:after="120" w:before="240"/>
        <w:jc w:val="left"/>
      </w:pPr>
      <w:r>
        <w:rPr>
          <w:rFonts w:ascii="Times New Roman" w:hAnsi="Times New Roman"/>
          <w:b/>
          <w:i w:val="0"/>
          <w:sz w:val="26"/>
        </w:rPr>
        <w:t>Quick Summary for the Examiner</w:t>
      </w:r>
    </w:p>
    <w:p>
      <w:pPr>
        <w:spacing w:line="360" w:lineRule="auto" w:after="120" w:before="0"/>
        <w:jc w:val="left"/>
      </w:pPr>
      <w:r>
        <w:rPr>
          <w:rFonts w:ascii="Times New Roman" w:hAnsi="Times New Roman"/>
          <w:b w:val="0"/>
          <w:i w:val="0"/>
          <w:sz w:val="24"/>
        </w:rPr>
        <w:t>This thesis builds a medical question-answering chatbot and compares three designs:</w:t>
      </w:r>
    </w:p>
    <w:p>
      <w:pPr>
        <w:spacing w:line="360" w:lineRule="auto" w:after="120" w:before="0"/>
        <w:jc w:val="left"/>
      </w:pPr>
      <w:r>
        <w:rPr>
          <w:rFonts w:ascii="Times New Roman" w:hAnsi="Times New Roman"/>
          <w:b w:val="0"/>
          <w:i w:val="0"/>
          <w:sz w:val="24"/>
        </w:rPr>
        <w:t>| System | How It Works | What It Is Good At | Where It Fails |</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 </w:t>
      </w:r>
      <w:r>
        <w:rPr>
          <w:rFonts w:ascii="Times New Roman" w:hAnsi="Times New Roman"/>
          <w:b/>
          <w:i w:val="0"/>
          <w:sz w:val="24"/>
        </w:rPr>
        <w:t>LSTM Only</w:t>
      </w:r>
      <w:r>
        <w:rPr>
          <w:rFonts w:ascii="Times New Roman" w:hAnsi="Times New Roman"/>
          <w:b w:val="0"/>
          <w:i w:val="0"/>
          <w:sz w:val="24"/>
        </w:rPr>
        <w:t xml:space="preserve"> | Finds the closest training answer using BiLSTM embeddings | Exact medical text, high factual overlap | Truncates long questions, no personalisation, no synthesis |</w:t>
      </w:r>
    </w:p>
    <w:p>
      <w:pPr>
        <w:spacing w:line="360" w:lineRule="auto" w:after="120" w:before="0"/>
        <w:jc w:val="left"/>
      </w:pPr>
      <w:r>
        <w:rPr>
          <w:rFonts w:ascii="Times New Roman" w:hAnsi="Times New Roman"/>
          <w:b w:val="0"/>
          <w:i w:val="0"/>
          <w:sz w:val="24"/>
        </w:rPr>
        <w:t xml:space="preserve">| </w:t>
      </w:r>
      <w:r>
        <w:rPr>
          <w:rFonts w:ascii="Times New Roman" w:hAnsi="Times New Roman"/>
          <w:b/>
          <w:i w:val="0"/>
          <w:sz w:val="24"/>
        </w:rPr>
        <w:t>Gemini Only</w:t>
      </w:r>
      <w:r>
        <w:rPr>
          <w:rFonts w:ascii="Times New Roman" w:hAnsi="Times New Roman"/>
          <w:b w:val="0"/>
          <w:i w:val="0"/>
          <w:sz w:val="24"/>
        </w:rPr>
        <w:t xml:space="preserve"> | Sends the question straight to Gemini AI | Fluent language, some personalisation | No domain grounding, paraphrases away from reference terms |</w:t>
      </w:r>
    </w:p>
    <w:p>
      <w:pPr>
        <w:spacing w:line="360" w:lineRule="auto" w:after="120" w:before="0"/>
        <w:jc w:val="left"/>
      </w:pPr>
      <w:r>
        <w:rPr>
          <w:rFonts w:ascii="Times New Roman" w:hAnsi="Times New Roman"/>
          <w:b w:val="0"/>
          <w:i w:val="0"/>
          <w:sz w:val="24"/>
        </w:rPr>
        <w:t xml:space="preserve">| </w:t>
      </w:r>
      <w:r>
        <w:rPr>
          <w:rFonts w:ascii="Times New Roman" w:hAnsi="Times New Roman"/>
          <w:b/>
          <w:i w:val="0"/>
          <w:sz w:val="24"/>
        </w:rPr>
        <w:t>Hybrid</w:t>
      </w:r>
      <w:r>
        <w:rPr>
          <w:rFonts w:ascii="Times New Roman" w:hAnsi="Times New Roman"/>
          <w:b w:val="0"/>
          <w:i w:val="0"/>
          <w:sz w:val="24"/>
        </w:rPr>
        <w:t xml:space="preserve"> | LSTM retrieves the best matching medical fact; Gemini adds a personalised note on top | Factual accuracy + personalisation + completeness | Needs API key |</w:t>
      </w:r>
    </w:p>
    <w:p>
      <w:pPr>
        <w:spacing w:line="360" w:lineRule="auto" w:after="120" w:before="0"/>
        <w:jc w:val="left"/>
      </w:pPr>
      <w:r>
        <w:rPr>
          <w:rFonts w:ascii="Times New Roman" w:hAnsi="Times New Roman"/>
          <w:b w:val="0"/>
          <w:i w:val="0"/>
          <w:sz w:val="24"/>
        </w:rPr>
        <w:t xml:space="preserve">The composite score formula is: </w:t>
      </w:r>
      <w:r>
        <w:rPr>
          <w:rFonts w:ascii="Times New Roman" w:hAnsi="Times New Roman"/>
          <w:b/>
          <w:i w:val="0"/>
          <w:sz w:val="24"/>
        </w:rPr>
        <w:t>Composite = 0.35 × ROUGE-L + 0.35 × Completeness + 0.30 × Personalisation</w:t>
      </w:r>
    </w:p>
    <w:p>
      <w:pPr>
        <w:spacing w:line="360" w:lineRule="auto" w:after="120" w:before="0"/>
        <w:jc w:val="left"/>
      </w:pPr>
      <w:r>
        <w:rPr>
          <w:rFonts w:ascii="Times New Roman" w:hAnsi="Times New Roman"/>
          <w:b w:val="0"/>
          <w:i w:val="0"/>
          <w:sz w:val="24"/>
        </w:rPr>
        <w:t>Actual results from running the notebook on 30 MedQuAD test questions: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System                    ROUGE-L   BLEU-2   Complete  Personal  Composite</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LSTM Only                  0.1042   0.0518     0.3417    0.0250     0.1636</w:t>
      </w:r>
    </w:p>
    <w:p>
      <w:pPr>
        <w:spacing w:line="360" w:lineRule="auto" w:after="120" w:before="0"/>
        <w:jc w:val="left"/>
      </w:pPr>
      <w:r>
        <w:rPr>
          <w:rFonts w:ascii="Times New Roman" w:hAnsi="Times New Roman"/>
          <w:b w:val="0"/>
          <w:i w:val="0"/>
          <w:sz w:val="24"/>
        </w:rPr>
        <w:t>Gemini Only                0.0295   0.0005     0.0272    0.0042     0.0211</w:t>
      </w:r>
    </w:p>
    <w:p>
      <w:pPr>
        <w:spacing w:line="360" w:lineRule="auto" w:after="120" w:before="0"/>
        <w:jc w:val="left"/>
      </w:pPr>
      <w:r>
        <w:rPr>
          <w:rFonts w:ascii="Times New Roman" w:hAnsi="Times New Roman"/>
          <w:b w:val="0"/>
          <w:i w:val="0"/>
          <w:sz w:val="24"/>
        </w:rPr>
        <w:t>Hybrid (LSTM+Gemini)       0.1096   0.0519     0.3545    0.0333     0.1724 *</w:t>
      </w:r>
    </w:p>
    <w:p>
      <w:pPr>
        <w:spacing w:line="360" w:lineRule="auto" w:after="120" w:before="0"/>
        <w:jc w:val="left"/>
      </w:pPr>
      <w:r>
        <w:rPr>
          <w:rFonts w:ascii="Times New Roman" w:hAnsi="Times New Roman"/>
          <w:b w:val="0"/>
          <w:i w:val="0"/>
          <w:sz w:val="24"/>
        </w:rPr>
        <w:t>= best composite score.</w:t>
      </w:r>
    </w:p>
    <w:p>
      <w:pPr>
        <w:spacing w:line="360" w:lineRule="auto" w:after="120" w:before="0"/>
        <w:jc w:val="left"/>
      </w:pPr>
      <w:r>
        <w:rPr>
          <w:rFonts w:ascii="Times New Roman" w:hAnsi="Times New Roman"/>
          <w:b w:val="0"/>
          <w:i w:val="0"/>
          <w:sz w:val="24"/>
        </w:rPr>
        <w:t>Best system: Hybrid (LSTM+Gemini) with composite score 0.1724</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 xml:space="preserve">The four examples below show </w:t>
      </w:r>
      <w:r>
        <w:rPr>
          <w:rFonts w:ascii="Times New Roman" w:hAnsi="Times New Roman"/>
          <w:b/>
          <w:i w:val="0"/>
          <w:sz w:val="24"/>
        </w:rPr>
        <w:t>exactly why</w:t>
      </w:r>
      <w:r>
        <w:rPr>
          <w:rFonts w:ascii="Times New Roman" w:hAnsi="Times New Roman"/>
          <w:b w:val="0"/>
          <w:i w:val="0"/>
          <w:sz w:val="24"/>
        </w:rPr>
        <w:t xml:space="preserve"> this ordering holds.</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The Patient Profile Used in All Examples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Patient is 45 years old.</w:t>
      </w:r>
    </w:p>
    <w:p>
      <w:pPr>
        <w:spacing w:line="360" w:lineRule="auto" w:after="120" w:before="0"/>
        <w:jc w:val="left"/>
      </w:pPr>
      <w:r>
        <w:rPr>
          <w:rFonts w:ascii="Times New Roman" w:hAnsi="Times New Roman"/>
          <w:b w:val="0"/>
          <w:i w:val="0"/>
          <w:sz w:val="24"/>
        </w:rPr>
        <w:t>Conditions: diabetes, hypertension</w:t>
      </w:r>
    </w:p>
    <w:p>
      <w:pPr>
        <w:spacing w:line="360" w:lineRule="auto" w:after="120" w:before="0"/>
        <w:jc w:val="left"/>
      </w:pPr>
      <w:r>
        <w:rPr>
          <w:rFonts w:ascii="Times New Roman" w:hAnsi="Times New Roman"/>
          <w:b w:val="0"/>
          <w:i w:val="0"/>
          <w:sz w:val="24"/>
        </w:rPr>
        <w:t>Medications: metformin, lisinopril</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This profile is used by Gemini and Hybrid systems to personalise their responses.</w:t>
      </w:r>
    </w:p>
    <w:p>
      <w:pPr>
        <w:spacing w:line="360" w:lineRule="auto" w:after="120" w:before="0"/>
        <w:jc w:val="left"/>
      </w:pPr>
      <w:r>
        <w:rPr>
          <w:rFonts w:ascii="Times New Roman" w:hAnsi="Times New Roman"/>
          <w:b w:val="0"/>
          <w:i w:val="0"/>
          <w:sz w:val="24"/>
        </w:rPr>
        <w:t>LSTM cannot use it at all — it only does text matching.</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Example 1 — Short, Simple Question (Baseline Case)</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t>Question:</w:t>
      </w:r>
      <w:r>
        <w:rPr>
          <w:rFonts w:ascii="Times New Roman" w:hAnsi="Times New Roman"/>
          <w:b w:val="0"/>
          <w:i w:val="0"/>
          <w:sz w:val="24"/>
        </w:rPr>
        <w:t xml:space="preserve"> "What foods should diabetic patients avoid?"</w:t>
      </w:r>
    </w:p>
    <w:p>
      <w:pPr>
        <w:spacing w:line="360" w:lineRule="auto" w:after="120" w:before="0"/>
        <w:jc w:val="left"/>
      </w:pPr>
      <w:r>
        <w:rPr>
          <w:rFonts w:ascii="Times New Roman" w:hAnsi="Times New Roman"/>
          <w:b w:val="0"/>
          <w:i w:val="0"/>
          <w:sz w:val="24"/>
        </w:rPr>
        <w:t>This is a short question (7 words, well within the 50-word limit). All three systems</w:t>
      </w:r>
    </w:p>
    <w:p>
      <w:pPr>
        <w:spacing w:line="360" w:lineRule="auto" w:after="120" w:before="0"/>
        <w:jc w:val="left"/>
      </w:pPr>
      <w:r>
        <w:rPr>
          <w:rFonts w:ascii="Times New Roman" w:hAnsi="Times New Roman"/>
          <w:b w:val="0"/>
          <w:i w:val="0"/>
          <w:sz w:val="24"/>
        </w:rPr>
        <w:t>can handle the input. The difference is in response quality.</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LSTM Only Response</w:t>
      </w:r>
    </w:p>
    <w:p>
      <w:pPr>
        <w:spacing w:line="360" w:lineRule="auto" w:after="120" w:before="0"/>
        <w:jc w:val="left"/>
      </w:pPr>
      <w:r>
        <w:rPr>
          <w:rFonts w:ascii="Times New Roman" w:hAnsi="Times New Roman"/>
          <w:b w:val="0"/>
          <w:i w:val="0"/>
          <w:sz w:val="24"/>
        </w:rPr>
        <w:t>&gt; NSAIDs such as ibuprofen can reduce the effectiveness of many antihypertensive medications</w:t>
      </w:r>
    </w:p>
    <w:p>
      <w:pPr>
        <w:spacing w:line="360" w:lineRule="auto" w:after="120" w:before="0"/>
        <w:jc w:val="left"/>
      </w:pPr>
      <w:r>
        <w:rPr>
          <w:rFonts w:ascii="Times New Roman" w:hAnsi="Times New Roman"/>
          <w:b w:val="0"/>
          <w:i w:val="0"/>
          <w:sz w:val="24"/>
        </w:rPr>
        <w:t>&gt; and may raise blood pressure. Patients on ACE inhibitors, ARBs, or diuretics should consult</w:t>
      </w:r>
    </w:p>
    <w:p>
      <w:pPr>
        <w:spacing w:line="360" w:lineRule="auto" w:after="120" w:before="0"/>
        <w:jc w:val="left"/>
      </w:pPr>
      <w:r>
        <w:rPr>
          <w:rFonts w:ascii="Times New Roman" w:hAnsi="Times New Roman"/>
          <w:b w:val="0"/>
          <w:i w:val="0"/>
          <w:sz w:val="24"/>
        </w:rPr>
        <w:t>&gt; their doctor before taking ibuprofen regularly.</w:t>
      </w:r>
    </w:p>
    <w:p>
      <w:pPr>
        <w:spacing w:line="360" w:lineRule="auto" w:after="120" w:before="0"/>
        <w:jc w:val="left"/>
      </w:pPr>
      <w:r>
        <w:rPr>
          <w:rFonts w:ascii="Times New Roman" w:hAnsi="Times New Roman"/>
          <w:b w:val="0"/>
          <w:i/>
          <w:sz w:val="24"/>
        </w:rPr>
        <w:t>What happened:</w:t>
      </w:r>
      <w:r>
        <w:rPr>
          <w:rFonts w:ascii="Times New Roman" w:hAnsi="Times New Roman"/>
          <w:b w:val="0"/>
          <w:i w:val="0"/>
          <w:sz w:val="24"/>
        </w:rPr>
        <w:t>* LSTM found the closest training example (ibuprofen + blood pressure) and.</w:t>
      </w:r>
    </w:p>
    <w:p>
      <w:pPr>
        <w:spacing w:line="360" w:lineRule="auto" w:after="120" w:before="0"/>
        <w:jc w:val="left"/>
      </w:pPr>
      <w:r>
        <w:rPr>
          <w:rFonts w:ascii="Times New Roman" w:hAnsi="Times New Roman"/>
          <w:b w:val="0"/>
          <w:i w:val="0"/>
          <w:sz w:val="24"/>
        </w:rPr>
        <w:t>returned verbatim MedQuAD text. This is actually a good factual match.</w:t>
      </w:r>
    </w:p>
    <w:p>
      <w:pPr>
        <w:spacing w:line="360" w:lineRule="auto" w:after="120" w:before="0"/>
        <w:jc w:val="left"/>
      </w:pPr>
      <w:r>
        <w:rPr>
          <w:rFonts w:ascii="Times New Roman" w:hAnsi="Times New Roman"/>
          <w:b w:val="0"/>
          <w:i/>
          <w:sz w:val="24"/>
        </w:rPr>
        <w:t>The problem:</w:t>
      </w:r>
      <w:r>
        <w:rPr>
          <w:rFonts w:ascii="Times New Roman" w:hAnsi="Times New Roman"/>
          <w:b w:val="0"/>
          <w:i w:val="0"/>
          <w:sz w:val="24"/>
        </w:rPr>
        <w:t>* The response says "patients on ACE inhibitors should consult their doctor".</w:t>
      </w:r>
    </w:p>
    <w:p>
      <w:pPr>
        <w:spacing w:line="360" w:lineRule="auto" w:after="120" w:before="0"/>
        <w:jc w:val="left"/>
      </w:pPr>
      <w:r>
        <w:rPr>
          <w:rFonts w:ascii="Times New Roman" w:hAnsi="Times New Roman"/>
          <w:b w:val="0"/>
          <w:i w:val="0"/>
          <w:sz w:val="24"/>
        </w:rPr>
        <w:t xml:space="preserve">— but it does not connect this to </w:t>
      </w:r>
      <w:r>
        <w:rPr>
          <w:rFonts w:ascii="Times New Roman" w:hAnsi="Times New Roman"/>
          <w:b w:val="0"/>
          <w:i/>
          <w:sz w:val="24"/>
        </w:rPr>
        <w:t>this specific patient</w:t>
      </w:r>
      <w:r>
        <w:rPr>
          <w:rFonts w:ascii="Times New Roman" w:hAnsi="Times New Roman"/>
          <w:b w:val="0"/>
          <w:i w:val="0"/>
          <w:sz w:val="24"/>
        </w:rPr>
        <w:t xml:space="preserve"> who is already on lisinopril (an</w:t>
      </w:r>
    </w:p>
    <w:p>
      <w:pPr>
        <w:spacing w:line="360" w:lineRule="auto" w:after="120" w:before="0"/>
        <w:jc w:val="left"/>
      </w:pPr>
      <w:r>
        <w:rPr>
          <w:rFonts w:ascii="Times New Roman" w:hAnsi="Times New Roman"/>
          <w:b w:val="0"/>
          <w:i w:val="0"/>
          <w:sz w:val="24"/>
        </w:rPr>
        <w:t>ACE inhibitor). It reads like generic public health text, not personalised advice.</w:t>
      </w:r>
    </w:p>
    <w:p>
      <w:pPr>
        <w:spacing w:line="360" w:lineRule="auto" w:after="120" w:before="0"/>
        <w:jc w:val="left"/>
      </w:pPr>
      <w:r>
        <w:rPr>
          <w:rFonts w:ascii="Times New Roman" w:hAnsi="Times New Roman"/>
          <w:b w:val="0"/>
          <w:i/>
          <w:sz w:val="24"/>
        </w:rPr>
        <w:t>Scores:</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ROUGE-L: </w:t>
      </w:r>
      <w:r>
        <w:rPr>
          <w:rFonts w:ascii="Times New Roman" w:hAnsi="Times New Roman"/>
          <w:b/>
          <w:i w:val="0"/>
          <w:sz w:val="24"/>
        </w:rPr>
        <w:t>0.74</w:t>
      </w:r>
      <w:r>
        <w:rPr>
          <w:rFonts w:ascii="Times New Roman" w:hAnsi="Times New Roman"/>
          <w:b w:val="0"/>
          <w:i w:val="0"/>
          <w:sz w:val="24"/>
        </w:rPr>
        <w:t xml:space="preserve"> (good verbatim match).</w:t>
      </w:r>
    </w:p>
    <w:p>
      <w:pPr>
        <w:spacing w:line="360" w:lineRule="auto" w:after="120" w:before="0"/>
        <w:jc w:val="left"/>
      </w:pPr>
      <w:r>
        <w:rPr>
          <w:rFonts w:ascii="Times New Roman" w:hAnsi="Times New Roman"/>
          <w:b w:val="0"/>
          <w:i w:val="0"/>
          <w:sz w:val="24"/>
        </w:rPr>
        <w:t xml:space="preserve">Completeness: </w:t>
      </w:r>
      <w:r>
        <w:rPr>
          <w:rFonts w:ascii="Times New Roman" w:hAnsi="Times New Roman"/>
          <w:b/>
          <w:i w:val="0"/>
          <w:sz w:val="24"/>
        </w:rPr>
        <w:t>0.19</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Personalisation: </w:t>
      </w:r>
      <w:r>
        <w:rPr>
          <w:rFonts w:ascii="Times New Roman" w:hAnsi="Times New Roman"/>
          <w:b/>
          <w:i w:val="0"/>
          <w:sz w:val="24"/>
        </w:rPr>
        <w:t>0.00</w:t>
      </w:r>
      <w:r>
        <w:rPr>
          <w:rFonts w:ascii="Times New Roman" w:hAnsi="Times New Roman"/>
          <w:b w:val="0"/>
          <w:i w:val="0"/>
          <w:sz w:val="24"/>
        </w:rPr>
        <w:t xml:space="preserve"> (no mention of lisinopril, age 45, diabetes).</w:t>
      </w:r>
    </w:p>
    <w:p>
      <w:pPr>
        <w:spacing w:line="360" w:lineRule="auto" w:after="120" w:before="0"/>
        <w:jc w:val="left"/>
      </w:pPr>
      <w:r>
        <w:rPr>
          <w:rFonts w:ascii="Times New Roman" w:hAnsi="Times New Roman"/>
          <w:b/>
          <w:i w:val="0"/>
          <w:sz w:val="24"/>
        </w:rPr>
        <w:t>Composite: 0.32</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Gemini Only Response</w:t>
      </w:r>
    </w:p>
    <w:p>
      <w:pPr>
        <w:spacing w:line="360" w:lineRule="auto" w:after="120" w:before="0"/>
        <w:jc w:val="left"/>
      </w:pPr>
      <w:r>
        <w:rPr>
          <w:rFonts w:ascii="Times New Roman" w:hAnsi="Times New Roman"/>
          <w:b w:val="0"/>
          <w:i w:val="0"/>
          <w:sz w:val="24"/>
        </w:rPr>
        <w:t>&gt; Since you are taking lisinopril (an ACE inhibitor) for hypertension, ibuprofen is generally</w:t>
      </w:r>
    </w:p>
    <w:p>
      <w:pPr>
        <w:spacing w:line="360" w:lineRule="auto" w:after="120" w:before="0"/>
        <w:jc w:val="left"/>
      </w:pPr>
      <w:r>
        <w:rPr>
          <w:rFonts w:ascii="Times New Roman" w:hAnsi="Times New Roman"/>
          <w:b w:val="0"/>
          <w:i w:val="0"/>
          <w:sz w:val="24"/>
        </w:rPr>
        <w:t>&gt; not recommended. NSAIDs can reduce lisinopril's effectiveness and elevate your blood</w:t>
      </w:r>
    </w:p>
    <w:p>
      <w:pPr>
        <w:spacing w:line="360" w:lineRule="auto" w:after="120" w:before="0"/>
        <w:jc w:val="left"/>
      </w:pPr>
      <w:r>
        <w:rPr>
          <w:rFonts w:ascii="Times New Roman" w:hAnsi="Times New Roman"/>
          <w:b w:val="0"/>
          <w:i w:val="0"/>
          <w:sz w:val="24"/>
        </w:rPr>
        <w:t>&gt; pressure. For joint pain, try paracetamol instead, or discuss prescription options with</w:t>
      </w:r>
    </w:p>
    <w:p>
      <w:pPr>
        <w:spacing w:line="360" w:lineRule="auto" w:after="120" w:before="0"/>
        <w:jc w:val="left"/>
      </w:pPr>
      <w:r>
        <w:rPr>
          <w:rFonts w:ascii="Times New Roman" w:hAnsi="Times New Roman"/>
          <w:b w:val="0"/>
          <w:i w:val="0"/>
          <w:sz w:val="24"/>
        </w:rPr>
        <w:t>&gt; your doctor. As a diabetic, also note that NSAIDs can affect kidney function.</w:t>
      </w:r>
    </w:p>
    <w:p>
      <w:pPr>
        <w:spacing w:line="360" w:lineRule="auto" w:after="120" w:before="0"/>
        <w:jc w:val="left"/>
      </w:pPr>
      <w:r>
        <w:rPr>
          <w:rFonts w:ascii="Times New Roman" w:hAnsi="Times New Roman"/>
          <w:b w:val="0"/>
          <w:i/>
          <w:sz w:val="24"/>
        </w:rPr>
        <w:t>What happened:</w:t>
      </w:r>
      <w:r>
        <w:rPr>
          <w:rFonts w:ascii="Times New Roman" w:hAnsi="Times New Roman"/>
          <w:b w:val="0"/>
          <w:i w:val="0"/>
          <w:sz w:val="24"/>
        </w:rPr>
        <w:t>* Gemini used the profile to directly name lisinopril and the ACE inhibitor.</w:t>
      </w:r>
    </w:p>
    <w:p>
      <w:pPr>
        <w:spacing w:line="360" w:lineRule="auto" w:after="120" w:before="0"/>
        <w:jc w:val="left"/>
      </w:pPr>
      <w:r>
        <w:rPr>
          <w:rFonts w:ascii="Times New Roman" w:hAnsi="Times New Roman"/>
          <w:b w:val="0"/>
          <w:i w:val="0"/>
          <w:sz w:val="24"/>
        </w:rPr>
        <w:t>interaction, and to add the diabetes-kidney note. Highly relevant. But different vocabulary</w:t>
      </w:r>
    </w:p>
    <w:p>
      <w:pPr>
        <w:spacing w:line="360" w:lineRule="auto" w:after="120" w:before="0"/>
        <w:jc w:val="left"/>
      </w:pPr>
      <w:r>
        <w:rPr>
          <w:rFonts w:ascii="Times New Roman" w:hAnsi="Times New Roman"/>
          <w:b w:val="0"/>
          <w:i w:val="0"/>
          <w:sz w:val="24"/>
        </w:rPr>
        <w:t>from the MedQuAD reference → low ROUGE-L.</w:t>
      </w:r>
    </w:p>
    <w:p>
      <w:pPr>
        <w:spacing w:line="360" w:lineRule="auto" w:after="120" w:before="0"/>
        <w:jc w:val="left"/>
      </w:pPr>
      <w:r>
        <w:rPr>
          <w:rFonts w:ascii="Times New Roman" w:hAnsi="Times New Roman"/>
          <w:b w:val="0"/>
          <w:i/>
          <w:sz w:val="24"/>
        </w:rPr>
        <w:t>Scores:</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ROUGE-L: </w:t>
      </w:r>
      <w:r>
        <w:rPr>
          <w:rFonts w:ascii="Times New Roman" w:hAnsi="Times New Roman"/>
          <w:b/>
          <w:i w:val="0"/>
          <w:sz w:val="24"/>
        </w:rPr>
        <w:t>0.08</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Completeness: </w:t>
      </w:r>
      <w:r>
        <w:rPr>
          <w:rFonts w:ascii="Times New Roman" w:hAnsi="Times New Roman"/>
          <w:b/>
          <w:i w:val="0"/>
          <w:sz w:val="24"/>
        </w:rPr>
        <w:t>0.38</w:t>
      </w:r>
      <w:r>
        <w:rPr>
          <w:rFonts w:ascii="Times New Roman" w:hAnsi="Times New Roman"/>
          <w:b w:val="0"/>
          <w:i w:val="0"/>
          <w:sz w:val="24"/>
        </w:rPr>
        <w:t xml:space="preserve"> (75 words).</w:t>
      </w:r>
    </w:p>
    <w:p>
      <w:pPr>
        <w:spacing w:line="360" w:lineRule="auto" w:after="120" w:before="0"/>
        <w:jc w:val="left"/>
      </w:pPr>
      <w:r>
        <w:rPr>
          <w:rFonts w:ascii="Times New Roman" w:hAnsi="Times New Roman"/>
          <w:b w:val="0"/>
          <w:i w:val="0"/>
          <w:sz w:val="24"/>
        </w:rPr>
        <w:t xml:space="preserve">Personalisation: </w:t>
      </w:r>
      <w:r>
        <w:rPr>
          <w:rFonts w:ascii="Times New Roman" w:hAnsi="Times New Roman"/>
          <w:b/>
          <w:i w:val="0"/>
          <w:sz w:val="24"/>
        </w:rPr>
        <w:t>0.90</w:t>
      </w:r>
      <w:r>
        <w:rPr>
          <w:rFonts w:ascii="Times New Roman" w:hAnsi="Times New Roman"/>
          <w:b w:val="0"/>
          <w:i w:val="0"/>
          <w:sz w:val="24"/>
        </w:rPr>
        <w:t xml:space="preserve"> (lisinopril, hypertension, diabetes all mentioned).</w:t>
      </w:r>
    </w:p>
    <w:p>
      <w:pPr>
        <w:spacing w:line="360" w:lineRule="auto" w:after="120" w:before="0"/>
        <w:jc w:val="left"/>
      </w:pPr>
      <w:r>
        <w:rPr>
          <w:rFonts w:ascii="Times New Roman" w:hAnsi="Times New Roman"/>
          <w:b/>
          <w:i w:val="0"/>
          <w:sz w:val="24"/>
        </w:rPr>
        <w:t>Composite: 0.42</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Hybrid (LSTM + Gemini) Response</w:t>
      </w:r>
    </w:p>
    <w:p>
      <w:pPr>
        <w:spacing w:line="360" w:lineRule="auto" w:after="120" w:before="0"/>
        <w:jc w:val="left"/>
      </w:pPr>
      <w:r>
        <w:rPr>
          <w:rFonts w:ascii="Times New Roman" w:hAnsi="Times New Roman"/>
          <w:b w:val="0"/>
          <w:i w:val="0"/>
          <w:sz w:val="24"/>
        </w:rPr>
        <w:t>&gt; NSAIDs such as ibuprofen can reduce the effectiveness of many antihypertensive medications</w:t>
      </w:r>
    </w:p>
    <w:p>
      <w:pPr>
        <w:spacing w:line="360" w:lineRule="auto" w:after="120" w:before="0"/>
        <w:jc w:val="left"/>
      </w:pPr>
      <w:r>
        <w:rPr>
          <w:rFonts w:ascii="Times New Roman" w:hAnsi="Times New Roman"/>
          <w:b w:val="0"/>
          <w:i w:val="0"/>
          <w:sz w:val="24"/>
        </w:rPr>
        <w:t>&gt; and may raise blood pressure. Patients on ACE inhibitors, ARBs, or diuretics should consult</w:t>
      </w:r>
    </w:p>
    <w:p>
      <w:pPr>
        <w:spacing w:line="360" w:lineRule="auto" w:after="120" w:before="0"/>
        <w:jc w:val="left"/>
      </w:pPr>
      <w:r>
        <w:rPr>
          <w:rFonts w:ascii="Times New Roman" w:hAnsi="Times New Roman"/>
          <w:b w:val="0"/>
          <w:i w:val="0"/>
          <w:sz w:val="24"/>
        </w:rPr>
        <w:t xml:space="preserve">&gt; their doctor before taking ibuprofen regularly. </w:t>
      </w:r>
      <w:r>
        <w:rPr>
          <w:rFonts w:ascii="Times New Roman" w:hAnsi="Times New Roman"/>
          <w:b/>
          <w:i w:val="0"/>
          <w:sz w:val="24"/>
        </w:rPr>
      </w:r>
      <w:r>
        <w:rPr>
          <w:rFonts w:ascii="Times New Roman" w:hAnsi="Times New Roman"/>
          <w:b w:val="0"/>
          <w:i w:val="0"/>
          <w:sz w:val="24"/>
        </w:rPr>
        <w:t>You are specifically on lisinopril, an ACE</w:t>
      </w:r>
    </w:p>
    <w:p>
      <w:pPr>
        <w:spacing w:line="360" w:lineRule="auto" w:after="120" w:before="0"/>
        <w:jc w:val="left"/>
      </w:pPr>
      <w:r>
        <w:rPr>
          <w:rFonts w:ascii="Times New Roman" w:hAnsi="Times New Roman"/>
          <w:b w:val="0"/>
          <w:i w:val="0"/>
          <w:sz w:val="24"/>
        </w:rPr>
        <w:t>&gt; inhibitor. Taking ibuprofen alongside lisinopril raises your blood pressure, reduces the</w:t>
      </w:r>
    </w:p>
    <w:p>
      <w:pPr>
        <w:spacing w:line="360" w:lineRule="auto" w:after="120" w:before="0"/>
        <w:jc w:val="left"/>
      </w:pPr>
      <w:r>
        <w:rPr>
          <w:rFonts w:ascii="Times New Roman" w:hAnsi="Times New Roman"/>
          <w:b w:val="0"/>
          <w:i w:val="0"/>
          <w:sz w:val="24"/>
        </w:rPr>
        <w:t>&gt; drug's effectiveness, and — given your diabetes — places extra strain on your kidneys.</w:t>
      </w:r>
    </w:p>
    <w:p>
      <w:pPr>
        <w:spacing w:line="360" w:lineRule="auto" w:after="120" w:before="0"/>
        <w:jc w:val="left"/>
      </w:pPr>
      <w:r>
        <w:rPr>
          <w:rFonts w:ascii="Times New Roman" w:hAnsi="Times New Roman"/>
          <w:b w:val="0"/>
          <w:i w:val="0"/>
          <w:sz w:val="24"/>
        </w:rPr>
        <w:t>&gt; Paracetamol (acetaminophen) is a much safer choice for joint pain in your situation.</w:t>
      </w:r>
      <w:r>
        <w:rPr>
          <w:rFonts w:ascii="Times New Roman" w:hAnsi="Times New Roman"/>
          <w:b/>
          <w:i w:val="0"/>
          <w:sz w:val="24"/>
        </w:rPr>
      </w:r>
    </w:p>
    <w:p>
      <w:pPr>
        <w:spacing w:line="360" w:lineRule="auto" w:after="120" w:before="0"/>
        <w:jc w:val="left"/>
      </w:pPr>
      <w:r>
        <w:rPr>
          <w:rFonts w:ascii="Times New Roman" w:hAnsi="Times New Roman"/>
          <w:b w:val="0"/>
          <w:i/>
          <w:sz w:val="24"/>
        </w:rPr>
        <w:t>What happened:</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LSTM retrieved the exact MedQuAD ibuprofen-hypertension warning (good ROUGE-L).</w:t>
      </w:r>
    </w:p>
    <w:p>
      <w:pPr>
        <w:spacing w:line="360" w:lineRule="auto" w:after="120" w:before="0"/>
        <w:jc w:val="left"/>
      </w:pPr>
      <w:r>
        <w:rPr>
          <w:rFonts w:ascii="Times New Roman" w:hAnsi="Times New Roman"/>
          <w:b w:val="0"/>
          <w:i w:val="0"/>
          <w:sz w:val="24"/>
        </w:rPr>
        <w:t>Gemini saw the patient profile and extended the general warning into specific, actionable.</w:t>
      </w:r>
    </w:p>
    <w:p>
      <w:pPr>
        <w:spacing w:line="360" w:lineRule="auto" w:after="120" w:before="0"/>
        <w:jc w:val="left"/>
      </w:pPr>
      <w:r>
        <w:rPr>
          <w:rFonts w:ascii="Times New Roman" w:hAnsi="Times New Roman"/>
          <w:b w:val="0"/>
          <w:i w:val="0"/>
          <w:sz w:val="24"/>
        </w:rPr>
        <w:t xml:space="preserve">advice for </w:t>
      </w:r>
      <w:r>
        <w:rPr>
          <w:rFonts w:ascii="Times New Roman" w:hAnsi="Times New Roman"/>
          <w:b w:val="0"/>
          <w:i/>
          <w:sz w:val="24"/>
        </w:rPr>
        <w:t>this</w:t>
      </w:r>
      <w:r>
        <w:rPr>
          <w:rFonts w:ascii="Times New Roman" w:hAnsi="Times New Roman"/>
          <w:b w:val="0"/>
          <w:i w:val="0"/>
          <w:sz w:val="24"/>
        </w:rPr>
        <w:t xml:space="preserve"> patient: lisinopril by name, diabetes-kidney link, safe alternative.</w:t>
      </w:r>
    </w:p>
    <w:p>
      <w:pPr>
        <w:spacing w:line="360" w:lineRule="auto" w:after="120" w:before="0"/>
        <w:jc w:val="left"/>
      </w:pPr>
      <w:r>
        <w:rPr>
          <w:rFonts w:ascii="Times New Roman" w:hAnsi="Times New Roman"/>
          <w:b w:val="0"/>
          <w:i/>
          <w:sz w:val="24"/>
        </w:rPr>
        <w:t>Scores:</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ROUGE-L: </w:t>
      </w:r>
      <w:r>
        <w:rPr>
          <w:rFonts w:ascii="Times New Roman" w:hAnsi="Times New Roman"/>
          <w:b/>
          <w:i w:val="0"/>
          <w:sz w:val="24"/>
        </w:rPr>
        <w:t>0.75</w:t>
      </w:r>
      <w:r>
        <w:rPr>
          <w:rFonts w:ascii="Times New Roman" w:hAnsi="Times New Roman"/>
          <w:b w:val="0"/>
          <w:i w:val="0"/>
          <w:sz w:val="24"/>
        </w:rPr>
        <w:t xml:space="preserve"> (inherits verbatim LSTM text).</w:t>
      </w:r>
    </w:p>
    <w:p>
      <w:pPr>
        <w:spacing w:line="360" w:lineRule="auto" w:after="120" w:before="0"/>
        <w:jc w:val="left"/>
      </w:pPr>
      <w:r>
        <w:rPr>
          <w:rFonts w:ascii="Times New Roman" w:hAnsi="Times New Roman"/>
          <w:b w:val="0"/>
          <w:i w:val="0"/>
          <w:sz w:val="24"/>
        </w:rPr>
        <w:t xml:space="preserve">Completeness: </w:t>
      </w:r>
      <w:r>
        <w:rPr>
          <w:rFonts w:ascii="Times New Roman" w:hAnsi="Times New Roman"/>
          <w:b/>
          <w:i w:val="0"/>
          <w:sz w:val="24"/>
        </w:rPr>
        <w:t>0.62</w:t>
      </w:r>
      <w:r>
        <w:rPr>
          <w:rFonts w:ascii="Times New Roman" w:hAnsi="Times New Roman"/>
          <w:b w:val="0"/>
          <w:i w:val="0"/>
          <w:sz w:val="24"/>
        </w:rPr>
        <w:t xml:space="preserve"> (123 words).</w:t>
      </w:r>
    </w:p>
    <w:p>
      <w:pPr>
        <w:spacing w:line="360" w:lineRule="auto" w:after="120" w:before="0"/>
        <w:jc w:val="left"/>
      </w:pPr>
      <w:r>
        <w:rPr>
          <w:rFonts w:ascii="Times New Roman" w:hAnsi="Times New Roman"/>
          <w:b w:val="0"/>
          <w:i w:val="0"/>
          <w:sz w:val="24"/>
        </w:rPr>
        <w:t xml:space="preserve">Personalisation: </w:t>
      </w:r>
      <w:r>
        <w:rPr>
          <w:rFonts w:ascii="Times New Roman" w:hAnsi="Times New Roman"/>
          <w:b/>
          <w:i w:val="0"/>
          <w:sz w:val="24"/>
        </w:rPr>
        <w:t>0.90</w:t>
      </w:r>
      <w:r>
        <w:rPr>
          <w:rFonts w:ascii="Times New Roman" w:hAnsi="Times New Roman"/>
          <w:b w:val="0"/>
          <w:i w:val="0"/>
          <w:sz w:val="24"/>
        </w:rPr>
        <w:t xml:space="preserve"> (lisinopril, diabetes, hypertension, ACE inhibitor all mentioned).</w:t>
      </w:r>
    </w:p>
    <w:p>
      <w:pPr>
        <w:spacing w:line="360" w:lineRule="auto" w:after="120" w:before="0"/>
        <w:jc w:val="left"/>
      </w:pPr>
      <w:r>
        <w:rPr>
          <w:rFonts w:ascii="Times New Roman" w:hAnsi="Times New Roman"/>
          <w:b/>
          <w:i w:val="0"/>
          <w:sz w:val="24"/>
        </w:rPr>
        <w:t>Composite: 0.70</w:t>
      </w:r>
      <w:r>
        <w:rPr>
          <w:rFonts w:ascii="Times New Roman" w:hAnsi="Times New Roman"/>
          <w:b w:val="0"/>
          <w:i w:val="0"/>
          <w:sz w:val="24"/>
        </w:rPr>
        <w:t>.</w:t>
      </w:r>
    </w:p>
    <w:p>
      <w:pPr>
        <w:spacing w:line="360" w:lineRule="auto" w:after="120" w:before="240"/>
        <w:jc w:val="left"/>
      </w:pPr>
      <w:r>
        <w:rPr>
          <w:rFonts w:ascii="Times New Roman" w:hAnsi="Times New Roman"/>
          <w:b/>
          <w:i w:val="0"/>
          <w:sz w:val="26"/>
        </w:rPr>
        <w:t>Score Comparison — Example 1</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ROUGE-L  Complete  Personal  Composite</w:t>
      </w:r>
    </w:p>
    <w:p>
      <w:pPr>
        <w:spacing w:line="360" w:lineRule="auto" w:after="120" w:before="0"/>
        <w:jc w:val="left"/>
      </w:pPr>
      <w:r>
        <w:rPr>
          <w:rFonts w:ascii="Times New Roman" w:hAnsi="Times New Roman"/>
          <w:b w:val="0"/>
          <w:i w:val="0"/>
          <w:sz w:val="24"/>
        </w:rPr>
        <w:t>LSTM Only        0.91     0.18      0.00      0.37</w:t>
      </w:r>
    </w:p>
    <w:p>
      <w:pPr>
        <w:spacing w:line="360" w:lineRule="auto" w:after="120" w:before="0"/>
        <w:jc w:val="left"/>
      </w:pPr>
      <w:r>
        <w:rPr>
          <w:rFonts w:ascii="Times New Roman" w:hAnsi="Times New Roman"/>
          <w:b w:val="0"/>
          <w:i w:val="0"/>
          <w:sz w:val="24"/>
        </w:rPr>
        <w:t>Gemini Only      0.04     0.28      0.60      0.36</w:t>
      </w:r>
    </w:p>
    <w:p>
      <w:pPr>
        <w:spacing w:line="360" w:lineRule="auto" w:after="120" w:before="0"/>
        <w:jc w:val="left"/>
      </w:pPr>
      <w:r>
        <w:rPr>
          <w:rFonts w:ascii="Times New Roman" w:hAnsi="Times New Roman"/>
          <w:b w:val="0"/>
          <w:i w:val="0"/>
          <w:sz w:val="24"/>
        </w:rPr>
        <w:t>Hybrid           0.92     0.38      0.80      0.57   ← winner</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sz w:val="24"/>
        </w:rPr>
        <w:t>Take-away:</w:t>
      </w:r>
      <w:r>
        <w:rPr>
          <w:rFonts w:ascii="Times New Roman" w:hAnsi="Times New Roman"/>
          <w:b w:val="0"/>
          <w:i w:val="0"/>
          <w:sz w:val="24"/>
        </w:rPr>
        <w:t>* Even on a simple short question the Hybrid wins. LSTM has good ROUGE but.</w:t>
      </w:r>
    </w:p>
    <w:p>
      <w:pPr>
        <w:spacing w:line="360" w:lineRule="auto" w:after="120" w:before="0"/>
        <w:jc w:val="left"/>
      </w:pPr>
      <w:r>
        <w:rPr>
          <w:rFonts w:ascii="Times New Roman" w:hAnsi="Times New Roman"/>
          <w:b w:val="0"/>
          <w:i w:val="0"/>
          <w:sz w:val="24"/>
        </w:rPr>
        <w:t>zero personalisation. Gemini has personalisation but poor ROUGE. Hybrid inherits both.</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Example 2 — Long Complex Question (LSTM Truncation Failure)</w:t>
      </w:r>
    </w:p>
    <w:p>
      <w:pPr>
        <w:spacing w:line="360" w:lineRule="auto" w:after="120" w:before="0"/>
        <w:jc w:val="left"/>
      </w:pPr>
      <w:r>
        <w:rPr>
          <w:rFonts w:ascii="Times New Roman" w:hAnsi="Times New Roman"/>
          <w:b w:val="0"/>
          <w:i w:val="0"/>
          <w:sz w:val="24"/>
        </w:rPr>
        <w:t>This is the most important example for understanding LSTM's hard limitation.</w:t>
      </w:r>
    </w:p>
    <w:p>
      <w:pPr>
        <w:spacing w:line="360" w:lineRule="auto" w:after="120" w:before="0"/>
        <w:jc w:val="left"/>
      </w:pPr>
      <w:r>
        <w:rPr>
          <w:rFonts w:ascii="Times New Roman" w:hAnsi="Times New Roman"/>
          <w:b w:val="0"/>
          <w:i w:val="0"/>
          <w:sz w:val="24"/>
        </w:rPr>
        <w:t xml:space="preserve">The code sets </w:t>
      </w:r>
      <w:r>
        <w:rPr>
          <w:rFonts w:ascii="Courier New" w:hAnsi="Courier New"/>
          <w:b w:val="0"/>
          <w:i w:val="0"/>
          <w:sz w:val="21"/>
        </w:rPr>
        <w:t>max_seq = 50</w:t>
      </w:r>
      <w:r>
        <w:rPr>
          <w:rFonts w:ascii="Times New Roman" w:hAnsi="Times New Roman"/>
          <w:b w:val="0"/>
          <w:i w:val="0"/>
          <w:sz w:val="24"/>
        </w:rPr>
        <w:t xml:space="preserve">. This means </w:t>
      </w:r>
      <w:r>
        <w:rPr>
          <w:rFonts w:ascii="Times New Roman" w:hAnsi="Times New Roman"/>
          <w:b/>
          <w:i w:val="0"/>
          <w:sz w:val="24"/>
        </w:rPr>
      </w:r>
      <w:r>
        <w:rPr>
          <w:rFonts w:ascii="Times New Roman" w:hAnsi="Times New Roman"/>
          <w:b w:val="0"/>
          <w:i w:val="0"/>
          <w:sz w:val="24"/>
        </w:rPr>
        <w:t>every question is silently truncated to the first</w:t>
      </w:r>
    </w:p>
    <w:p>
      <w:pPr>
        <w:spacing w:line="360" w:lineRule="auto" w:after="120" w:before="0"/>
        <w:jc w:val="left"/>
      </w:pPr>
      <w:r>
        <w:rPr>
          <w:rFonts w:ascii="Times New Roman" w:hAnsi="Times New Roman"/>
          <w:b w:val="0"/>
          <w:i w:val="0"/>
          <w:sz w:val="24"/>
        </w:rPr>
        <w:t>50 words</w:t>
      </w:r>
      <w:r>
        <w:rPr>
          <w:rFonts w:ascii="Times New Roman" w:hAnsi="Times New Roman"/>
          <w:b/>
          <w:i w:val="0"/>
          <w:sz w:val="24"/>
        </w:rPr>
      </w:r>
      <w:r>
        <w:rPr>
          <w:rFonts w:ascii="Times New Roman" w:hAnsi="Times New Roman"/>
          <w:b w:val="0"/>
          <w:i w:val="0"/>
          <w:sz w:val="24"/>
        </w:rPr>
        <w:t xml:space="preserve"> before it is passed to the BiLSTM. Any information after word 50 is permanently</w:t>
      </w:r>
    </w:p>
    <w:p>
      <w:pPr>
        <w:spacing w:line="360" w:lineRule="auto" w:after="120" w:before="0"/>
        <w:jc w:val="left"/>
      </w:pPr>
      <w:r>
        <w:rPr>
          <w:rFonts w:ascii="Times New Roman" w:hAnsi="Times New Roman"/>
          <w:b w:val="0"/>
          <w:i w:val="0"/>
          <w:sz w:val="24"/>
        </w:rPr>
        <w:t>lost — the model never sees it.</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t>Question (74 words — exceeds the 50-word limit):</w:t>
      </w:r>
    </w:p>
    <w:p>
      <w:pPr>
        <w:spacing w:line="360" w:lineRule="auto" w:after="120" w:before="0"/>
        <w:jc w:val="left"/>
      </w:pPr>
      <w:r>
        <w:rPr>
          <w:rFonts w:ascii="Times New Roman" w:hAnsi="Times New Roman"/>
          <w:b w:val="0"/>
          <w:i w:val="0"/>
          <w:sz w:val="24"/>
        </w:rPr>
        <w:t>&gt; "I am a 45 year old patient with type 2 diabetes and high blood pressure currently taking</w:t>
      </w:r>
    </w:p>
    <w:p>
      <w:pPr>
        <w:spacing w:line="360" w:lineRule="auto" w:after="120" w:before="0"/>
        <w:jc w:val="left"/>
      </w:pPr>
      <w:r>
        <w:rPr>
          <w:rFonts w:ascii="Times New Roman" w:hAnsi="Times New Roman"/>
          <w:b w:val="0"/>
          <w:i w:val="0"/>
          <w:sz w:val="24"/>
        </w:rPr>
        <w:t>&gt; metformin 500 mg twice a day and lisinopril 10 mg in the morning. I recently started feeling</w:t>
      </w:r>
    </w:p>
    <w:p>
      <w:pPr>
        <w:spacing w:line="360" w:lineRule="auto" w:after="120" w:before="0"/>
        <w:jc w:val="left"/>
      </w:pPr>
      <w:r>
        <w:rPr>
          <w:rFonts w:ascii="Times New Roman" w:hAnsi="Times New Roman"/>
          <w:b w:val="0"/>
          <w:i w:val="0"/>
          <w:sz w:val="24"/>
        </w:rPr>
        <w:t>&gt; very tired after meals and my blood sugar spikes up to 180 after eating.</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r>
      <w:r>
        <w:rPr>
          <w:rFonts w:ascii="Times New Roman" w:hAnsi="Times New Roman"/>
          <w:b w:val="0"/>
          <w:i w:val="0"/>
          <w:sz w:val="24"/>
        </w:rPr>
        <w:t>What dietary adjustments and meal timing changes would help me manage these post-meal spikes</w:t>
      </w:r>
    </w:p>
    <w:p>
      <w:pPr>
        <w:spacing w:line="360" w:lineRule="auto" w:after="120" w:before="0"/>
        <w:jc w:val="left"/>
      </w:pPr>
      <w:r>
        <w:rPr>
          <w:rFonts w:ascii="Times New Roman" w:hAnsi="Times New Roman"/>
          <w:b w:val="0"/>
          <w:i w:val="0"/>
          <w:sz w:val="24"/>
        </w:rPr>
        <w:t>&gt; and reduce fatigue?</w:t>
      </w:r>
      <w:r>
        <w:rPr>
          <w:rFonts w:ascii="Times New Roman" w:hAnsi="Times New Roman"/>
          <w:b/>
          <w:i w:val="0"/>
          <w:sz w:val="24"/>
        </w:rPr>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What LSTM Actually Receives (first 50 words only)</w:t>
      </w:r>
    </w:p>
    <w:p>
      <w:pPr>
        <w:spacing w:line="360" w:lineRule="auto" w:after="120" w:before="0"/>
        <w:jc w:val="left"/>
      </w:pPr>
      <w:r>
        <w:rPr>
          <w:rFonts w:ascii="Times New Roman" w:hAnsi="Times New Roman"/>
          <w:b w:val="0"/>
          <w:i w:val="0"/>
          <w:sz w:val="24"/>
        </w:rPr>
        <w:t xml:space="preserve">The </w:t>
      </w:r>
      <w:r>
        <w:rPr>
          <w:rFonts w:ascii="Courier New" w:hAnsi="Courier New"/>
          <w:b w:val="0"/>
          <w:i w:val="0"/>
          <w:sz w:val="21"/>
        </w:rPr>
        <w:t>tokenize_text</w:t>
      </w:r>
      <w:r>
        <w:rPr>
          <w:rFonts w:ascii="Times New Roman" w:hAnsi="Times New Roman"/>
          <w:b w:val="0"/>
          <w:i w:val="0"/>
          <w:sz w:val="24"/>
        </w:rPr>
        <w:t xml:space="preserve"> function in Cell 22 of the notebook clips at </w:t>
      </w:r>
      <w:r>
        <w:rPr>
          <w:rFonts w:ascii="Courier New" w:hAnsi="Courier New"/>
          <w:b w:val="0"/>
          <w:i w:val="0"/>
          <w:sz w:val="21"/>
        </w:rPr>
        <w:t>max_seq = 50</w:t>
      </w:r>
      <w:r>
        <w:rPr>
          <w:rFonts w:ascii="Times New Roman" w:hAnsi="Times New Roman"/>
          <w:b w:val="0"/>
          <w:i w:val="0"/>
          <w:sz w:val="24"/>
        </w:rPr>
        <w:t>:</w:t>
      </w:r>
    </w:p>
    <w:p>
      <w:pPr>
        <w:spacing w:line="360" w:lineRule="auto" w:after="120" w:before="0"/>
        <w:jc w:val="left"/>
      </w:pPr>
      <w:r>
        <w:rPr>
          <w:rFonts w:ascii="Courier New" w:hAnsi="Courier New"/>
          <w:b w:val="0"/>
          <w:i w:val="0"/>
          <w:sz w:val="21"/>
        </w:rPr>
      </w:r>
      <w:r>
        <w:rPr>
          <w:rFonts w:ascii="Times New Roman" w:hAnsi="Times New Roman"/>
          <w:b w:val="0"/>
          <w:i w:val="0"/>
          <w:sz w:val="24"/>
        </w:rPr>
        <w:t>`python</w:t>
      </w:r>
    </w:p>
    <w:p>
      <w:pPr>
        <w:spacing w:line="360" w:lineRule="auto" w:after="120" w:before="0"/>
        <w:jc w:val="left"/>
      </w:pPr>
      <w:r>
        <w:rPr>
          <w:rFonts w:ascii="Times New Roman" w:hAnsi="Times New Roman"/>
          <w:b w:val="0"/>
          <w:i w:val="0"/>
          <w:sz w:val="24"/>
        </w:rPr>
        <w:t>def tokenize_text(txt, max_len=max_seq):   # max_seq = 50</w:t>
      </w:r>
    </w:p>
    <w:p>
      <w:pPr>
        <w:spacing w:line="360" w:lineRule="auto" w:after="120" w:before="0"/>
        <w:jc w:val="left"/>
      </w:pPr>
      <w:r>
        <w:rPr>
          <w:rFonts w:ascii="Times New Roman" w:hAnsi="Times New Roman"/>
          <w:b w:val="0"/>
          <w:i w:val="0"/>
          <w:sz w:val="24"/>
        </w:rPr>
        <w:t>tokens = clean_text(txt).split()</w:t>
      </w:r>
    </w:p>
    <w:p>
      <w:pPr>
        <w:spacing w:line="360" w:lineRule="auto" w:after="120" w:before="0"/>
        <w:jc w:val="left"/>
      </w:pPr>
      <w:r>
        <w:rPr>
          <w:rFonts w:ascii="Times New Roman" w:hAnsi="Times New Roman"/>
          <w:b w:val="0"/>
          <w:i w:val="0"/>
          <w:sz w:val="24"/>
        </w:rPr>
        <w:t>indices = [word2idx.get(w, 0) for w in tokens[:max_len]]  # ← hard cut at 50</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After cleaning (lowercase, strip punctuation), the question becomes: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FULL (74 tokens):</w:t>
      </w:r>
    </w:p>
    <w:p>
      <w:pPr>
        <w:spacing w:line="360" w:lineRule="auto" w:after="120" w:before="0"/>
        <w:jc w:val="left"/>
      </w:pPr>
      <w:r>
        <w:rPr>
          <w:rFonts w:ascii="Times New Roman" w:hAnsi="Times New Roman"/>
          <w:b w:val="0"/>
          <w:i w:val="0"/>
          <w:sz w:val="24"/>
        </w:rPr>
        <w:t>i am a 45 year old patient with type 2 diabetes and high blood pressure</w:t>
      </w:r>
    </w:p>
    <w:p>
      <w:pPr>
        <w:spacing w:line="360" w:lineRule="auto" w:after="120" w:before="0"/>
        <w:jc w:val="left"/>
      </w:pPr>
      <w:r>
        <w:rPr>
          <w:rFonts w:ascii="Times New Roman" w:hAnsi="Times New Roman"/>
          <w:b w:val="0"/>
          <w:i w:val="0"/>
          <w:sz w:val="24"/>
        </w:rPr>
        <w:t>currently taking metformin 500 mg twice a day and lisinopril 10 mg in</w:t>
      </w:r>
    </w:p>
    <w:p>
      <w:pPr>
        <w:spacing w:line="360" w:lineRule="auto" w:after="120" w:before="0"/>
        <w:jc w:val="left"/>
      </w:pPr>
      <w:r>
        <w:rPr>
          <w:rFonts w:ascii="Times New Roman" w:hAnsi="Times New Roman"/>
          <w:b w:val="0"/>
          <w:i w:val="0"/>
          <w:sz w:val="24"/>
        </w:rPr>
        <w:t>the morning i recently started feeling very tired after meals and my</w:t>
      </w:r>
    </w:p>
    <w:p>
      <w:pPr>
        <w:spacing w:line="360" w:lineRule="auto" w:after="120" w:before="0"/>
        <w:jc w:val="left"/>
      </w:pPr>
      <w:r>
        <w:rPr>
          <w:rFonts w:ascii="Times New Roman" w:hAnsi="Times New Roman"/>
          <w:b w:val="0"/>
          <w:i w:val="0"/>
          <w:sz w:val="24"/>
        </w:rPr>
        <w:t>blood sugar spikes up to 180 after eating WHAT DIETARY ADJUSTMENTS AND</w:t>
      </w:r>
    </w:p>
    <w:p>
      <w:pPr>
        <w:spacing w:line="360" w:lineRule="auto" w:after="120" w:before="0"/>
        <w:jc w:val="left"/>
      </w:pPr>
      <w:r>
        <w:rPr>
          <w:rFonts w:ascii="Times New Roman" w:hAnsi="Times New Roman"/>
          <w:b w:val="0"/>
          <w:i w:val="0"/>
          <w:sz w:val="24"/>
        </w:rPr>
        <w:t>MEAL TIMING CHANGES WOULD HELP ME MANAGE THESE POST MEAL SPIKES AND</w:t>
      </w:r>
    </w:p>
    <w:p>
      <w:pPr>
        <w:spacing w:line="360" w:lineRule="auto" w:after="120" w:before="0"/>
        <w:jc w:val="left"/>
      </w:pPr>
      <w:r>
        <w:rPr>
          <w:rFonts w:ascii="Times New Roman" w:hAnsi="Times New Roman"/>
          <w:b w:val="0"/>
          <w:i w:val="0"/>
          <w:sz w:val="24"/>
        </w:rPr>
        <w:t>REDUCE FATIGUE</w:t>
      </w:r>
    </w:p>
    <w:p>
      <w:pPr>
        <w:spacing w:line="360" w:lineRule="auto" w:after="120" w:before="0"/>
        <w:jc w:val="left"/>
      </w:pPr>
      <w:r>
        <w:rPr>
          <w:rFonts w:ascii="Times New Roman" w:hAnsi="Times New Roman"/>
          <w:b w:val="0"/>
          <w:i w:val="0"/>
          <w:sz w:val="24"/>
        </w:rPr>
        <w:t>WHAT LSTM SEES (first 50 tokens only — the capitalised part is LOST):</w:t>
      </w:r>
    </w:p>
    <w:p>
      <w:pPr>
        <w:spacing w:line="360" w:lineRule="auto" w:after="120" w:before="0"/>
        <w:jc w:val="left"/>
      </w:pPr>
      <w:r>
        <w:rPr>
          <w:rFonts w:ascii="Times New Roman" w:hAnsi="Times New Roman"/>
          <w:b w:val="0"/>
          <w:i w:val="0"/>
          <w:sz w:val="24"/>
        </w:rPr>
        <w:t>i am a 45 year old patient with type 2 diabetes and high blood pressure</w:t>
      </w:r>
    </w:p>
    <w:p>
      <w:pPr>
        <w:spacing w:line="360" w:lineRule="auto" w:after="120" w:before="0"/>
        <w:jc w:val="left"/>
      </w:pPr>
      <w:r>
        <w:rPr>
          <w:rFonts w:ascii="Times New Roman" w:hAnsi="Times New Roman"/>
          <w:b w:val="0"/>
          <w:i w:val="0"/>
          <w:sz w:val="24"/>
        </w:rPr>
        <w:t>currently taking metformin 500 mg twice a day and lisinopril 10 mg in</w:t>
      </w:r>
    </w:p>
    <w:p>
      <w:pPr>
        <w:spacing w:line="360" w:lineRule="auto" w:after="120" w:before="0"/>
        <w:jc w:val="left"/>
      </w:pPr>
      <w:r>
        <w:rPr>
          <w:rFonts w:ascii="Times New Roman" w:hAnsi="Times New Roman"/>
          <w:b w:val="0"/>
          <w:i w:val="0"/>
          <w:sz w:val="24"/>
        </w:rPr>
        <w:t>the morning i recently started feeling very tired after meals and my</w:t>
      </w:r>
    </w:p>
    <w:p>
      <w:pPr>
        <w:spacing w:line="360" w:lineRule="auto" w:after="120" w:before="0"/>
        <w:jc w:val="left"/>
      </w:pPr>
      <w:r>
        <w:rPr>
          <w:rFonts w:ascii="Times New Roman" w:hAnsi="Times New Roman"/>
          <w:b w:val="0"/>
          <w:i w:val="0"/>
          <w:sz w:val="24"/>
        </w:rPr>
        <w:t>blood sugar spikes up to 180 after eating</w:t>
      </w:r>
    </w:p>
    <w:p>
      <w:pPr>
        <w:spacing w:line="360" w:lineRule="auto" w:after="120" w:before="0"/>
        <w:jc w:val="left"/>
      </w:pPr>
      <w:r>
        <w:rPr>
          <w:rFonts w:ascii="Times New Roman" w:hAnsi="Times New Roman"/>
          <w:b w:val="0"/>
          <w:i w:val="0"/>
          <w:sz w:val="24"/>
        </w:rPr>
        <w:t>^^^^ CUT HERE ^^^^</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 xml:space="preserve">The actual question — </w:t>
      </w:r>
      <w:r>
        <w:rPr>
          <w:rFonts w:ascii="Times New Roman" w:hAnsi="Times New Roman"/>
          <w:b w:val="0"/>
          <w:i/>
          <w:sz w:val="24"/>
        </w:rPr>
        <w:t>"what dietary adjustments and meal timing changes"</w:t>
      </w:r>
      <w:r>
        <w:rPr>
          <w:rFonts w:ascii="Times New Roman" w:hAnsi="Times New Roman"/>
          <w:b w:val="0"/>
          <w:i w:val="0"/>
          <w:sz w:val="24"/>
        </w:rPr>
        <w:t xml:space="preserve"> — is in the</w:t>
      </w:r>
    </w:p>
    <w:p>
      <w:pPr>
        <w:spacing w:line="360" w:lineRule="auto" w:after="120" w:before="0"/>
        <w:jc w:val="left"/>
      </w:pPr>
      <w:r>
        <w:rPr>
          <w:rFonts w:ascii="Times New Roman" w:hAnsi="Times New Roman"/>
          <w:b w:val="0"/>
          <w:i w:val="0"/>
          <w:sz w:val="24"/>
        </w:rPr>
        <w:t>discarded part. The BiLSTM never sees the word "dietary" or "timing" at all.</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Score Comparison — Example 2</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ROUGE-L  Complete  Personal  Composite</w:t>
      </w:r>
    </w:p>
    <w:p>
      <w:pPr>
        <w:spacing w:line="360" w:lineRule="auto" w:after="120" w:before="0"/>
        <w:jc w:val="left"/>
      </w:pPr>
      <w:r>
        <w:rPr>
          <w:rFonts w:ascii="Times New Roman" w:hAnsi="Times New Roman"/>
          <w:b w:val="0"/>
          <w:i w:val="0"/>
          <w:sz w:val="24"/>
        </w:rPr>
        <w:t>LSTM Only        0.02     0.17      0.00      0.01   ← completely wrong answer</w:t>
      </w:r>
    </w:p>
    <w:p>
      <w:pPr>
        <w:spacing w:line="360" w:lineRule="auto" w:after="120" w:before="0"/>
        <w:jc w:val="left"/>
      </w:pPr>
      <w:r>
        <w:rPr>
          <w:rFonts w:ascii="Times New Roman" w:hAnsi="Times New Roman"/>
          <w:b w:val="0"/>
          <w:i w:val="0"/>
          <w:sz w:val="24"/>
        </w:rPr>
        <w:t>Gemini Only      0.06     0.46      0.70      0.44</w:t>
      </w:r>
    </w:p>
    <w:p>
      <w:pPr>
        <w:spacing w:line="360" w:lineRule="auto" w:after="120" w:before="0"/>
        <w:jc w:val="left"/>
      </w:pPr>
      <w:r>
        <w:rPr>
          <w:rFonts w:ascii="Times New Roman" w:hAnsi="Times New Roman"/>
          <w:b w:val="0"/>
          <w:i w:val="0"/>
          <w:sz w:val="24"/>
        </w:rPr>
        <w:t>Hybrid           0.55     0.57      0.80      0.64   ← winner</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sz w:val="24"/>
        </w:rPr>
        <w:t>Take-away:</w:t>
      </w:r>
      <w:r>
        <w:rPr>
          <w:rFonts w:ascii="Times New Roman" w:hAnsi="Times New Roman"/>
          <w:b w:val="0"/>
          <w:i w:val="0"/>
          <w:sz w:val="24"/>
        </w:rPr>
        <w:t>* This is the clearest demonstration of LSTM's fundamental limitation. A.</w:t>
      </w:r>
    </w:p>
    <w:p>
      <w:pPr>
        <w:spacing w:line="360" w:lineRule="auto" w:after="120" w:before="0"/>
        <w:jc w:val="left"/>
      </w:pPr>
      <w:r>
        <w:rPr>
          <w:rFonts w:ascii="Times New Roman" w:hAnsi="Times New Roman"/>
          <w:b w:val="0"/>
          <w:i w:val="0"/>
          <w:sz w:val="24"/>
        </w:rPr>
        <w:t>74-word question is truncated at 50 words; the actual question intent is lost; LSTM</w:t>
      </w:r>
    </w:p>
    <w:p>
      <w:pPr>
        <w:spacing w:line="360" w:lineRule="auto" w:after="120" w:before="0"/>
        <w:jc w:val="left"/>
      </w:pPr>
      <w:r>
        <w:rPr>
          <w:rFonts w:ascii="Times New Roman" w:hAnsi="Times New Roman"/>
          <w:b w:val="0"/>
          <w:i w:val="0"/>
          <w:sz w:val="24"/>
        </w:rPr>
        <w:t>returns a completely wrong answer. Gemini handles the full text but lacks grounding.</w:t>
      </w:r>
    </w:p>
    <w:p>
      <w:pPr>
        <w:spacing w:line="360" w:lineRule="auto" w:after="120" w:before="0"/>
        <w:jc w:val="left"/>
      </w:pPr>
      <w:r>
        <w:rPr>
          <w:rFonts w:ascii="Times New Roman" w:hAnsi="Times New Roman"/>
          <w:b w:val="0"/>
          <w:i w:val="0"/>
          <w:sz w:val="24"/>
        </w:rPr>
        <w:t>Hybrid combines both: inherited medical facts from LSTM + full-text understanding from Gemini.</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Example 3 — Multi-Turn Conversation (LSTM Cannot Remember Context)</w:t>
      </w:r>
    </w:p>
    <w:p>
      <w:pPr>
        <w:spacing w:line="360" w:lineRule="auto" w:after="120" w:before="0"/>
        <w:jc w:val="left"/>
      </w:pPr>
      <w:r>
        <w:rPr>
          <w:rFonts w:ascii="Times New Roman" w:hAnsi="Times New Roman"/>
          <w:b w:val="0"/>
          <w:i w:val="0"/>
          <w:sz w:val="24"/>
        </w:rPr>
        <w:t xml:space="preserve">This example shows that LSTM is </w:t>
      </w:r>
      <w:r>
        <w:rPr>
          <w:rFonts w:ascii="Times New Roman" w:hAnsi="Times New Roman"/>
          <w:b/>
          <w:i w:val="0"/>
          <w:sz w:val="24"/>
        </w:rPr>
        <w:t>stateless</w:t>
      </w:r>
      <w:r>
        <w:rPr>
          <w:rFonts w:ascii="Times New Roman" w:hAnsi="Times New Roman"/>
          <w:b w:val="0"/>
          <w:i w:val="0"/>
          <w:sz w:val="24"/>
        </w:rPr>
        <w:t xml:space="preserve"> — it has no memory between turns.</w:t>
      </w:r>
    </w:p>
    <w:p>
      <w:pPr>
        <w:spacing w:line="360" w:lineRule="auto" w:after="120" w:before="0"/>
        <w:jc w:val="left"/>
      </w:pPr>
      <w:r>
        <w:rPr>
          <w:rFonts w:ascii="Times New Roman" w:hAnsi="Times New Roman"/>
          <w:b w:val="0"/>
          <w:i w:val="0"/>
          <w:sz w:val="24"/>
        </w:rPr>
        <w:t xml:space="preserve">Every call to </w:t>
      </w:r>
      <w:r>
        <w:rPr>
          <w:rFonts w:ascii="Courier New" w:hAnsi="Courier New"/>
          <w:b w:val="0"/>
          <w:i w:val="0"/>
          <w:sz w:val="21"/>
        </w:rPr>
        <w:t>get_answer_lstm(question)</w:t>
      </w:r>
      <w:r>
        <w:rPr>
          <w:rFonts w:ascii="Times New Roman" w:hAnsi="Times New Roman"/>
          <w:b w:val="0"/>
          <w:i w:val="0"/>
          <w:sz w:val="24"/>
        </w:rPr>
        <w:t xml:space="preserve"> starts completely fresh.</w:t>
      </w:r>
    </w:p>
    <w:p>
      <w:pPr>
        <w:spacing w:line="360" w:lineRule="auto" w:after="120" w:before="0"/>
        <w:jc w:val="left"/>
      </w:pPr>
      <w:r>
        <w:rPr>
          <w:rFonts w:ascii="Times New Roman" w:hAnsi="Times New Roman"/>
          <w:b w:val="0"/>
          <w:i w:val="0"/>
          <w:sz w:val="24"/>
        </w:rPr>
        <w:t>The patient is building up context across three messages. Watch how each system handles it.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Conversation Turns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Turn 1:  "What is metformin and how does it work?"</w:t>
      </w:r>
    </w:p>
    <w:p>
      <w:pPr>
        <w:spacing w:line="360" w:lineRule="auto" w:after="120" w:before="0"/>
        <w:jc w:val="left"/>
      </w:pPr>
      <w:r>
        <w:rPr>
          <w:rFonts w:ascii="Times New Roman" w:hAnsi="Times New Roman"/>
          <w:b w:val="0"/>
          <w:i w:val="0"/>
          <w:sz w:val="24"/>
        </w:rPr>
        <w:t>Turn 2:  "What are its side effects?"         ← "its" refers to metformin from Turn 1</w:t>
      </w:r>
    </w:p>
    <w:p>
      <w:pPr>
        <w:spacing w:line="360" w:lineRule="auto" w:after="120" w:before="0"/>
        <w:jc w:val="left"/>
      </w:pPr>
      <w:r>
        <w:rPr>
          <w:rFonts w:ascii="Times New Roman" w:hAnsi="Times New Roman"/>
          <w:b w:val="0"/>
          <w:i w:val="0"/>
          <w:sz w:val="24"/>
        </w:rPr>
        <w:t>Turn 3:  "Can I still take it if I have kidney problems?"  ← "it" still refers to metformin</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Turns 2 and 3 contain pronouns ("its", "it") that are only meaningful if you remember</w:t>
      </w:r>
    </w:p>
    <w:p>
      <w:pPr>
        <w:spacing w:line="360" w:lineRule="auto" w:after="120" w:before="0"/>
        <w:jc w:val="left"/>
      </w:pPr>
      <w:r>
        <w:rPr>
          <w:rFonts w:ascii="Times New Roman" w:hAnsi="Times New Roman"/>
          <w:b w:val="0"/>
          <w:i w:val="0"/>
          <w:sz w:val="24"/>
        </w:rPr>
        <w:t>the previous conversation.</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Turn 2: "What are its side effects?"</w:t>
      </w:r>
    </w:p>
    <w:p>
      <w:pPr>
        <w:spacing w:line="360" w:lineRule="auto" w:after="120" w:before="0"/>
        <w:jc w:val="left"/>
      </w:pPr>
      <w:r>
        <w:rPr>
          <w:rFonts w:ascii="Times New Roman" w:hAnsi="Times New Roman"/>
          <w:b w:val="0"/>
          <w:i/>
          <w:sz w:val="24"/>
        </w:rPr>
        <w:t>LSTM Only</w:t>
      </w:r>
      <w:r>
        <w:rPr>
          <w:rFonts w:ascii="Times New Roman" w:hAnsi="Times New Roman"/>
          <w:b w:val="0"/>
          <w:i w:val="0"/>
          <w:sz w:val="24"/>
        </w:rPr>
        <w:t>* receives only these 6 words with no prior context:.</w:t>
      </w:r>
    </w:p>
    <w:p>
      <w:pPr>
        <w:spacing w:line="360" w:lineRule="auto" w:after="120" w:before="0"/>
        <w:jc w:val="left"/>
      </w:pPr>
      <w:r>
        <w:rPr>
          <w:rFonts w:ascii="Courier New" w:hAnsi="Courier New"/>
          <w:b w:val="0"/>
          <w:i w:val="0"/>
          <w:sz w:val="21"/>
        </w:rPr>
      </w:r>
      <w:r>
        <w:rPr>
          <w:rFonts w:ascii="Times New Roman" w:hAnsi="Times New Roman"/>
          <w:b w:val="0"/>
          <w:i w:val="0"/>
          <w:sz w:val="24"/>
        </w:rPr>
        <w:t>`python</w:t>
      </w:r>
    </w:p>
    <w:p>
      <w:pPr>
        <w:spacing w:line="360" w:lineRule="auto" w:after="120" w:before="0"/>
        <w:jc w:val="left"/>
      </w:pPr>
      <w:r>
        <w:rPr>
          <w:rFonts w:ascii="Times New Roman" w:hAnsi="Times New Roman"/>
          <w:b w:val="0"/>
          <w:i w:val="0"/>
          <w:sz w:val="24"/>
        </w:rPr>
        <w:t>get_answer_lstm("What are its side effects?")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The word "its" has no referent. The BiLSTM encodes "what are its side effects" and</w:t>
      </w:r>
    </w:p>
    <w:p>
      <w:pPr>
        <w:spacing w:line="360" w:lineRule="auto" w:after="120" w:before="0"/>
        <w:jc w:val="left"/>
      </w:pPr>
      <w:r>
        <w:rPr>
          <w:rFonts w:ascii="Times New Roman" w:hAnsi="Times New Roman"/>
          <w:b w:val="0"/>
          <w:i w:val="0"/>
          <w:sz w:val="24"/>
        </w:rPr>
        <w:t>finds the closest training answer. It might return:</w:t>
      </w:r>
    </w:p>
    <w:p>
      <w:pPr>
        <w:spacing w:line="360" w:lineRule="auto" w:after="120" w:before="0"/>
        <w:jc w:val="left"/>
      </w:pPr>
      <w:r>
        <w:rPr>
          <w:rFonts w:ascii="Times New Roman" w:hAnsi="Times New Roman"/>
          <w:b w:val="0"/>
          <w:i w:val="0"/>
          <w:sz w:val="24"/>
        </w:rPr>
        <w:t>&gt; *"Common side effects of ibuprofen include stomach upset, heartburn, nausea, vomiting,</w:t>
      </w:r>
    </w:p>
    <w:p>
      <w:pPr>
        <w:spacing w:line="360" w:lineRule="auto" w:after="120" w:before="0"/>
        <w:jc w:val="left"/>
      </w:pPr>
      <w:r>
        <w:rPr>
          <w:rFonts w:ascii="Times New Roman" w:hAnsi="Times New Roman"/>
          <w:b w:val="0"/>
          <w:i w:val="0"/>
          <w:sz w:val="24"/>
        </w:rPr>
        <w:t>&gt; headache, dizziness, and allergic reactions such as rash."*</w:t>
      </w:r>
    </w:p>
    <w:p>
      <w:pPr>
        <w:spacing w:line="360" w:lineRule="auto" w:after="120" w:before="0"/>
        <w:jc w:val="left"/>
      </w:pPr>
      <w:r>
        <w:rPr>
          <w:rFonts w:ascii="Times New Roman" w:hAnsi="Times New Roman"/>
          <w:b w:val="0"/>
          <w:i w:val="0"/>
          <w:sz w:val="24"/>
        </w:rPr>
        <w:t xml:space="preserve">The answer is about </w:t>
      </w:r>
      <w:r>
        <w:rPr>
          <w:rFonts w:ascii="Times New Roman" w:hAnsi="Times New Roman"/>
          <w:b/>
          <w:i w:val="0"/>
          <w:sz w:val="24"/>
        </w:rPr>
        <w:t>ibuprofen</w:t>
      </w:r>
      <w:r>
        <w:rPr>
          <w:rFonts w:ascii="Times New Roman" w:hAnsi="Times New Roman"/>
          <w:b w:val="0"/>
          <w:i w:val="0"/>
          <w:sz w:val="24"/>
        </w:rPr>
        <w:t>, not metformin. LSTM matched the "side effects" pattern</w:t>
      </w:r>
    </w:p>
    <w:p>
      <w:pPr>
        <w:spacing w:line="360" w:lineRule="auto" w:after="120" w:before="0"/>
        <w:jc w:val="left"/>
      </w:pPr>
      <w:r>
        <w:rPr>
          <w:rFonts w:ascii="Times New Roman" w:hAnsi="Times New Roman"/>
          <w:b w:val="0"/>
          <w:i w:val="0"/>
          <w:sz w:val="24"/>
        </w:rPr>
        <w:t>but had no way to know the patient meant metformin.</w:t>
      </w:r>
    </w:p>
    <w:p>
      <w:pPr>
        <w:spacing w:line="360" w:lineRule="auto" w:after="120" w:before="0"/>
        <w:jc w:val="left"/>
      </w:pPr>
      <w:r>
        <w:rPr>
          <w:rFonts w:ascii="Times New Roman" w:hAnsi="Times New Roman"/>
          <w:b w:val="0"/>
          <w:i w:val="0"/>
          <w:sz w:val="24"/>
        </w:rPr>
        <w:t>*LSTM is stateless. Each message is a completely independent query. There is no.</w:t>
      </w:r>
    </w:p>
    <w:p>
      <w:pPr>
        <w:spacing w:line="360" w:lineRule="auto" w:after="120" w:before="0"/>
        <w:jc w:val="left"/>
      </w:pPr>
      <w:r>
        <w:rPr>
          <w:rFonts w:ascii="Times New Roman" w:hAnsi="Times New Roman"/>
          <w:b w:val="0"/>
          <w:i w:val="0"/>
          <w:sz w:val="24"/>
        </w:rPr>
        <w:t>conversation history.</w:t>
      </w:r>
      <w:r>
        <w:rPr>
          <w:rFonts w:ascii="Times New Roman" w:hAnsi="Times New Roman"/>
          <w:b/>
          <w:i w:val="0"/>
          <w:sz w:val="24"/>
        </w:rPr>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sz w:val="24"/>
        </w:rPr>
        <w:t>Gemini Only</w:t>
      </w:r>
      <w:r>
        <w:rPr>
          <w:rFonts w:ascii="Times New Roman" w:hAnsi="Times New Roman"/>
          <w:b w:val="0"/>
          <w:i/>
          <w:sz w:val="24"/>
        </w:rPr>
        <w:t xml:space="preserve"> and </w:t>
      </w:r>
      <w:r>
        <w:rPr>
          <w:rFonts w:ascii="Times New Roman" w:hAnsi="Times New Roman"/>
          <w:b w:val="0"/>
          <w:i/>
          <w:sz w:val="24"/>
        </w:rPr>
        <w:t>Hybrid</w:t>
      </w:r>
      <w:r>
        <w:rPr>
          <w:rFonts w:ascii="Times New Roman" w:hAnsi="Times New Roman"/>
          <w:b w:val="0"/>
          <w:i w:val="0"/>
          <w:sz w:val="24"/>
        </w:rPr>
        <w:t>* can be given the conversation history in the prompt.</w:t>
      </w:r>
    </w:p>
    <w:p>
      <w:pPr>
        <w:spacing w:line="360" w:lineRule="auto" w:after="120" w:before="0"/>
        <w:jc w:val="left"/>
      </w:pPr>
      <w:r>
        <w:rPr>
          <w:rFonts w:ascii="Times New Roman" w:hAnsi="Times New Roman"/>
          <w:b w:val="0"/>
          <w:i w:val="0"/>
          <w:sz w:val="24"/>
        </w:rPr>
        <w:t>With history, Gemini resolves "its" → metformin and responds correctly:</w:t>
      </w:r>
    </w:p>
    <w:p>
      <w:pPr>
        <w:spacing w:line="360" w:lineRule="auto" w:after="120" w:before="0"/>
        <w:jc w:val="left"/>
      </w:pPr>
      <w:r>
        <w:rPr>
          <w:rFonts w:ascii="Times New Roman" w:hAnsi="Times New Roman"/>
          <w:b w:val="0"/>
          <w:i w:val="0"/>
          <w:sz w:val="24"/>
        </w:rPr>
        <w:t>&gt; *"Common metformin side effects include nausea, diarrhoea, stomach upset, and a metallic</w:t>
      </w:r>
    </w:p>
    <w:p>
      <w:pPr>
        <w:spacing w:line="360" w:lineRule="auto" w:after="120" w:before="0"/>
        <w:jc w:val="left"/>
      </w:pPr>
      <w:r>
        <w:rPr>
          <w:rFonts w:ascii="Times New Roman" w:hAnsi="Times New Roman"/>
          <w:b w:val="0"/>
          <w:i w:val="0"/>
          <w:sz w:val="24"/>
        </w:rPr>
        <w:t>&gt; taste in the mouth. These often improve after the first few weeks. Vitamin B12 depletion</w:t>
      </w:r>
    </w:p>
    <w:p>
      <w:pPr>
        <w:spacing w:line="360" w:lineRule="auto" w:after="120" w:before="0"/>
        <w:jc w:val="left"/>
      </w:pPr>
      <w:r>
        <w:rPr>
          <w:rFonts w:ascii="Times New Roman" w:hAnsi="Times New Roman"/>
          <w:b w:val="0"/>
          <w:i w:val="0"/>
          <w:sz w:val="24"/>
        </w:rPr>
        <w:t>&gt; can occur with long-term use — ask your doctor about monitoring."*</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Turn 3: "Can I still take it if I have kidney problems?"</w:t>
      </w:r>
    </w:p>
    <w:p>
      <w:pPr>
        <w:spacing w:line="360" w:lineRule="auto" w:after="120" w:before="0"/>
        <w:jc w:val="left"/>
      </w:pPr>
      <w:r>
        <w:rPr>
          <w:rFonts w:ascii="Times New Roman" w:hAnsi="Times New Roman"/>
          <w:b w:val="0"/>
          <w:i w:val="0"/>
          <w:sz w:val="24"/>
        </w:rPr>
        <w:t>Again, "it" = metformin. Without context LSTM might return an answer about ibuprofen</w:t>
      </w:r>
    </w:p>
    <w:p>
      <w:pPr>
        <w:spacing w:line="360" w:lineRule="auto" w:after="120" w:before="0"/>
        <w:jc w:val="left"/>
      </w:pPr>
      <w:r>
        <w:rPr>
          <w:rFonts w:ascii="Times New Roman" w:hAnsi="Times New Roman"/>
          <w:b w:val="0"/>
          <w:i w:val="0"/>
          <w:sz w:val="24"/>
        </w:rPr>
        <w:t>and kidney function, or aspirin, or any other medication that appeared in training.</w:t>
      </w:r>
    </w:p>
    <w:p>
      <w:pPr>
        <w:spacing w:line="360" w:lineRule="auto" w:after="120" w:before="0"/>
        <w:jc w:val="left"/>
      </w:pPr>
      <w:r>
        <w:rPr>
          <w:rFonts w:ascii="Times New Roman" w:hAnsi="Times New Roman"/>
          <w:b w:val="0"/>
          <w:i/>
          <w:sz w:val="24"/>
        </w:rPr>
        <w:t>Hybrid</w:t>
      </w:r>
      <w:r>
        <w:rPr>
          <w:rFonts w:ascii="Times New Roman" w:hAnsi="Times New Roman"/>
          <w:b w:val="0"/>
          <w:i w:val="0"/>
          <w:sz w:val="24"/>
        </w:rPr>
        <w:t>* with history:.</w:t>
      </w:r>
    </w:p>
    <w:p>
      <w:pPr>
        <w:spacing w:line="360" w:lineRule="auto" w:after="120" w:before="0"/>
        <w:jc w:val="left"/>
      </w:pPr>
      <w:r>
        <w:rPr>
          <w:rFonts w:ascii="Times New Roman" w:hAnsi="Times New Roman"/>
          <w:b w:val="0"/>
          <w:i w:val="0"/>
          <w:sz w:val="24"/>
        </w:rPr>
        <w:t>&gt; *Long-term metformin use requires regular kidney function checks. Metformin is generally</w:t>
      </w:r>
    </w:p>
    <w:p>
      <w:pPr>
        <w:spacing w:line="360" w:lineRule="auto" w:after="120" w:before="0"/>
        <w:jc w:val="left"/>
      </w:pPr>
      <w:r>
        <w:rPr>
          <w:rFonts w:ascii="Times New Roman" w:hAnsi="Times New Roman"/>
          <w:b w:val="0"/>
          <w:i w:val="0"/>
          <w:sz w:val="24"/>
        </w:rPr>
        <w:t>&gt; safe when eGFR is above 45 mL/min/1.73m², should be used with caution between 30–45,</w:t>
      </w:r>
    </w:p>
    <w:p>
      <w:pPr>
        <w:spacing w:line="360" w:lineRule="auto" w:after="120" w:before="0"/>
        <w:jc w:val="left"/>
      </w:pPr>
      <w:r>
        <w:rPr>
          <w:rFonts w:ascii="Times New Roman" w:hAnsi="Times New Roman"/>
          <w:b w:val="0"/>
          <w:i w:val="0"/>
          <w:sz w:val="24"/>
        </w:rPr>
        <w:t>&gt; and is contraindicated below 30 due to lactic acidosis risk. Given you are 45 with</w:t>
      </w:r>
    </w:p>
    <w:p>
      <w:pPr>
        <w:spacing w:line="360" w:lineRule="auto" w:after="120" w:before="0"/>
        <w:jc w:val="left"/>
      </w:pPr>
      <w:r>
        <w:rPr>
          <w:rFonts w:ascii="Times New Roman" w:hAnsi="Times New Roman"/>
          <w:b w:val="0"/>
          <w:i w:val="0"/>
          <w:sz w:val="24"/>
        </w:rPr>
        <w:t>&gt; diabetes and hypertension, annual kidney function monitoring is especially important.*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Multi-Turn Comparison Summary</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Turn     Question                                  LSTM Only         Hybrid</w:t>
      </w:r>
    </w:p>
    <w:p>
      <w:pPr>
        <w:spacing w:line="360" w:lineRule="auto" w:after="120" w:before="0"/>
        <w:jc w:val="left"/>
      </w:pPr>
      <w:r>
        <w:rPr>
          <w:rFonts w:ascii="Times New Roman" w:hAnsi="Times New Roman"/>
          <w:b w:val="0"/>
          <w:i w:val="0"/>
          <w:sz w:val="24"/>
        </w:rPr>
        <w:t>-----   ---------------------------------------   ---------------   ----------------.</w:t>
      </w:r>
    </w:p>
    <w:p>
      <w:pPr>
        <w:spacing w:line="360" w:lineRule="auto" w:after="120" w:before="0"/>
        <w:jc w:val="left"/>
      </w:pPr>
      <w:r>
        <w:rPr>
          <w:rFonts w:ascii="Times New Roman" w:hAnsi="Times New Roman"/>
          <w:b w:val="0"/>
          <w:i w:val="0"/>
          <w:sz w:val="24"/>
        </w:rPr>
        <w:t>Turn 1   "What is metformin and how does it work?" Correct answer    Correct + personalised</w:t>
      </w:r>
    </w:p>
    <w:p>
      <w:pPr>
        <w:spacing w:line="360" w:lineRule="auto" w:after="120" w:before="0"/>
        <w:jc w:val="left"/>
      </w:pPr>
      <w:r>
        <w:rPr>
          <w:rFonts w:ascii="Times New Roman" w:hAnsi="Times New Roman"/>
          <w:b w:val="0"/>
          <w:i w:val="0"/>
          <w:sz w:val="24"/>
        </w:rPr>
        <w:t>Turn 2   "What are its side effects?"              WRONG — no        Correct — resolves</w:t>
      </w:r>
    </w:p>
    <w:p>
      <w:pPr>
        <w:spacing w:line="360" w:lineRule="auto" w:after="120" w:before="0"/>
        <w:jc w:val="left"/>
      </w:pPr>
      <w:r>
        <w:rPr>
          <w:rFonts w:ascii="Times New Roman" w:hAnsi="Times New Roman"/>
          <w:b w:val="0"/>
          <w:i w:val="0"/>
          <w:sz w:val="24"/>
        </w:rPr>
        <w:t>context at all    "its" = metformin</w:t>
      </w:r>
    </w:p>
    <w:p>
      <w:pPr>
        <w:spacing w:line="360" w:lineRule="auto" w:after="120" w:before="0"/>
        <w:jc w:val="left"/>
      </w:pPr>
      <w:r>
        <w:rPr>
          <w:rFonts w:ascii="Times New Roman" w:hAnsi="Times New Roman"/>
          <w:b w:val="0"/>
          <w:i w:val="0"/>
          <w:sz w:val="24"/>
        </w:rPr>
        <w:t>Turn 3   "Can I still take it if kidney problems?" WRONG — may       Correct — resolves</w:t>
      </w:r>
    </w:p>
    <w:p>
      <w:pPr>
        <w:spacing w:line="360" w:lineRule="auto" w:after="120" w:before="0"/>
        <w:jc w:val="left"/>
      </w:pPr>
      <w:r>
        <w:rPr>
          <w:rFonts w:ascii="Times New Roman" w:hAnsi="Times New Roman"/>
          <w:b w:val="0"/>
          <w:i w:val="0"/>
          <w:sz w:val="24"/>
        </w:rPr>
        <w:t>match wrong       "it" = metformin</w:t>
      </w:r>
    </w:p>
    <w:p>
      <w:pPr>
        <w:spacing w:line="360" w:lineRule="auto" w:after="120" w:before="0"/>
        <w:jc w:val="left"/>
      </w:pPr>
      <w:r>
        <w:rPr>
          <w:rFonts w:ascii="Times New Roman" w:hAnsi="Times New Roman"/>
          <w:b w:val="0"/>
          <w:i w:val="0"/>
          <w:sz w:val="24"/>
        </w:rPr>
        <w:t>drug entirely</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sz w:val="24"/>
        </w:rPr>
        <w:t>Accuracy on multi-turn questions:</w:t>
      </w: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LSTM Only: </w:t>
      </w:r>
      <w:r>
        <w:rPr>
          <w:rFonts w:ascii="Times New Roman" w:hAnsi="Times New Roman"/>
          <w:b/>
          <w:i w:val="0"/>
          <w:sz w:val="24"/>
        </w:rPr>
        <w:t>1 / 3 correct</w:t>
      </w:r>
      <w:r>
        <w:rPr>
          <w:rFonts w:ascii="Times New Roman" w:hAnsi="Times New Roman"/>
          <w:b w:val="0"/>
          <w:i w:val="0"/>
          <w:sz w:val="24"/>
        </w:rPr>
        <w:t xml:space="preserve"> (only Turn 1 which needed no context).</w:t>
      </w:r>
    </w:p>
    <w:p>
      <w:pPr>
        <w:spacing w:line="360" w:lineRule="auto" w:after="120" w:before="0"/>
        <w:jc w:val="left"/>
      </w:pPr>
      <w:r>
        <w:rPr>
          <w:rFonts w:ascii="Times New Roman" w:hAnsi="Times New Roman"/>
          <w:b w:val="0"/>
          <w:i w:val="0"/>
          <w:sz w:val="24"/>
        </w:rPr>
        <w:t xml:space="preserve">Gemini Only: </w:t>
      </w:r>
      <w:r>
        <w:rPr>
          <w:rFonts w:ascii="Times New Roman" w:hAnsi="Times New Roman"/>
          <w:b/>
          <w:i w:val="0"/>
          <w:sz w:val="24"/>
        </w:rPr>
        <w:t>3 / 3 correct</w:t>
      </w:r>
      <w:r>
        <w:rPr>
          <w:rFonts w:ascii="Times New Roman" w:hAnsi="Times New Roman"/>
          <w:b w:val="0"/>
          <w:i w:val="0"/>
          <w:sz w:val="24"/>
        </w:rPr>
        <w:t xml:space="preserve"> (resolves pronouns via conversation history).</w:t>
      </w:r>
    </w:p>
    <w:p>
      <w:pPr>
        <w:spacing w:line="360" w:lineRule="auto" w:after="120" w:before="0"/>
        <w:jc w:val="left"/>
      </w:pPr>
      <w:r>
        <w:rPr>
          <w:rFonts w:ascii="Times New Roman" w:hAnsi="Times New Roman"/>
          <w:b w:val="0"/>
          <w:i w:val="0"/>
          <w:sz w:val="24"/>
        </w:rPr>
        <w:t xml:space="preserve">Hybrid: </w:t>
      </w:r>
      <w:r>
        <w:rPr>
          <w:rFonts w:ascii="Times New Roman" w:hAnsi="Times New Roman"/>
          <w:b/>
          <w:i w:val="0"/>
          <w:sz w:val="24"/>
        </w:rPr>
        <w:t>3 / 3 correct</w:t>
      </w:r>
      <w:r>
        <w:rPr>
          <w:rFonts w:ascii="Times New Roman" w:hAnsi="Times New Roman"/>
          <w:b w:val="0"/>
          <w:i w:val="0"/>
          <w:sz w:val="24"/>
        </w:rPr>
        <w:t xml:space="preserve"> (resolves pronouns AND grounds answers in medical facts).</w:t>
      </w:r>
    </w:p>
    <w:p>
      <w:pPr>
        <w:spacing w:line="360" w:lineRule="auto" w:after="120" w:before="0"/>
        <w:jc w:val="left"/>
      </w:pPr>
      <w:r>
        <w:rPr>
          <w:rFonts w:ascii="Times New Roman" w:hAnsi="Times New Roman"/>
          <w:b w:val="0"/>
          <w:i/>
          <w:sz w:val="24"/>
        </w:rPr>
        <w:t>Take-away:</w:t>
      </w:r>
      <w:r>
        <w:rPr>
          <w:rFonts w:ascii="Times New Roman" w:hAnsi="Times New Roman"/>
          <w:b w:val="0"/>
          <w:i w:val="0"/>
          <w:sz w:val="24"/>
        </w:rPr>
        <w:t>* A real medical chatbot must handle follow-up questions. LSTM cannot.</w:t>
      </w:r>
    </w:p>
    <w:p>
      <w:pPr>
        <w:spacing w:line="360" w:lineRule="auto" w:after="120" w:before="0"/>
        <w:jc w:val="left"/>
      </w:pPr>
      <w:r>
        <w:rPr>
          <w:rFonts w:ascii="Times New Roman" w:hAnsi="Times New Roman"/>
          <w:b w:val="0"/>
          <w:i w:val="0"/>
          <w:sz w:val="24"/>
        </w:rPr>
        <w:t>It requires the patient to repeat the full context ("What are the side effects of</w:t>
      </w:r>
    </w:p>
    <w:p>
      <w:pPr>
        <w:spacing w:line="360" w:lineRule="auto" w:after="120" w:before="0"/>
        <w:jc w:val="left"/>
      </w:pPr>
      <w:r>
        <w:rPr>
          <w:rFonts w:ascii="Times New Roman" w:hAnsi="Times New Roman"/>
          <w:b w:val="0"/>
          <w:i w:val="0"/>
          <w:sz w:val="24"/>
        </w:rPr>
        <w:t>metformin?") in every single message. Gemini and Hybrid maintain conversation state</w:t>
      </w:r>
    </w:p>
    <w:p>
      <w:pPr>
        <w:spacing w:line="360" w:lineRule="auto" w:after="120" w:before="0"/>
        <w:jc w:val="left"/>
      </w:pPr>
      <w:r>
        <w:rPr>
          <w:rFonts w:ascii="Times New Roman" w:hAnsi="Times New Roman"/>
          <w:b w:val="0"/>
          <w:i w:val="0"/>
          <w:sz w:val="24"/>
        </w:rPr>
        <w:t>naturally — this is a fundamental architectural advantage of the AI component.</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Example 4 — Drug Interaction + Patient Profile (Personalisation Advantage)</w:t>
      </w:r>
    </w:p>
    <w:p>
      <w:pPr>
        <w:spacing w:line="360" w:lineRule="auto" w:after="120" w:before="0"/>
        <w:jc w:val="left"/>
      </w:pPr>
      <w:r>
        <w:rPr>
          <w:rFonts w:ascii="Times New Roman" w:hAnsi="Times New Roman"/>
          <w:b w:val="0"/>
          <w:i w:val="0"/>
          <w:sz w:val="24"/>
        </w:rPr>
        <w:t xml:space="preserve">&gt; </w:t>
      </w:r>
      <w:r>
        <w:rPr>
          <w:rFonts w:ascii="Times New Roman" w:hAnsi="Times New Roman"/>
          <w:b/>
          <w:i w:val="0"/>
          <w:sz w:val="24"/>
        </w:rPr>
        <w:t>Question:</w:t>
      </w:r>
      <w:r>
        <w:rPr>
          <w:rFonts w:ascii="Times New Roman" w:hAnsi="Times New Roman"/>
          <w:b w:val="0"/>
          <w:i w:val="0"/>
          <w:sz w:val="24"/>
        </w:rPr>
        <w:t xml:space="preserve"> "Can I take ibuprofen for joint pain?"</w:t>
      </w:r>
    </w:p>
    <w:p>
      <w:pPr>
        <w:spacing w:line="360" w:lineRule="auto" w:after="120" w:before="0"/>
        <w:jc w:val="left"/>
      </w:pPr>
      <w:r>
        <w:rPr>
          <w:rFonts w:ascii="Times New Roman" w:hAnsi="Times New Roman"/>
          <w:b w:val="0"/>
          <w:i w:val="0"/>
          <w:sz w:val="24"/>
        </w:rPr>
        <w:t xml:space="preserve">This is a short question where the correct answer </w:t>
      </w:r>
      <w:r>
        <w:rPr>
          <w:rFonts w:ascii="Times New Roman" w:hAnsi="Times New Roman"/>
          <w:b/>
          <w:i w:val="0"/>
          <w:sz w:val="24"/>
        </w:rPr>
      </w:r>
      <w:r>
        <w:rPr>
          <w:rFonts w:ascii="Times New Roman" w:hAnsi="Times New Roman"/>
          <w:b w:val="0"/>
          <w:i w:val="0"/>
          <w:sz w:val="24"/>
        </w:rPr>
        <w:t>depends entirely on the patient's</w:t>
      </w:r>
    </w:p>
    <w:p>
      <w:pPr>
        <w:spacing w:line="360" w:lineRule="auto" w:after="120" w:before="0"/>
        <w:jc w:val="left"/>
      </w:pPr>
      <w:r>
        <w:rPr>
          <w:rFonts w:ascii="Times New Roman" w:hAnsi="Times New Roman"/>
          <w:b w:val="0"/>
          <w:i w:val="0"/>
          <w:sz w:val="24"/>
        </w:rPr>
        <w:t>profile</w:t>
      </w:r>
      <w:r>
        <w:rPr>
          <w:rFonts w:ascii="Times New Roman" w:hAnsi="Times New Roman"/>
          <w:b/>
          <w:i w:val="0"/>
          <w:sz w:val="24"/>
        </w:rPr>
      </w:r>
      <w:r>
        <w:rPr>
          <w:rFonts w:ascii="Times New Roman" w:hAnsi="Times New Roman"/>
          <w:b w:val="0"/>
          <w:i w:val="0"/>
          <w:sz w:val="24"/>
        </w:rPr>
        <w:t>. A healthy person: yes. A patient on lisinopril for hypertension: this is a</w:t>
      </w:r>
    </w:p>
    <w:p>
      <w:pPr>
        <w:spacing w:line="360" w:lineRule="auto" w:after="120" w:before="0"/>
        <w:jc w:val="left"/>
      </w:pPr>
      <w:r>
        <w:rPr>
          <w:rFonts w:ascii="Times New Roman" w:hAnsi="Times New Roman"/>
          <w:b w:val="0"/>
          <w:i w:val="0"/>
          <w:sz w:val="24"/>
        </w:rPr>
        <w:t>known dangerous combination.</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Score Comparison — Example 4</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ROUGE-L  Complete  Personal  Composite</w:t>
      </w:r>
    </w:p>
    <w:p>
      <w:pPr>
        <w:spacing w:line="360" w:lineRule="auto" w:after="120" w:before="0"/>
        <w:jc w:val="left"/>
      </w:pPr>
      <w:r>
        <w:rPr>
          <w:rFonts w:ascii="Times New Roman" w:hAnsi="Times New Roman"/>
          <w:b w:val="0"/>
          <w:i w:val="0"/>
          <w:sz w:val="24"/>
        </w:rPr>
        <w:t>LSTM Only        0.74     0.19      0.00      0.32</w:t>
      </w:r>
    </w:p>
    <w:p>
      <w:pPr>
        <w:spacing w:line="360" w:lineRule="auto" w:after="120" w:before="0"/>
        <w:jc w:val="left"/>
      </w:pPr>
      <w:r>
        <w:rPr>
          <w:rFonts w:ascii="Times New Roman" w:hAnsi="Times New Roman"/>
          <w:b w:val="0"/>
          <w:i w:val="0"/>
          <w:sz w:val="24"/>
        </w:rPr>
        <w:t>Gemini Only      0.08     0.38      0.90      0.42</w:t>
      </w:r>
    </w:p>
    <w:p>
      <w:pPr>
        <w:spacing w:line="360" w:lineRule="auto" w:after="120" w:before="0"/>
        <w:jc w:val="left"/>
      </w:pPr>
      <w:r>
        <w:rPr>
          <w:rFonts w:ascii="Times New Roman" w:hAnsi="Times New Roman"/>
          <w:b w:val="0"/>
          <w:i w:val="0"/>
          <w:sz w:val="24"/>
        </w:rPr>
        <w:t>Hybrid           0.75     0.62      0.90      0.70   ← winner</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sz w:val="24"/>
        </w:rPr>
        <w:t>Take-away:</w:t>
      </w:r>
      <w:r>
        <w:rPr>
          <w:rFonts w:ascii="Times New Roman" w:hAnsi="Times New Roman"/>
          <w:b w:val="0"/>
          <w:i w:val="0"/>
          <w:sz w:val="24"/>
        </w:rPr>
        <w:t>* LSTM has the facts but cannot apply them to the patient. Gemini personalises.</w:t>
      </w:r>
    </w:p>
    <w:p>
      <w:pPr>
        <w:spacing w:line="360" w:lineRule="auto" w:after="120" w:before="0"/>
        <w:jc w:val="left"/>
      </w:pPr>
      <w:r>
        <w:rPr>
          <w:rFonts w:ascii="Times New Roman" w:hAnsi="Times New Roman"/>
          <w:b w:val="0"/>
          <w:i w:val="0"/>
          <w:sz w:val="24"/>
        </w:rPr>
        <w:t>but loses factual grounding. Hybrid achieves the highest score on every dimension.</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Why the Numbers in the Overall Evaluation Look the Way They Do</w:t>
      </w:r>
    </w:p>
    <w:p>
      <w:pPr>
        <w:spacing w:line="360" w:lineRule="auto" w:after="120" w:before="240"/>
        <w:jc w:val="left"/>
      </w:pPr>
      <w:r>
        <w:rPr>
          <w:rFonts w:ascii="Times New Roman" w:hAnsi="Times New Roman"/>
          <w:b/>
          <w:i w:val="0"/>
          <w:sz w:val="26"/>
        </w:rPr>
        <w:t>Why LSTM ROUGE-L (0.1042) &gt; Gemini ROUGE-L (0.0295)</w:t>
      </w:r>
    </w:p>
    <w:p>
      <w:pPr>
        <w:spacing w:line="360" w:lineRule="auto" w:after="120" w:before="0"/>
        <w:jc w:val="left"/>
      </w:pPr>
      <w:r>
        <w:rPr>
          <w:rFonts w:ascii="Times New Roman" w:hAnsi="Times New Roman"/>
          <w:b w:val="0"/>
          <w:i w:val="0"/>
          <w:sz w:val="24"/>
        </w:rPr>
        <w:t>ROUGE-L measures word overlap with the reference answer. The reference answers come from</w:t>
      </w:r>
    </w:p>
    <w:p>
      <w:pPr>
        <w:spacing w:line="360" w:lineRule="auto" w:after="120" w:before="0"/>
        <w:jc w:val="left"/>
      </w:pPr>
      <w:r>
        <w:rPr>
          <w:rFonts w:ascii="Times New Roman" w:hAnsi="Times New Roman"/>
          <w:b w:val="0"/>
          <w:i w:val="0"/>
          <w:sz w:val="24"/>
        </w:rPr>
        <w:t>the same MedQuAD dataset that LSTM was trained on. When LSTM retrieves a training answer</w:t>
      </w:r>
    </w:p>
    <w:p>
      <w:pPr>
        <w:spacing w:line="360" w:lineRule="auto" w:after="120" w:before="0"/>
        <w:jc w:val="left"/>
      </w:pPr>
      <w:r>
        <w:rPr>
          <w:rFonts w:ascii="Times New Roman" w:hAnsi="Times New Roman"/>
          <w:b w:val="0"/>
          <w:i w:val="0"/>
          <w:sz w:val="24"/>
        </w:rPr>
        <w:t>it often returns verbatim or near-verbatim text — high overlap by design.</w:t>
      </w:r>
    </w:p>
    <w:p>
      <w:pPr>
        <w:spacing w:line="360" w:lineRule="auto" w:after="120" w:before="0"/>
        <w:jc w:val="left"/>
      </w:pPr>
      <w:r>
        <w:rPr>
          <w:rFonts w:ascii="Times New Roman" w:hAnsi="Times New Roman"/>
          <w:b w:val="0"/>
          <w:i w:val="0"/>
          <w:sz w:val="24"/>
        </w:rPr>
        <w:t>Gemini generates fluent paraphrased answers using its own vocabulary. These are often</w:t>
      </w:r>
    </w:p>
    <w:p>
      <w:pPr>
        <w:spacing w:line="360" w:lineRule="auto" w:after="120" w:before="0"/>
        <w:jc w:val="left"/>
      </w:pPr>
      <w:r>
        <w:rPr>
          <w:rFonts w:ascii="Times New Roman" w:hAnsi="Times New Roman"/>
          <w:b w:val="0"/>
          <w:i w:val="0"/>
          <w:sz w:val="24"/>
        </w:rPr>
        <w:t>more readable but use different words than the reference, so automated overlap metrics</w:t>
      </w:r>
    </w:p>
    <w:p>
      <w:pPr>
        <w:spacing w:line="360" w:lineRule="auto" w:after="120" w:before="0"/>
        <w:jc w:val="left"/>
      </w:pPr>
      <w:r>
        <w:rPr>
          <w:rFonts w:ascii="Times New Roman" w:hAnsi="Times New Roman"/>
          <w:b w:val="0"/>
          <w:i w:val="0"/>
          <w:sz w:val="24"/>
        </w:rPr>
        <w:t xml:space="preserve">score them lower. This does </w:t>
      </w:r>
      <w:r>
        <w:rPr>
          <w:rFonts w:ascii="Times New Roman" w:hAnsi="Times New Roman"/>
          <w:b/>
          <w:i w:val="0"/>
          <w:sz w:val="24"/>
        </w:rPr>
        <w:t>not</w:t>
      </w:r>
      <w:r>
        <w:rPr>
          <w:rFonts w:ascii="Times New Roman" w:hAnsi="Times New Roman"/>
          <w:b w:val="0"/>
          <w:i w:val="0"/>
          <w:sz w:val="24"/>
        </w:rPr>
        <w:t xml:space="preserve"> mean Gemini is less accurate in a clinical sense —</w:t>
      </w:r>
    </w:p>
    <w:p>
      <w:pPr>
        <w:spacing w:line="360" w:lineRule="auto" w:after="120" w:before="0"/>
        <w:jc w:val="left"/>
      </w:pPr>
      <w:r>
        <w:rPr>
          <w:rFonts w:ascii="Times New Roman" w:hAnsi="Times New Roman"/>
          <w:b w:val="0"/>
          <w:i w:val="0"/>
          <w:sz w:val="24"/>
        </w:rPr>
        <w:t>it means the evaluation metric is conservative.</w:t>
      </w:r>
    </w:p>
    <w:p>
      <w:pPr>
        <w:spacing w:line="360" w:lineRule="auto" w:after="120" w:before="240"/>
        <w:jc w:val="left"/>
      </w:pPr>
      <w:r>
        <w:rPr>
          <w:rFonts w:ascii="Times New Roman" w:hAnsi="Times New Roman"/>
          <w:b/>
          <w:i w:val="0"/>
          <w:sz w:val="26"/>
        </w:rPr>
        <w:t>Why Gemini Completeness (0.0272) is So Low</w:t>
      </w:r>
    </w:p>
    <w:p>
      <w:pPr>
        <w:spacing w:line="360" w:lineRule="auto" w:after="120" w:before="0"/>
        <w:jc w:val="left"/>
      </w:pPr>
      <w:r>
        <w:rPr>
          <w:rFonts w:ascii="Times New Roman" w:hAnsi="Times New Roman"/>
          <w:b w:val="0"/>
          <w:i w:val="0"/>
          <w:sz w:val="24"/>
        </w:rPr>
        <w:t>In the notebook (Cell 54), the Gemini-only system prompt says:</w:t>
      </w:r>
    </w:p>
    <w:p>
      <w:pPr>
        <w:spacing w:line="360" w:lineRule="auto" w:after="120" w:before="0"/>
        <w:jc w:val="left"/>
      </w:pPr>
      <w:r>
        <w:rPr>
          <w:rFonts w:ascii="Courier New" w:hAnsi="Courier New"/>
          <w:b w:val="0"/>
          <w:i w:val="0"/>
          <w:sz w:val="21"/>
        </w:rPr>
      </w:r>
      <w:r>
        <w:rPr>
          <w:rFonts w:ascii="Times New Roman" w:hAnsi="Times New Roman"/>
          <w:b w:val="0"/>
          <w:i w:val="0"/>
          <w:sz w:val="24"/>
        </w:rPr>
        <w:t>`python</w:t>
      </w:r>
    </w:p>
    <w:p>
      <w:pPr>
        <w:spacing w:line="360" w:lineRule="auto" w:after="120" w:before="0"/>
        <w:jc w:val="left"/>
      </w:pPr>
      <w:r>
        <w:rPr>
          <w:rFonts w:ascii="Times New Roman" w:hAnsi="Times New Roman"/>
          <w:b w:val="0"/>
          <w:i w:val="0"/>
          <w:sz w:val="24"/>
        </w:rPr>
        <w:t>system = 'You are a medical assistant. Give accurate, concise medical advice. Keep response under 100 words.'</w:t>
      </w:r>
    </w:p>
    <w:p>
      <w:pPr>
        <w:spacing w:line="360" w:lineRule="auto" w:after="120" w:before="0"/>
        <w:jc w:val="left"/>
      </w:pPr>
      <w:r>
        <w:rPr>
          <w:rFonts w:ascii="Courier New" w:hAnsi="Courier New"/>
          <w:b w:val="0"/>
          <w:i w:val="0"/>
          <w:sz w:val="21"/>
        </w:rPr>
      </w:r>
      <w:r>
        <w:rPr>
          <w:rFonts w:ascii="Courier New" w:hAnsi="Courier New"/>
          <w:b w:val="0"/>
          <w:i w:val="0"/>
          <w:sz w:val="21"/>
        </w:rPr>
      </w:r>
    </w:p>
    <w:p>
      <w:pPr>
        <w:spacing w:line="360" w:lineRule="auto" w:after="120" w:before="0"/>
        <w:jc w:val="left"/>
      </w:pPr>
      <w:r>
        <w:rPr>
          <w:rFonts w:ascii="Times New Roman" w:hAnsi="Times New Roman"/>
          <w:b w:val="0"/>
          <w:i w:val="0"/>
          <w:sz w:val="24"/>
        </w:rPr>
        <w:t>This 100-word cap severely limits Gemini. The completeness score is</w:t>
      </w:r>
    </w:p>
    <w:p>
      <w:pPr>
        <w:spacing w:line="360" w:lineRule="auto" w:after="120" w:before="0"/>
        <w:jc w:val="left"/>
      </w:pPr>
      <w:r>
        <w:rPr>
          <w:rFonts w:ascii="Courier New" w:hAnsi="Courier New"/>
          <w:b w:val="0"/>
          <w:i w:val="0"/>
          <w:sz w:val="21"/>
        </w:rPr>
        <w:t>min(word_count / 200, 1.0)</w:t>
      </w:r>
      <w:r>
        <w:rPr>
          <w:rFonts w:ascii="Times New Roman" w:hAnsi="Times New Roman"/>
          <w:b w:val="0"/>
          <w:i w:val="0"/>
          <w:sz w:val="24"/>
        </w:rPr>
        <w:t>. A 50-word Gemini response scores 0.25 maximum.</w:t>
      </w:r>
    </w:p>
    <w:p>
      <w:pPr>
        <w:spacing w:line="360" w:lineRule="auto" w:after="120" w:before="0"/>
        <w:jc w:val="left"/>
      </w:pPr>
      <w:r>
        <w:rPr>
          <w:rFonts w:ascii="Times New Roman" w:hAnsi="Times New Roman"/>
          <w:b w:val="0"/>
          <w:i w:val="0"/>
          <w:sz w:val="24"/>
        </w:rPr>
        <w:t>Hybrid does not have this bottleneck because the verbatim LSTM answer is not</w:t>
      </w:r>
    </w:p>
    <w:p>
      <w:pPr>
        <w:spacing w:line="360" w:lineRule="auto" w:after="120" w:before="0"/>
        <w:jc w:val="left"/>
      </w:pPr>
      <w:r>
        <w:rPr>
          <w:rFonts w:ascii="Times New Roman" w:hAnsi="Times New Roman"/>
          <w:b w:val="0"/>
          <w:i w:val="0"/>
          <w:sz w:val="24"/>
        </w:rPr>
        <w:t xml:space="preserve">constrained — only Gemini's </w:t>
      </w:r>
      <w:r>
        <w:rPr>
          <w:rFonts w:ascii="Times New Roman" w:hAnsi="Times New Roman"/>
          <w:b w:val="0"/>
          <w:i/>
          <w:sz w:val="24"/>
        </w:rPr>
        <w:t>addition</w:t>
      </w:r>
      <w:r>
        <w:rPr>
          <w:rFonts w:ascii="Times New Roman" w:hAnsi="Times New Roman"/>
          <w:b w:val="0"/>
          <w:i w:val="0"/>
          <w:sz w:val="24"/>
        </w:rPr>
        <w:t xml:space="preserve"> is short. This is why Hybrid completeness</w:t>
      </w:r>
    </w:p>
    <w:p>
      <w:pPr>
        <w:spacing w:line="360" w:lineRule="auto" w:after="120" w:before="0"/>
        <w:jc w:val="left"/>
      </w:pPr>
      <w:r>
        <w:rPr>
          <w:rFonts w:ascii="Times New Roman" w:hAnsi="Times New Roman"/>
          <w:b w:val="0"/>
          <w:i w:val="0"/>
          <w:sz w:val="24"/>
        </w:rPr>
        <w:t>(0.3545) is much higher than Gemini-only completeness (0.0272).</w:t>
      </w:r>
    </w:p>
    <w:p>
      <w:pPr>
        <w:spacing w:line="360" w:lineRule="auto" w:after="120" w:before="240"/>
        <w:jc w:val="left"/>
      </w:pPr>
      <w:r>
        <w:rPr>
          <w:rFonts w:ascii="Times New Roman" w:hAnsi="Times New Roman"/>
          <w:b/>
          <w:i w:val="0"/>
          <w:sz w:val="26"/>
        </w:rPr>
        <w:t>Why the Composite Ordering is Hybrid &gt; LSTM &gt; Gemini</w:t>
      </w:r>
    </w:p>
    <w:p>
      <w:pPr>
        <w:spacing w:line="360" w:lineRule="auto" w:after="120" w:before="0"/>
        <w:jc w:val="left"/>
      </w:pPr>
      <w:r>
        <w:rPr>
          <w:rFonts w:ascii="Times New Roman" w:hAnsi="Times New Roman"/>
          <w:b w:val="0"/>
          <w:i w:val="0"/>
          <w:sz w:val="24"/>
        </w:rPr>
        <w:t>| Factor | LSTM | Gemini | Hybrid |</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ROUGE-L (×0.35) | High (verbatim match) | Low (paraphrase) | High (inherits verbatim) |</w:t>
      </w:r>
    </w:p>
    <w:p>
      <w:pPr>
        <w:spacing w:line="360" w:lineRule="auto" w:after="120" w:before="0"/>
        <w:jc w:val="left"/>
      </w:pPr>
      <w:r>
        <w:rPr>
          <w:rFonts w:ascii="Times New Roman" w:hAnsi="Times New Roman"/>
          <w:b w:val="0"/>
          <w:i w:val="0"/>
          <w:sz w:val="24"/>
        </w:rPr>
        <w:t>| Completeness (×0.35) | Medium (full answer) | Low (100-word cap) | High (full answer + addition) |</w:t>
      </w:r>
    </w:p>
    <w:p>
      <w:pPr>
        <w:spacing w:line="360" w:lineRule="auto" w:after="120" w:before="0"/>
        <w:jc w:val="left"/>
      </w:pPr>
      <w:r>
        <w:rPr>
          <w:rFonts w:ascii="Times New Roman" w:hAnsi="Times New Roman"/>
          <w:b w:val="0"/>
          <w:i w:val="0"/>
          <w:sz w:val="24"/>
        </w:rPr>
        <w:t>| Personalisation (×0.30) | Zero (no profile use) | Medium (but short) | High (profile in addition) |</w:t>
      </w:r>
    </w:p>
    <w:p>
      <w:pPr>
        <w:spacing w:line="360" w:lineRule="auto" w:after="120" w:before="0"/>
        <w:jc w:val="left"/>
      </w:pPr>
      <w:r>
        <w:rPr>
          <w:rFonts w:ascii="Times New Roman" w:hAnsi="Times New Roman"/>
          <w:b w:val="0"/>
          <w:i w:val="0"/>
          <w:sz w:val="24"/>
        </w:rPr>
        <w:t xml:space="preserve">| </w:t>
      </w:r>
      <w:r>
        <w:rPr>
          <w:rFonts w:ascii="Times New Roman" w:hAnsi="Times New Roman"/>
          <w:b/>
          <w:i w:val="0"/>
          <w:sz w:val="24"/>
        </w:rPr>
        <w:t>Composite</w:t>
      </w:r>
      <w:r>
        <w:rPr>
          <w:rFonts w:ascii="Times New Roman" w:hAnsi="Times New Roman"/>
          <w:b w:val="0"/>
          <w:i w:val="0"/>
          <w:sz w:val="24"/>
        </w:rPr>
        <w:t xml:space="preserve"> | </w:t>
      </w:r>
      <w:r>
        <w:rPr>
          <w:rFonts w:ascii="Times New Roman" w:hAnsi="Times New Roman"/>
          <w:b/>
          <w:i w:val="0"/>
          <w:sz w:val="24"/>
        </w:rPr>
        <w:t>0.1636</w:t>
      </w:r>
      <w:r>
        <w:rPr>
          <w:rFonts w:ascii="Times New Roman" w:hAnsi="Times New Roman"/>
          <w:b w:val="0"/>
          <w:i w:val="0"/>
          <w:sz w:val="24"/>
        </w:rPr>
        <w:t xml:space="preserve"> | </w:t>
      </w:r>
      <w:r>
        <w:rPr>
          <w:rFonts w:ascii="Times New Roman" w:hAnsi="Times New Roman"/>
          <w:b/>
          <w:i w:val="0"/>
          <w:sz w:val="24"/>
        </w:rPr>
        <w:t>0.0211</w:t>
      </w:r>
      <w:r>
        <w:rPr>
          <w:rFonts w:ascii="Times New Roman" w:hAnsi="Times New Roman"/>
          <w:b w:val="0"/>
          <w:i w:val="0"/>
          <w:sz w:val="24"/>
        </w:rPr>
        <w:t xml:space="preserve"> | </w:t>
      </w:r>
      <w:r>
        <w:rPr>
          <w:rFonts w:ascii="Times New Roman" w:hAnsi="Times New Roman"/>
          <w:b/>
          <w:i w:val="0"/>
          <w:sz w:val="24"/>
        </w:rPr>
        <w:t>0.1724</w:t>
      </w:r>
      <w:r>
        <w:rPr>
          <w:rFonts w:ascii="Times New Roman" w:hAnsi="Times New Roman"/>
          <w:b w:val="0"/>
          <w:i w:val="0"/>
          <w:sz w:val="24"/>
        </w:rPr>
        <w:t xml:space="preserve"> |</w:t>
      </w:r>
    </w:p>
    <w:p>
      <w:pPr>
        <w:spacing w:line="360" w:lineRule="auto" w:after="120" w:before="0"/>
        <w:jc w:val="left"/>
      </w:pPr>
      <w:r>
        <w:rPr>
          <w:rFonts w:ascii="Times New Roman" w:hAnsi="Times New Roman"/>
          <w:b w:val="0"/>
          <w:i w:val="0"/>
          <w:sz w:val="24"/>
        </w:rPr>
        <w:t>Gemini alone performs worst on the composite because its 100-word cap hammers</w:t>
      </w:r>
    </w:p>
    <w:p>
      <w:pPr>
        <w:spacing w:line="360" w:lineRule="auto" w:after="120" w:before="0"/>
        <w:jc w:val="left"/>
      </w:pPr>
      <w:r>
        <w:rPr>
          <w:rFonts w:ascii="Times New Roman" w:hAnsi="Times New Roman"/>
          <w:b w:val="0"/>
          <w:i w:val="0"/>
          <w:sz w:val="24"/>
        </w:rPr>
        <w:t>completeness, and paraphrasing hammers ROUGE-L. Both metrics contribute 0.35 weight</w:t>
      </w:r>
    </w:p>
    <w:p>
      <w:pPr>
        <w:spacing w:line="360" w:lineRule="auto" w:after="120" w:before="0"/>
        <w:jc w:val="left"/>
      </w:pPr>
      <w:r>
        <w:rPr>
          <w:rFonts w:ascii="Times New Roman" w:hAnsi="Times New Roman"/>
          <w:b w:val="0"/>
          <w:i w:val="0"/>
          <w:sz w:val="24"/>
        </w:rPr>
        <w:t>each. Hybrid solves both problems simultaneously.</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Summary of LSTM's Key Limitations (What This Thesis Fixes)</w:t>
      </w:r>
    </w:p>
    <w:p>
      <w:pPr>
        <w:spacing w:line="360" w:lineRule="auto" w:after="120" w:before="0"/>
        <w:jc w:val="left"/>
      </w:pPr>
      <w:r>
        <w:rPr>
          <w:rFonts w:ascii="Times New Roman" w:hAnsi="Times New Roman"/>
          <w:b w:val="0"/>
          <w:i w:val="0"/>
          <w:sz w:val="24"/>
        </w:rPr>
        <w:t>| # | Limitation | Technical Cause | How Hybrid Fixes It |</w:t>
      </w:r>
    </w:p>
    <w:p>
      <w:pPr>
        <w:spacing w:line="360" w:lineRule="auto" w:after="120" w:before="0"/>
        <w:jc w:val="left"/>
      </w:pPr>
      <w:r>
        <w:rPr>
          <w:rFonts w:ascii="Times New Roman" w:hAnsi="Times New Roman"/>
          <w:b w:val="0"/>
          <w:i w:val="0"/>
          <w:sz w:val="24"/>
        </w:rPr>
        <w:t>|---|---|---|---|</w:t>
      </w:r>
    </w:p>
    <w:p>
      <w:pPr>
        <w:spacing w:line="360" w:lineRule="auto" w:after="120" w:before="0"/>
        <w:jc w:val="left"/>
      </w:pPr>
      <w:r>
        <w:rPr>
          <w:rFonts w:ascii="Times New Roman" w:hAnsi="Times New Roman"/>
          <w:b w:val="0"/>
          <w:i w:val="0"/>
          <w:sz w:val="24"/>
        </w:rPr>
        <w:t xml:space="preserve">| 1 | </w:t>
      </w:r>
      <w:r>
        <w:rPr>
          <w:rFonts w:ascii="Times New Roman" w:hAnsi="Times New Roman"/>
          <w:b/>
          <w:i w:val="0"/>
          <w:sz w:val="24"/>
        </w:rPr>
        <w:t>Input truncation</w:t>
      </w:r>
      <w:r>
        <w:rPr>
          <w:rFonts w:ascii="Times New Roman" w:hAnsi="Times New Roman"/>
          <w:b w:val="0"/>
          <w:i w:val="0"/>
          <w:sz w:val="24"/>
        </w:rPr>
        <w:t xml:space="preserve"> | </w:t>
      </w:r>
      <w:r>
        <w:rPr>
          <w:rFonts w:ascii="Courier New" w:hAnsi="Courier New"/>
          <w:b w:val="0"/>
          <w:i w:val="0"/>
          <w:sz w:val="21"/>
        </w:rPr>
        <w:t>max_seq = 50</w:t>
      </w:r>
      <w:r>
        <w:rPr>
          <w:rFonts w:ascii="Times New Roman" w:hAnsi="Times New Roman"/>
          <w:b w:val="0"/>
          <w:i w:val="0"/>
          <w:sz w:val="24"/>
        </w:rPr>
        <w:t xml:space="preserve"> — questions &gt;50 words lose their tail | Gemini receives the full question regardless of length |</w:t>
      </w:r>
    </w:p>
    <w:p>
      <w:pPr>
        <w:spacing w:line="360" w:lineRule="auto" w:after="120" w:before="0"/>
        <w:jc w:val="left"/>
      </w:pPr>
      <w:r>
        <w:rPr>
          <w:rFonts w:ascii="Times New Roman" w:hAnsi="Times New Roman"/>
          <w:b w:val="0"/>
          <w:i w:val="0"/>
          <w:sz w:val="24"/>
        </w:rPr>
        <w:t xml:space="preserve">| 2 | </w:t>
      </w:r>
      <w:r>
        <w:rPr>
          <w:rFonts w:ascii="Times New Roman" w:hAnsi="Times New Roman"/>
          <w:b/>
          <w:i w:val="0"/>
          <w:sz w:val="24"/>
        </w:rPr>
        <w:t>No personalisation</w:t>
      </w:r>
      <w:r>
        <w:rPr>
          <w:rFonts w:ascii="Times New Roman" w:hAnsi="Times New Roman"/>
          <w:b w:val="0"/>
          <w:i w:val="0"/>
          <w:sz w:val="24"/>
        </w:rPr>
        <w:t xml:space="preserve"> | LSTM is a retrieval engine; it has no profile injection | Gemini reads the profile and adds personalised sentences |</w:t>
      </w:r>
    </w:p>
    <w:p>
      <w:pPr>
        <w:spacing w:line="360" w:lineRule="auto" w:after="120" w:before="0"/>
        <w:jc w:val="left"/>
      </w:pPr>
      <w:r>
        <w:rPr>
          <w:rFonts w:ascii="Times New Roman" w:hAnsi="Times New Roman"/>
          <w:b w:val="0"/>
          <w:i w:val="0"/>
          <w:sz w:val="24"/>
        </w:rPr>
        <w:t xml:space="preserve">| 3 | </w:t>
      </w:r>
      <w:r>
        <w:rPr>
          <w:rFonts w:ascii="Times New Roman" w:hAnsi="Times New Roman"/>
          <w:b/>
          <w:i w:val="0"/>
          <w:sz w:val="24"/>
        </w:rPr>
        <w:t>No conversation context</w:t>
      </w:r>
      <w:r>
        <w:rPr>
          <w:rFonts w:ascii="Times New Roman" w:hAnsi="Times New Roman"/>
          <w:b w:val="0"/>
          <w:i w:val="0"/>
          <w:sz w:val="24"/>
        </w:rPr>
        <w:t xml:space="preserve"> | </w:t>
      </w:r>
      <w:r>
        <w:rPr>
          <w:rFonts w:ascii="Courier New" w:hAnsi="Courier New"/>
          <w:b w:val="0"/>
          <w:i w:val="0"/>
          <w:sz w:val="21"/>
        </w:rPr>
        <w:t>get_answer_lstm(q)</w:t>
      </w:r>
      <w:r>
        <w:rPr>
          <w:rFonts w:ascii="Times New Roman" w:hAnsi="Times New Roman"/>
          <w:b w:val="0"/>
          <w:i w:val="0"/>
          <w:sz w:val="24"/>
        </w:rPr>
        <w:t xml:space="preserve"> is stateless — called fresh every time | Gemini API maintains conversational context across turns |</w:t>
      </w:r>
    </w:p>
    <w:p>
      <w:pPr>
        <w:spacing w:line="360" w:lineRule="auto" w:after="120" w:before="0"/>
        <w:jc w:val="left"/>
      </w:pPr>
      <w:r>
        <w:rPr>
          <w:rFonts w:ascii="Times New Roman" w:hAnsi="Times New Roman"/>
          <w:b w:val="0"/>
          <w:i w:val="0"/>
          <w:sz w:val="24"/>
        </w:rPr>
        <w:t xml:space="preserve">| 4 | </w:t>
      </w:r>
      <w:r>
        <w:rPr>
          <w:rFonts w:ascii="Times New Roman" w:hAnsi="Times New Roman"/>
          <w:b/>
          <w:i w:val="0"/>
          <w:sz w:val="24"/>
        </w:rPr>
        <w:t>Rigid verbatim output</w:t>
      </w:r>
      <w:r>
        <w:rPr>
          <w:rFonts w:ascii="Times New Roman" w:hAnsi="Times New Roman"/>
          <w:b w:val="0"/>
          <w:i w:val="0"/>
          <w:sz w:val="24"/>
        </w:rPr>
        <w:t xml:space="preserve"> | Always returns a training answer word-for-word | Hybrid synthesises new text combining retrieved fact with novel reasoning |</w:t>
      </w:r>
    </w:p>
    <w:p>
      <w:pPr>
        <w:spacing w:line="360" w:lineRule="auto" w:after="120" w:before="0"/>
        <w:jc w:val="left"/>
      </w:pPr>
      <w:r>
        <w:rPr>
          <w:rFonts w:ascii="Times New Roman" w:hAnsi="Times New Roman"/>
          <w:b w:val="0"/>
          <w:i w:val="0"/>
          <w:sz w:val="24"/>
        </w:rPr>
        <w:t xml:space="preserve">| 5 | </w:t>
      </w:r>
      <w:r>
        <w:rPr>
          <w:rFonts w:ascii="Times New Roman" w:hAnsi="Times New Roman"/>
          <w:b/>
          <w:i w:val="0"/>
          <w:sz w:val="24"/>
        </w:rPr>
        <w:t>Cannot handle unseen phrasing</w:t>
      </w:r>
      <w:r>
        <w:rPr>
          <w:rFonts w:ascii="Times New Roman" w:hAnsi="Times New Roman"/>
          <w:b w:val="0"/>
          <w:i w:val="0"/>
          <w:sz w:val="24"/>
        </w:rPr>
        <w:t xml:space="preserve"> | Embedding similarity degrades for out-of-distribution questions | Gemini's language model generalises; LSTM grounds the answer in facts |</w:t>
      </w:r>
    </w:p>
    <w:p>
      <w:pPr>
        <w:spacing w:line="360" w:lineRule="auto" w:after="120" w:before="0"/>
        <w:jc w:val="left"/>
      </w:pPr>
      <w:r>
        <w:rPr>
          <w:rFonts w:ascii="Times New Roman" w:hAnsi="Times New Roman"/>
          <w:b w:val="0"/>
          <w:i w:val="0"/>
          <w:sz w:val="24"/>
        </w:rPr>
        <w:t>--.</w:t>
      </w:r>
    </w:p>
    <w:p>
      <w:pPr>
        <w:spacing w:line="360" w:lineRule="auto" w:after="120" w:before="240"/>
        <w:jc w:val="left"/>
      </w:pPr>
      <w:r>
        <w:rPr>
          <w:rFonts w:ascii="Times New Roman" w:hAnsi="Times New Roman"/>
          <w:b/>
          <w:i w:val="0"/>
          <w:sz w:val="26"/>
        </w:rPr>
        <w:t>One-Paragraph Thesis Statement for the Examiner</w:t>
      </w:r>
    </w:p>
    <w:p>
      <w:pPr>
        <w:spacing w:line="360" w:lineRule="auto" w:after="120" w:before="0"/>
        <w:jc w:val="left"/>
      </w:pPr>
      <w:r>
        <w:rPr>
          <w:rFonts w:ascii="Times New Roman" w:hAnsi="Times New Roman"/>
          <w:b w:val="0"/>
          <w:i w:val="0"/>
          <w:sz w:val="24"/>
        </w:rPr>
        <w:t xml:space="preserve">This thesis demonstrates that a </w:t>
      </w:r>
      <w:r>
        <w:rPr>
          <w:rFonts w:ascii="Times New Roman" w:hAnsi="Times New Roman"/>
          <w:b/>
          <w:i w:val="0"/>
          <w:sz w:val="24"/>
        </w:rPr>
        <w:t>Retrieval-Augmented Generation (RAG) architecture</w:t>
      </w:r>
    </w:p>
    <w:p>
      <w:pPr>
        <w:spacing w:line="360" w:lineRule="auto" w:after="120" w:before="0"/>
        <w:jc w:val="left"/>
      </w:pPr>
      <w:r>
        <w:rPr>
          <w:rFonts w:ascii="Times New Roman" w:hAnsi="Times New Roman"/>
          <w:b w:val="0"/>
          <w:i w:val="0"/>
          <w:sz w:val="24"/>
        </w:rPr>
        <w:t>combining a Bidirectional LSTM retrieval engine with Google Gemini AI outperforms</w:t>
      </w:r>
    </w:p>
    <w:p>
      <w:pPr>
        <w:spacing w:line="360" w:lineRule="auto" w:after="120" w:before="0"/>
        <w:jc w:val="left"/>
      </w:pPr>
      <w:r>
        <w:rPr>
          <w:rFonts w:ascii="Times New Roman" w:hAnsi="Times New Roman"/>
          <w:b w:val="0"/>
          <w:i w:val="0"/>
          <w:sz w:val="24"/>
        </w:rPr>
        <w:t>either component in isolation for personalised medical question answering.</w:t>
      </w:r>
    </w:p>
    <w:p>
      <w:pPr>
        <w:spacing w:line="360" w:lineRule="auto" w:after="120" w:before="0"/>
        <w:jc w:val="left"/>
      </w:pPr>
      <w:r>
        <w:rPr>
          <w:rFonts w:ascii="Times New Roman" w:hAnsi="Times New Roman"/>
          <w:b w:val="0"/>
          <w:i w:val="0"/>
          <w:sz w:val="24"/>
        </w:rPr>
        <w:t>The LSTM alone suffers from three measurable weaknesses: it silently truncates any</w:t>
      </w:r>
    </w:p>
    <w:p>
      <w:pPr>
        <w:spacing w:line="360" w:lineRule="auto" w:after="120" w:before="0"/>
        <w:jc w:val="left"/>
      </w:pPr>
      <w:r>
        <w:rPr>
          <w:rFonts w:ascii="Times New Roman" w:hAnsi="Times New Roman"/>
          <w:b w:val="0"/>
          <w:i w:val="0"/>
          <w:sz w:val="24"/>
        </w:rPr>
        <w:t>question exceeding 50 tokens, it cannot personalise responses to individual patient</w:t>
      </w:r>
    </w:p>
    <w:p>
      <w:pPr>
        <w:spacing w:line="360" w:lineRule="auto" w:after="120" w:before="0"/>
        <w:jc w:val="left"/>
      </w:pPr>
      <w:r>
        <w:rPr>
          <w:rFonts w:ascii="Times New Roman" w:hAnsi="Times New Roman"/>
          <w:b w:val="0"/>
          <w:i w:val="0"/>
          <w:sz w:val="24"/>
        </w:rPr>
        <w:t>profiles, and it is architecturally stateless — unable to follow multi-turn conversations.</w:t>
      </w:r>
    </w:p>
    <w:p>
      <w:pPr>
        <w:spacing w:line="360" w:lineRule="auto" w:after="120" w:before="0"/>
        <w:jc w:val="left"/>
      </w:pPr>
      <w:r>
        <w:rPr>
          <w:rFonts w:ascii="Times New Roman" w:hAnsi="Times New Roman"/>
          <w:b w:val="0"/>
          <w:i w:val="0"/>
          <w:sz w:val="24"/>
        </w:rPr>
        <w:t>Gemini alone is penalised by its brevity (100-word output cap in this evaluation)</w:t>
      </w:r>
    </w:p>
    <w:p>
      <w:pPr>
        <w:spacing w:line="360" w:lineRule="auto" w:after="120" w:before="0"/>
        <w:jc w:val="left"/>
      </w:pPr>
      <w:r>
        <w:rPr>
          <w:rFonts w:ascii="Times New Roman" w:hAnsi="Times New Roman"/>
          <w:b w:val="0"/>
          <w:i w:val="0"/>
          <w:sz w:val="24"/>
        </w:rPr>
        <w:t>and by generating paraphrased text that reduces automated overlap metrics such as</w:t>
      </w:r>
    </w:p>
    <w:p>
      <w:pPr>
        <w:spacing w:line="360" w:lineRule="auto" w:after="120" w:before="0"/>
        <w:jc w:val="left"/>
      </w:pPr>
      <w:r>
        <w:rPr>
          <w:rFonts w:ascii="Times New Roman" w:hAnsi="Times New Roman"/>
          <w:b w:val="0"/>
          <w:i w:val="0"/>
          <w:sz w:val="24"/>
        </w:rPr>
        <w:t>ROUGE-L and BLEU.</w:t>
      </w:r>
    </w:p>
    <w:p>
      <w:pPr>
        <w:spacing w:line="360" w:lineRule="auto" w:after="120" w:before="0"/>
        <w:jc w:val="left"/>
      </w:pPr>
      <w:r>
        <w:rPr>
          <w:rFonts w:ascii="Times New Roman" w:hAnsi="Times New Roman"/>
          <w:b w:val="0"/>
          <w:i w:val="0"/>
          <w:sz w:val="24"/>
        </w:rPr>
        <w:t xml:space="preserve">The Hybrid system resolves all of these: it </w:t>
      </w:r>
      <w:r>
        <w:rPr>
          <w:rFonts w:ascii="Times New Roman" w:hAnsi="Times New Roman"/>
          <w:b/>
          <w:i w:val="0"/>
          <w:sz w:val="24"/>
        </w:rPr>
        <w:t>inherits LSTM's high factual precision</w:t>
      </w:r>
    </w:p>
    <w:p>
      <w:pPr>
        <w:spacing w:line="360" w:lineRule="auto" w:after="120" w:before="0"/>
        <w:jc w:val="left"/>
      </w:pPr>
      <w:r>
        <w:rPr>
          <w:rFonts w:ascii="Times New Roman" w:hAnsi="Times New Roman"/>
          <w:b w:val="0"/>
          <w:i w:val="0"/>
          <w:sz w:val="24"/>
        </w:rPr>
        <w:t xml:space="preserve">(verbatim MedQuAD text gives strong ROUGE-L), </w:t>
      </w:r>
      <w:r>
        <w:rPr>
          <w:rFonts w:ascii="Times New Roman" w:hAnsi="Times New Roman"/>
          <w:b/>
          <w:i w:val="0"/>
          <w:sz w:val="24"/>
        </w:rPr>
      </w:r>
      <w:r>
        <w:rPr>
          <w:rFonts w:ascii="Times New Roman" w:hAnsi="Times New Roman"/>
          <w:b w:val="0"/>
          <w:i w:val="0"/>
          <w:sz w:val="24"/>
        </w:rPr>
        <w:t>adds Gemini's full-question</w:t>
      </w:r>
    </w:p>
    <w:p>
      <w:pPr>
        <w:spacing w:line="360" w:lineRule="auto" w:after="120" w:before="0"/>
        <w:jc w:val="left"/>
      </w:pPr>
      <w:r>
        <w:rPr>
          <w:rFonts w:ascii="Times New Roman" w:hAnsi="Times New Roman"/>
          <w:b w:val="0"/>
          <w:i w:val="0"/>
          <w:sz w:val="24"/>
        </w:rPr>
        <w:t>understanding</w:t>
      </w:r>
      <w:r>
        <w:rPr>
          <w:rFonts w:ascii="Times New Roman" w:hAnsi="Times New Roman"/>
          <w:b/>
          <w:i w:val="0"/>
          <w:sz w:val="24"/>
        </w:rPr>
        <w:t xml:space="preserve"> (no truncation), </w:t>
      </w:r>
      <w:r>
        <w:rPr>
          <w:rFonts w:ascii="Times New Roman" w:hAnsi="Times New Roman"/>
          <w:b w:val="0"/>
          <w:i w:val="0"/>
          <w:sz w:val="24"/>
        </w:rPr>
        <w:t>and injects patient-specific personalisation</w:t>
      </w:r>
      <w:r>
        <w:rPr>
          <w:rFonts w:ascii="Times New Roman" w:hAnsi="Times New Roman"/>
          <w:b/>
          <w:i w:val="0"/>
          <w:sz w:val="24"/>
        </w:rPr>
      </w:r>
    </w:p>
    <w:p>
      <w:pPr>
        <w:spacing w:line="360" w:lineRule="auto" w:after="120" w:before="0"/>
        <w:jc w:val="left"/>
      </w:pPr>
      <w:r>
        <w:rPr>
          <w:rFonts w:ascii="Times New Roman" w:hAnsi="Times New Roman"/>
          <w:b w:val="0"/>
          <w:i w:val="0"/>
          <w:sz w:val="24"/>
        </w:rPr>
        <w:t>(profile-aware additions). The result is a composite score of 0.1724 versus 0.1636</w:t>
      </w:r>
    </w:p>
    <w:p>
      <w:pPr>
        <w:spacing w:line="360" w:lineRule="auto" w:after="120" w:before="0"/>
        <w:jc w:val="left"/>
      </w:pPr>
      <w:r>
        <w:rPr>
          <w:rFonts w:ascii="Times New Roman" w:hAnsi="Times New Roman"/>
          <w:b w:val="0"/>
          <w:i w:val="0"/>
          <w:sz w:val="24"/>
        </w:rPr>
        <w:t>for LSTM-only and 0.0211 for Gemini-only — confirming the thesis hypothesis:</w:t>
      </w:r>
    </w:p>
    <w:p>
      <w:pPr>
        <w:spacing w:line="360" w:lineRule="auto" w:after="120" w:before="0"/>
        <w:jc w:val="left"/>
      </w:pPr>
      <w:r>
        <w:rPr>
          <w:rFonts w:ascii="Times New Roman" w:hAnsi="Times New Roman"/>
          <w:b w:val="0"/>
          <w:i/>
          <w:sz w:val="24"/>
        </w:rPr>
        <w:t>Hybrid &gt; LSTM Only &gt; Gemini Only</w:t>
      </w:r>
      <w:r>
        <w:rPr>
          <w:rFonts w:ascii="Times New Roman" w:hAnsi="Times New Roman"/>
          <w:b w:val="0"/>
          <w:i w:val="0"/>
          <w:sz w:val="24"/>
        </w:rPr>
        <w:t>*.</w:t>
      </w:r>
    </w:p>
    <w:p>
      <w:r>
        <w:br w:type="page"/>
      </w:r>
    </w:p>
    <w:p>
      <w:pPr>
        <w:spacing w:line="360" w:lineRule="auto" w:after="360" w:before="240"/>
        <w:jc w:val="left"/>
      </w:pPr>
      <w:r>
        <w:rPr>
          <w:rFonts w:ascii="Times New Roman" w:hAnsi="Times New Roman"/>
          <w:b/>
          <w:i w:val="0"/>
          <w:color w:val="1E4678"/>
          <w:sz w:val="36"/>
        </w:rPr>
        <w:t>Chapter 7: Discussion</w:t>
      </w:r>
    </w:p>
    <w:p>
      <w:pPr>
        <w:spacing w:line="360" w:lineRule="auto" w:after="120" w:before="0"/>
        <w:jc w:val="left"/>
      </w:pPr>
      <w:r>
        <w:rPr>
          <w:rFonts w:ascii="Times New Roman" w:hAnsi="Times New Roman"/>
          <w:b w:val="0"/>
          <w:i w:val="0"/>
          <w:sz w:val="24"/>
        </w:rPr>
        <w:t>The empirical findings of this thesis demonstrate clear, quantifiable distinctions between local sequence training and retrieval-augmented language models. The composite evaluation results—ranking Hybrid (0.1724) over LSTM-only (0.1636) and Gemini-only (0.0211)—validate the initial thesis hypothesis. In this chapter, we discuss the core technical trade-offs implied by these rankings, analyze model limitations, and outline paths for future clinical conversational AI.</w:t>
      </w:r>
    </w:p>
    <w:p>
      <w:pPr>
        <w:spacing w:line="360" w:lineRule="auto" w:after="120" w:before="240"/>
        <w:jc w:val="left"/>
      </w:pPr>
      <w:r>
        <w:rPr>
          <w:rFonts w:ascii="Times New Roman" w:hAnsi="Times New Roman"/>
          <w:b/>
          <w:i w:val="0"/>
          <w:sz w:val="28"/>
        </w:rPr>
        <w:t>7.1 Architectural Trade-offs</w:t>
      </w:r>
    </w:p>
    <w:p>
      <w:pPr>
        <w:spacing w:line="360" w:lineRule="auto" w:after="120" w:before="0"/>
        <w:jc w:val="left"/>
      </w:pPr>
      <w:r>
        <w:rPr>
          <w:rFonts w:ascii="Times New Roman" w:hAnsi="Times New Roman"/>
          <w:b w:val="0"/>
          <w:i w:val="0"/>
          <w:sz w:val="24"/>
        </w:rPr>
        <w:t>A primary trade-off observed in the evaluation is between inference speed and dialogue quality. The LSTM-only model operates locally, matching embeddings in milliseconds (avg 24.2 ms) without requiring external api keys. However, this speed comes at a heavy cost in clinical utility: the system cannot personalize responses to patient profiles, is stateless across multi-turn dialogues, and degrades completely when input sequence lengths exceed the 50-token threshold. Conversely, the RAG and Gemini systems require network api queries, generating responses in approximately 1.4 seconds. In a clinical setting, this latency is acceptable, as patients prioritize completeness and therapeutic personalization over sub-second speed. The Hybrid system successfully resolves this trade-off by delegating fast search to the local BiLSTM and dedicating the generative API budget only to synthesis and personalization.</w:t>
      </w:r>
    </w:p>
    <w:p>
      <w:pPr>
        <w:spacing w:line="360" w:lineRule="auto" w:after="120" w:before="240"/>
        <w:jc w:val="left"/>
      </w:pPr>
      <w:r>
        <w:rPr>
          <w:rFonts w:ascii="Times New Roman" w:hAnsi="Times New Roman"/>
          <w:b/>
          <w:i w:val="0"/>
          <w:sz w:val="28"/>
        </w:rPr>
        <w:t>7.2 Model Limitations</w:t>
      </w:r>
    </w:p>
    <w:p>
      <w:pPr>
        <w:spacing w:line="360" w:lineRule="auto" w:after="120" w:before="0"/>
        <w:jc w:val="left"/>
      </w:pPr>
      <w:r>
        <w:rPr>
          <w:rFonts w:ascii="Times New Roman" w:hAnsi="Times New Roman"/>
          <w:b w:val="0"/>
          <w:i w:val="0"/>
          <w:sz w:val="24"/>
        </w:rPr>
        <w:t>Despite its superior composite score, the Hybrid model suffers from several design bottlenecks. First, its retrieval accuracy is constrained by the 50-token limit of the BiLSTM encoder. If a patient asks a highly verbose question, critical symptom keywords at the tail are truncated and lost, resulting in off-topic context retrieval. Although the OOV fallback routing prevents Gemini from grounding on these wrong passages, the system still fails to retrieve the correct database context. Second, the generative phase depends entirely on internet connectivity and api availability. If the network fails or the api key expires, the system cannot respond, highlighting a deployment vulnerability compared to fully offline local models.</w:t>
      </w:r>
    </w:p>
    <w:p>
      <w:pPr>
        <w:spacing w:line="360" w:lineRule="auto" w:after="120" w:before="240"/>
        <w:jc w:val="left"/>
      </w:pPr>
      <w:r>
        <w:rPr>
          <w:rFonts w:ascii="Times New Roman" w:hAnsi="Times New Roman"/>
          <w:b/>
          <w:i w:val="0"/>
          <w:sz w:val="28"/>
        </w:rPr>
        <w:t>7.3 Future Work</w:t>
      </w:r>
    </w:p>
    <w:p>
      <w:pPr>
        <w:spacing w:line="360" w:lineRule="auto" w:after="120" w:before="0"/>
        <w:jc w:val="left"/>
      </w:pPr>
      <w:r>
        <w:rPr>
          <w:rFonts w:ascii="Times New Roman" w:hAnsi="Times New Roman"/>
          <w:b w:val="0"/>
          <w:i w:val="0"/>
          <w:sz w:val="24"/>
        </w:rPr>
        <w:t>To resolve the sequence length limitation, future extensions should replace the word2vec vocabulary structure with transformer-based dense retrievers like Sentence-BERT or BioBERT, which process longer token spans without truncation. Additionally, integrating a medical knowledge graph would enable symbolic evidence-grounding, verifying that retrieved drug-drug interactions match formal clinical taxonomies rather than relying solely on cosine vector distances. Finally, testing the assistant on larger cohorts of clinical dialogues will ensure the safety and reliability of the personalization mechanism across complex multi-morbidity patient profiles.</w:t>
      </w:r>
    </w:p>
    <w:p>
      <w:r>
        <w:br w:type="page"/>
      </w:r>
    </w:p>
    <w:p>
      <w:pPr>
        <w:spacing w:line="360" w:lineRule="auto" w:after="360" w:before="240"/>
        <w:jc w:val="left"/>
      </w:pPr>
      <w:r>
        <w:rPr>
          <w:rFonts w:ascii="Times New Roman" w:hAnsi="Times New Roman"/>
          <w:b/>
          <w:i w:val="0"/>
          <w:color w:val="1E4678"/>
          <w:sz w:val="36"/>
        </w:rPr>
        <w:t>Chapter 8: Conclusion</w:t>
      </w:r>
    </w:p>
    <w:p>
      <w:pPr>
        <w:spacing w:line="360" w:lineRule="auto" w:after="120" w:before="0"/>
        <w:jc w:val="left"/>
      </w:pPr>
      <w:r>
        <w:rPr>
          <w:rFonts w:ascii="Times New Roman" w:hAnsi="Times New Roman"/>
          <w:b w:val="0"/>
          <w:i w:val="0"/>
          <w:sz w:val="24"/>
        </w:rPr>
        <w:t>This thesis has presented a rigorous, metric-consistent comparative evaluation of sequence fine-tuning and retrieval-augmented generation for personalized medical chatbots. By evaluating an LSTM-only, Gemini-only, and Hybrid system on the MedQuAD dataset, we demonstrated that the Hybrid system achieves the highest composite score (0.1724), effectively combining the factual grounding of deep learning sequence retrievers with the generative fluidity and personalization of modern large language models. Our secondary evaluation of alternative retrieval backbones (GRU, TextCNN, TF-IDF, and Random Forest) validated our architectural choices, demonstrating the structural advantages of recurrent networks for medical dialogues. In conclusion, this study confirms that a unified Hybrid design is the most effective approach for developing safe, personalized, and grounded conversational health assistants, helping bridge the critical information gap between doctor visits.</w:t>
      </w:r>
    </w:p>
    <w:p>
      <w:r>
        <w:br w:type="page"/>
      </w:r>
    </w:p>
    <w:p>
      <w:pPr>
        <w:spacing w:line="360" w:lineRule="auto" w:after="240" w:before="0"/>
        <w:jc w:val="left"/>
      </w:pPr>
      <w:r>
        <w:rPr>
          <w:rFonts w:ascii="Times New Roman" w:hAnsi="Times New Roman"/>
          <w:b/>
          <w:i w:val="0"/>
          <w:sz w:val="32"/>
        </w:rPr>
        <w:t>References</w:t>
      </w:r>
    </w:p>
    <w:p>
      <w:pPr>
        <w:spacing w:line="360" w:lineRule="auto" w:after="120" w:before="0"/>
        <w:jc w:val="left"/>
      </w:pPr>
      <w:r>
        <w:rPr>
          <w:rFonts w:ascii="Times New Roman" w:hAnsi="Times New Roman"/>
          <w:b w:val="0"/>
          <w:i w:val="0"/>
          <w:sz w:val="24"/>
        </w:rPr>
        <w:t xml:space="preserve">Ben Abacha, A. and Demner-Fushman, D. (2019) 'A question-entailment approach to question answering', </w:t>
      </w:r>
      <w:r>
        <w:rPr>
          <w:rFonts w:ascii="Times New Roman" w:hAnsi="Times New Roman"/>
          <w:b w:val="0"/>
          <w:i/>
          <w:sz w:val="24"/>
        </w:rPr>
        <w:t>BMC Bioinformatics</w:t>
      </w:r>
      <w:r>
        <w:rPr>
          <w:rFonts w:ascii="Times New Roman" w:hAnsi="Times New Roman"/>
          <w:b w:val="0"/>
          <w:i w:val="0"/>
          <w:sz w:val="24"/>
        </w:rPr>
        <w:t>, 20(511). doi:10.1186/s12859-019-3119-4.</w:t>
      </w:r>
    </w:p>
    <w:p>
      <w:pPr>
        <w:spacing w:line="360" w:lineRule="auto" w:after="120" w:before="0"/>
        <w:jc w:val="left"/>
      </w:pPr>
      <w:r>
        <w:rPr>
          <w:rFonts w:ascii="Times New Roman" w:hAnsi="Times New Roman"/>
          <w:b w:val="0"/>
          <w:i w:val="0"/>
          <w:sz w:val="24"/>
        </w:rPr>
        <w:t xml:space="preserve">Brown, T., Mann, B., Ryder, N., Subbiah, M., Kaplan, J., Dhariwal, P., Neelakantan, A., Shyam, P., Sastry, G., Askell, A. and Agarwal, S. (2020) 'Language Models are Few-Shot Learners', </w:t>
      </w:r>
      <w:r>
        <w:rPr>
          <w:rFonts w:ascii="Times New Roman" w:hAnsi="Times New Roman"/>
          <w:b w:val="0"/>
          <w:i/>
          <w:sz w:val="24"/>
        </w:rPr>
        <w:t>Advances in Neural Information Processing Systems (NeurIPS)</w:t>
      </w:r>
      <w:r>
        <w:rPr>
          <w:rFonts w:ascii="Times New Roman" w:hAnsi="Times New Roman"/>
          <w:b w:val="0"/>
          <w:i w:val="0"/>
          <w:sz w:val="24"/>
        </w:rPr>
        <w:t>, 33, pp. 1877–1901.</w:t>
      </w:r>
    </w:p>
    <w:p>
      <w:pPr>
        <w:spacing w:line="360" w:lineRule="auto" w:after="120" w:before="0"/>
        <w:jc w:val="left"/>
      </w:pPr>
      <w:r>
        <w:rPr>
          <w:rFonts w:ascii="Times New Roman" w:hAnsi="Times New Roman"/>
          <w:b w:val="0"/>
          <w:i w:val="0"/>
          <w:sz w:val="24"/>
        </w:rPr>
        <w:t xml:space="preserve">Devlin, J., Chang, M.W., Lee, K. and Toutanova, K. (2019) 'BERT: Pre-Training of Deep Bidirectional Transformers for Language Understanding', </w:t>
      </w:r>
      <w:r>
        <w:rPr>
          <w:rFonts w:ascii="Times New Roman" w:hAnsi="Times New Roman"/>
          <w:b w:val="0"/>
          <w:i/>
          <w:sz w:val="24"/>
        </w:rPr>
        <w:t>Proceedings of the 2019 Conference of the NAACL: Human Language Technologies</w:t>
      </w:r>
      <w:r>
        <w:rPr>
          <w:rFonts w:ascii="Times New Roman" w:hAnsi="Times New Roman"/>
          <w:b w:val="0"/>
          <w:i w:val="0"/>
          <w:sz w:val="24"/>
        </w:rPr>
        <w:t>, Volume 1, pp. 4171–4186. Association for Computational Linguistics.</w:t>
      </w:r>
    </w:p>
    <w:p>
      <w:pPr>
        <w:spacing w:line="360" w:lineRule="auto" w:after="120" w:before="0"/>
        <w:jc w:val="left"/>
      </w:pPr>
      <w:r>
        <w:rPr>
          <w:rFonts w:ascii="Times New Roman" w:hAnsi="Times New Roman"/>
          <w:b w:val="0"/>
          <w:i w:val="0"/>
          <w:sz w:val="24"/>
        </w:rPr>
        <w:t xml:space="preserve">Guu, K., Lee, K., Tung, Z., Pasupat, P. and Chang, M.W. (2020) 'REALM: Retrieval-Augmented Language Model Pre-Training', </w:t>
      </w:r>
      <w:r>
        <w:rPr>
          <w:rFonts w:ascii="Times New Roman" w:hAnsi="Times New Roman"/>
          <w:b w:val="0"/>
          <w:i/>
          <w:sz w:val="24"/>
        </w:rPr>
        <w:t>Proceedings of the International Conference on Machine Learning (ICML)</w:t>
      </w:r>
      <w:r>
        <w:rPr>
          <w:rFonts w:ascii="Times New Roman" w:hAnsi="Times New Roman"/>
          <w:b w:val="0"/>
          <w:i w:val="0"/>
          <w:sz w:val="24"/>
        </w:rPr>
        <w:t>. PMLR.</w:t>
      </w:r>
    </w:p>
    <w:p>
      <w:pPr>
        <w:spacing w:line="360" w:lineRule="auto" w:after="120" w:before="0"/>
        <w:jc w:val="left"/>
      </w:pPr>
      <w:r>
        <w:rPr>
          <w:rFonts w:ascii="Times New Roman" w:hAnsi="Times New Roman"/>
          <w:b w:val="0"/>
          <w:i w:val="0"/>
          <w:sz w:val="24"/>
        </w:rPr>
        <w:t xml:space="preserve">Hochreiter, S. and Schmidhuber, J. (1997) 'Long Short-Term Memory', </w:t>
      </w:r>
      <w:r>
        <w:rPr>
          <w:rFonts w:ascii="Times New Roman" w:hAnsi="Times New Roman"/>
          <w:b w:val="0"/>
          <w:i/>
          <w:sz w:val="24"/>
        </w:rPr>
        <w:t>Neural Computation</w:t>
      </w:r>
      <w:r>
        <w:rPr>
          <w:rFonts w:ascii="Times New Roman" w:hAnsi="Times New Roman"/>
          <w:b w:val="0"/>
          <w:i w:val="0"/>
          <w:sz w:val="24"/>
        </w:rPr>
        <w:t>, 9(8), pp. 1735–1780. doi:10.1162/neco.1997.9.8.1735.</w:t>
      </w:r>
    </w:p>
    <w:p>
      <w:pPr>
        <w:spacing w:line="360" w:lineRule="auto" w:after="120" w:before="0"/>
        <w:jc w:val="left"/>
      </w:pPr>
      <w:r>
        <w:rPr>
          <w:rFonts w:ascii="Times New Roman" w:hAnsi="Times New Roman"/>
          <w:b w:val="0"/>
          <w:i w:val="0"/>
          <w:sz w:val="24"/>
        </w:rPr>
        <w:t xml:space="preserve">Huang, K., Altosaar, J. and Ranganath, R. (2019) 'ClinicalBERT: Modeling Clinical Notes and Predicting Hospital Readmission', </w:t>
      </w:r>
      <w:r>
        <w:rPr>
          <w:rFonts w:ascii="Times New Roman" w:hAnsi="Times New Roman"/>
          <w:b w:val="0"/>
          <w:i/>
          <w:sz w:val="24"/>
        </w:rPr>
        <w:t>arXiv preprint</w:t>
      </w:r>
      <w:r>
        <w:rPr>
          <w:rFonts w:ascii="Times New Roman" w:hAnsi="Times New Roman"/>
          <w:b w:val="0"/>
          <w:i w:val="0"/>
          <w:sz w:val="24"/>
        </w:rPr>
        <w:t xml:space="preserve"> arXiv:1904.05342.</w:t>
      </w:r>
    </w:p>
    <w:p>
      <w:pPr>
        <w:spacing w:line="360" w:lineRule="auto" w:after="120" w:before="0"/>
        <w:jc w:val="left"/>
      </w:pPr>
      <w:r>
        <w:rPr>
          <w:rFonts w:ascii="Times New Roman" w:hAnsi="Times New Roman"/>
          <w:b w:val="0"/>
          <w:i w:val="0"/>
          <w:sz w:val="24"/>
        </w:rPr>
        <w:t xml:space="preserve">Huang, X., Zhang, J., Xu, Z., Ou, L. and Tong, J. (2021) 'A knowledge graph based question answering method for medical domain', </w:t>
      </w:r>
      <w:r>
        <w:rPr>
          <w:rFonts w:ascii="Times New Roman" w:hAnsi="Times New Roman"/>
          <w:b w:val="0"/>
          <w:i/>
          <w:sz w:val="24"/>
        </w:rPr>
        <w:t>PeerJ Computer Science</w:t>
      </w:r>
      <w:r>
        <w:rPr>
          <w:rFonts w:ascii="Times New Roman" w:hAnsi="Times New Roman"/>
          <w:b w:val="0"/>
          <w:i w:val="0"/>
          <w:sz w:val="24"/>
        </w:rPr>
        <w:t>, 7, e667. doi:10.7717/peerj-cs.667.</w:t>
      </w:r>
    </w:p>
    <w:p>
      <w:pPr>
        <w:spacing w:line="360" w:lineRule="auto" w:after="120" w:before="0"/>
        <w:jc w:val="left"/>
      </w:pPr>
      <w:r>
        <w:rPr>
          <w:rFonts w:ascii="Times New Roman" w:hAnsi="Times New Roman"/>
          <w:b w:val="0"/>
          <w:i w:val="0"/>
          <w:sz w:val="24"/>
        </w:rPr>
        <w:t xml:space="preserve">Johnson, A.E.W., Pollard, T.J., Shen, L., Li-Wei, H.L., Feng, M., Ghassemi, M., Moody, B., Szolovits, P., Celi, L.A. and Mark, R.G. (2016) 'MIMIC-III, a freely accessible critical care database', </w:t>
      </w:r>
      <w:r>
        <w:rPr>
          <w:rFonts w:ascii="Times New Roman" w:hAnsi="Times New Roman"/>
          <w:b w:val="0"/>
          <w:i/>
          <w:sz w:val="24"/>
        </w:rPr>
        <w:t>Scientific Data</w:t>
      </w:r>
      <w:r>
        <w:rPr>
          <w:rFonts w:ascii="Times New Roman" w:hAnsi="Times New Roman"/>
          <w:b w:val="0"/>
          <w:i w:val="0"/>
          <w:sz w:val="24"/>
        </w:rPr>
        <w:t>, 3, p. 160035. doi:10.1038/sdata.2016.35.</w:t>
      </w:r>
    </w:p>
    <w:p>
      <w:pPr>
        <w:spacing w:line="360" w:lineRule="auto" w:after="120" w:before="0"/>
        <w:jc w:val="left"/>
      </w:pPr>
      <w:r>
        <w:rPr>
          <w:rFonts w:ascii="Times New Roman" w:hAnsi="Times New Roman"/>
          <w:b w:val="0"/>
          <w:i w:val="0"/>
          <w:sz w:val="24"/>
        </w:rPr>
        <w:t xml:space="preserve">Johnson, J., Douze, M. and Jégou, H. (2017) 'Billion-scale similarity search with GPUs', </w:t>
      </w:r>
      <w:r>
        <w:rPr>
          <w:rFonts w:ascii="Times New Roman" w:hAnsi="Times New Roman"/>
          <w:b w:val="0"/>
          <w:i/>
          <w:sz w:val="24"/>
        </w:rPr>
        <w:t>arXiv preprint</w:t>
      </w:r>
      <w:r>
        <w:rPr>
          <w:rFonts w:ascii="Times New Roman" w:hAnsi="Times New Roman"/>
          <w:b w:val="0"/>
          <w:i w:val="0"/>
          <w:sz w:val="24"/>
        </w:rPr>
        <w:t xml:space="preserve"> arXiv:1702.08734. (Published in </w:t>
      </w:r>
      <w:r>
        <w:rPr>
          <w:rFonts w:ascii="Times New Roman" w:hAnsi="Times New Roman"/>
          <w:b w:val="0"/>
          <w:i/>
          <w:sz w:val="24"/>
        </w:rPr>
        <w:t>IEEE Transactions on Big Data</w:t>
      </w:r>
      <w:r>
        <w:rPr>
          <w:rFonts w:ascii="Times New Roman" w:hAnsi="Times New Roman"/>
          <w:b w:val="0"/>
          <w:i w:val="0"/>
          <w:sz w:val="24"/>
        </w:rPr>
        <w:t>, 2019.).</w:t>
      </w:r>
    </w:p>
    <w:p>
      <w:pPr>
        <w:spacing w:line="360" w:lineRule="auto" w:after="120" w:before="0"/>
        <w:jc w:val="left"/>
      </w:pPr>
      <w:r>
        <w:rPr>
          <w:rFonts w:ascii="Times New Roman" w:hAnsi="Times New Roman"/>
          <w:b w:val="0"/>
          <w:i w:val="0"/>
          <w:sz w:val="24"/>
        </w:rPr>
        <w:t xml:space="preserve">Lee, J., Yoon, W., Kim, S., Kim, D., Kim, S., So, C.H. and Kang, J. (2020) 'BioBERT: a pre-trained biomedical language representation model for biomedical text mining', </w:t>
      </w:r>
      <w:r>
        <w:rPr>
          <w:rFonts w:ascii="Times New Roman" w:hAnsi="Times New Roman"/>
          <w:b w:val="0"/>
          <w:i/>
          <w:sz w:val="24"/>
        </w:rPr>
        <w:t>Bioinformatics</w:t>
      </w:r>
      <w:r>
        <w:rPr>
          <w:rFonts w:ascii="Times New Roman" w:hAnsi="Times New Roman"/>
          <w:b w:val="0"/>
          <w:i w:val="0"/>
          <w:sz w:val="24"/>
        </w:rPr>
        <w:t>, 36(4), pp. 1234–1240. doi:10.1093/bioinformatics/btz682.</w:t>
      </w:r>
    </w:p>
    <w:p>
      <w:pPr>
        <w:spacing w:line="360" w:lineRule="auto" w:after="120" w:before="0"/>
        <w:jc w:val="left"/>
      </w:pPr>
      <w:r>
        <w:rPr>
          <w:rFonts w:ascii="Times New Roman" w:hAnsi="Times New Roman"/>
          <w:b w:val="0"/>
          <w:i w:val="0"/>
          <w:sz w:val="24"/>
        </w:rPr>
        <w:t xml:space="preserve">Lewis, P., Perez, E., Piktus, A., Petroni, F., Karpukhin, V., Goyal, N., Küttler, H., Lewis, M., Yih, W., Rocktäschel, T., Riedel, S. and Kiela, D. (2020) 'Retrieval-Augmented Generation for Knowledge-Intensive NLP Tasks', </w:t>
      </w:r>
      <w:r>
        <w:rPr>
          <w:rFonts w:ascii="Times New Roman" w:hAnsi="Times New Roman"/>
          <w:b w:val="0"/>
          <w:i/>
          <w:sz w:val="24"/>
        </w:rPr>
        <w:t>Advances in Neural Information Processing Systems (NeurIPS)</w:t>
      </w:r>
      <w:r>
        <w:rPr>
          <w:rFonts w:ascii="Times New Roman" w:hAnsi="Times New Roman"/>
          <w:b w:val="0"/>
          <w:i w:val="0"/>
          <w:sz w:val="24"/>
        </w:rPr>
        <w:t>, 33, pp. 9459–9474.</w:t>
      </w:r>
    </w:p>
    <w:p>
      <w:pPr>
        <w:spacing w:line="360" w:lineRule="auto" w:after="120" w:before="0"/>
        <w:jc w:val="left"/>
      </w:pPr>
      <w:r>
        <w:rPr>
          <w:rFonts w:ascii="Times New Roman" w:hAnsi="Times New Roman"/>
          <w:b w:val="0"/>
          <w:i w:val="0"/>
          <w:sz w:val="24"/>
        </w:rPr>
        <w:t xml:space="preserve">Li, Y., Li, S., Wang, S., Zhang, J., Jiang, H., Ma, Y., You, Y., Zhong, Z. and Zhang, H. (2023) 'ChatDoctor: A Medical Chat Model Fine-Tuned on LLaMA Model Using Medical Domain Knowledge', </w:t>
      </w:r>
      <w:r>
        <w:rPr>
          <w:rFonts w:ascii="Times New Roman" w:hAnsi="Times New Roman"/>
          <w:b w:val="0"/>
          <w:i/>
          <w:sz w:val="24"/>
        </w:rPr>
        <w:t>arXiv preprint</w:t>
      </w:r>
      <w:r>
        <w:rPr>
          <w:rFonts w:ascii="Times New Roman" w:hAnsi="Times New Roman"/>
          <w:b w:val="0"/>
          <w:i w:val="0"/>
          <w:sz w:val="24"/>
        </w:rPr>
        <w:t xml:space="preserve"> arXiv:2303.14070.</w:t>
      </w:r>
    </w:p>
    <w:p>
      <w:pPr>
        <w:spacing w:line="360" w:lineRule="auto" w:after="120" w:before="0"/>
        <w:jc w:val="left"/>
      </w:pPr>
      <w:r>
        <w:rPr>
          <w:rFonts w:ascii="Times New Roman" w:hAnsi="Times New Roman"/>
          <w:b w:val="0"/>
          <w:i w:val="0"/>
          <w:sz w:val="24"/>
        </w:rPr>
        <w:t xml:space="preserve">Lin, C.Y. (2004) 'ROUGE: A Package for Automatic Evaluation of Summaries', </w:t>
      </w:r>
      <w:r>
        <w:rPr>
          <w:rFonts w:ascii="Times New Roman" w:hAnsi="Times New Roman"/>
          <w:b w:val="0"/>
          <w:i/>
          <w:sz w:val="24"/>
        </w:rPr>
        <w:t>Proceedings of the ACL Workshop: Text Summarization Branches Out</w:t>
      </w:r>
      <w:r>
        <w:rPr>
          <w:rFonts w:ascii="Times New Roman" w:hAnsi="Times New Roman"/>
          <w:b w:val="0"/>
          <w:i w:val="0"/>
          <w:sz w:val="24"/>
        </w:rPr>
        <w:t>, pp. 74–81. Association for Computational Linguistics.</w:t>
      </w:r>
    </w:p>
    <w:p>
      <w:pPr>
        <w:spacing w:line="360" w:lineRule="auto" w:after="120" w:before="0"/>
        <w:jc w:val="left"/>
      </w:pPr>
      <w:r>
        <w:rPr>
          <w:rFonts w:ascii="Times New Roman" w:hAnsi="Times New Roman"/>
          <w:b w:val="0"/>
          <w:i w:val="0"/>
          <w:sz w:val="24"/>
        </w:rPr>
        <w:t xml:space="preserve">Mikolov, T., Sutskever, I., Chen, K., Corrado, G. and Dean, J. (2013) 'Distributed Representations of Words and Phrases and their Compositionality', </w:t>
      </w:r>
      <w:r>
        <w:rPr>
          <w:rFonts w:ascii="Times New Roman" w:hAnsi="Times New Roman"/>
          <w:b w:val="0"/>
          <w:i/>
          <w:sz w:val="24"/>
        </w:rPr>
        <w:t>Advances in Neural Information Processing Systems (NeurIPS)</w:t>
      </w:r>
      <w:r>
        <w:rPr>
          <w:rFonts w:ascii="Times New Roman" w:hAnsi="Times New Roman"/>
          <w:b w:val="0"/>
          <w:i w:val="0"/>
          <w:sz w:val="24"/>
        </w:rPr>
        <w:t>, 26.</w:t>
      </w:r>
    </w:p>
    <w:p>
      <w:pPr>
        <w:spacing w:line="360" w:lineRule="auto" w:after="120" w:before="0"/>
        <w:jc w:val="left"/>
      </w:pPr>
      <w:r>
        <w:rPr>
          <w:rFonts w:ascii="Times New Roman" w:hAnsi="Times New Roman"/>
          <w:b w:val="0"/>
          <w:i w:val="0"/>
          <w:sz w:val="24"/>
        </w:rPr>
        <w:t xml:space="preserve">OpenAI (2023) 'GPT-4 Technical Report', </w:t>
      </w:r>
      <w:r>
        <w:rPr>
          <w:rFonts w:ascii="Times New Roman" w:hAnsi="Times New Roman"/>
          <w:b w:val="0"/>
          <w:i/>
          <w:sz w:val="24"/>
        </w:rPr>
        <w:t>arXiv preprint</w:t>
      </w:r>
      <w:r>
        <w:rPr>
          <w:rFonts w:ascii="Times New Roman" w:hAnsi="Times New Roman"/>
          <w:b w:val="0"/>
          <w:i w:val="0"/>
          <w:sz w:val="24"/>
        </w:rPr>
        <w:t xml:space="preserve"> arXiv:2303.08774.</w:t>
      </w:r>
    </w:p>
    <w:p>
      <w:pPr>
        <w:spacing w:line="360" w:lineRule="auto" w:after="120" w:before="0"/>
        <w:jc w:val="left"/>
      </w:pPr>
      <w:r>
        <w:rPr>
          <w:rFonts w:ascii="Times New Roman" w:hAnsi="Times New Roman"/>
          <w:b w:val="0"/>
          <w:i w:val="0"/>
          <w:sz w:val="24"/>
        </w:rPr>
        <w:t xml:space="preserve">Ouyang, L., Wu, J., Jiang, X., Almeida, D., Wainwright, C.L., Mishkin, P., Zhang, C., Agarwal, S., Slama, K., Ray, A. and Schulman, J. (2022) 'Training language models to follow instructions with human feedback', </w:t>
      </w:r>
      <w:r>
        <w:rPr>
          <w:rFonts w:ascii="Times New Roman" w:hAnsi="Times New Roman"/>
          <w:b w:val="0"/>
          <w:i/>
          <w:sz w:val="24"/>
        </w:rPr>
        <w:t>Advances in Neural Information Processing Systems (NeurIPS)</w:t>
      </w:r>
      <w:r>
        <w:rPr>
          <w:rFonts w:ascii="Times New Roman" w:hAnsi="Times New Roman"/>
          <w:b w:val="0"/>
          <w:i w:val="0"/>
          <w:sz w:val="24"/>
        </w:rPr>
        <w:t>, 35.</w:t>
      </w:r>
    </w:p>
    <w:p>
      <w:pPr>
        <w:spacing w:line="360" w:lineRule="auto" w:after="120" w:before="0"/>
        <w:jc w:val="left"/>
      </w:pPr>
      <w:r>
        <w:rPr>
          <w:rFonts w:ascii="Times New Roman" w:hAnsi="Times New Roman"/>
          <w:b w:val="0"/>
          <w:i w:val="0"/>
          <w:sz w:val="24"/>
        </w:rPr>
        <w:t xml:space="preserve">Pampari, A., Raghavan, P., Liang, J. and Peng, J. (2018) 'emrQA: A Large Corpus for Question Answering on Electronic Medical Records', </w:t>
      </w:r>
      <w:r>
        <w:rPr>
          <w:rFonts w:ascii="Times New Roman" w:hAnsi="Times New Roman"/>
          <w:b w:val="0"/>
          <w:i/>
          <w:sz w:val="24"/>
        </w:rPr>
        <w:t>Proceedings of the 2018 Conference on Empirical Methods in Natural Language Processing (EMNLP)</w:t>
      </w:r>
      <w:r>
        <w:rPr>
          <w:rFonts w:ascii="Times New Roman" w:hAnsi="Times New Roman"/>
          <w:b w:val="0"/>
          <w:i w:val="0"/>
          <w:sz w:val="24"/>
        </w:rPr>
        <w:t>, pp. 2357–2368.</w:t>
      </w:r>
    </w:p>
    <w:p>
      <w:pPr>
        <w:spacing w:line="360" w:lineRule="auto" w:after="120" w:before="0"/>
        <w:jc w:val="left"/>
      </w:pPr>
      <w:r>
        <w:rPr>
          <w:rFonts w:ascii="Times New Roman" w:hAnsi="Times New Roman"/>
          <w:b w:val="0"/>
          <w:i w:val="0"/>
          <w:sz w:val="24"/>
        </w:rPr>
        <w:t xml:space="preserve">Papineni, K., Roukos, S., Ward, T. and Zhu, W.J. (2002) 'BLEU: a Method for Automatic Evaluation of Machine Translation', </w:t>
      </w:r>
      <w:r>
        <w:rPr>
          <w:rFonts w:ascii="Times New Roman" w:hAnsi="Times New Roman"/>
          <w:b w:val="0"/>
          <w:i/>
          <w:sz w:val="24"/>
        </w:rPr>
        <w:t>Proceedings of the 40th Annual Meeting of the Association for Computational Linguistics (ACL)</w:t>
      </w:r>
      <w:r>
        <w:rPr>
          <w:rFonts w:ascii="Times New Roman" w:hAnsi="Times New Roman"/>
          <w:b w:val="0"/>
          <w:i w:val="0"/>
          <w:sz w:val="24"/>
        </w:rPr>
        <w:t>, pp. 311–318.</w:t>
      </w:r>
    </w:p>
    <w:p>
      <w:pPr>
        <w:spacing w:line="360" w:lineRule="auto" w:after="120" w:before="0"/>
        <w:jc w:val="left"/>
      </w:pPr>
      <w:r>
        <w:rPr>
          <w:rFonts w:ascii="Times New Roman" w:hAnsi="Times New Roman"/>
          <w:b w:val="0"/>
          <w:i w:val="0"/>
          <w:sz w:val="24"/>
        </w:rPr>
        <w:t xml:space="preserve">Radford, A., Wu, J., Child, R., Luan, D., Amodei, D. and Sutskever, I. (2019) 'Language Models are Unsupervised Multitask Learners', </w:t>
      </w:r>
      <w:r>
        <w:rPr>
          <w:rFonts w:ascii="Times New Roman" w:hAnsi="Times New Roman"/>
          <w:b w:val="0"/>
          <w:i/>
          <w:sz w:val="24"/>
        </w:rPr>
        <w:t>OpenAI Blog</w:t>
      </w:r>
      <w:r>
        <w:rPr>
          <w:rFonts w:ascii="Times New Roman" w:hAnsi="Times New Roman"/>
          <w:b w:val="0"/>
          <w:i w:val="0"/>
          <w:sz w:val="24"/>
        </w:rPr>
        <w:t>, 1(8).</w:t>
      </w:r>
    </w:p>
    <w:p>
      <w:pPr>
        <w:spacing w:line="360" w:lineRule="auto" w:after="120" w:before="0"/>
        <w:jc w:val="left"/>
      </w:pPr>
      <w:r>
        <w:rPr>
          <w:rFonts w:ascii="Times New Roman" w:hAnsi="Times New Roman"/>
          <w:b w:val="0"/>
          <w:i w:val="0"/>
          <w:sz w:val="24"/>
        </w:rPr>
        <w:t xml:space="preserve">Rajkomar, A., Oren, E., Chen, K., Dai, A.M., Hajaj, N., Hardt, M., Liu, P.J., Liu, X., Marcus, J., Sun, M. and Sundberg, P. (2018) 'Scalable and accurate deep learning with electronic health records', </w:t>
      </w:r>
      <w:r>
        <w:rPr>
          <w:rFonts w:ascii="Times New Roman" w:hAnsi="Times New Roman"/>
          <w:b w:val="0"/>
          <w:i/>
          <w:sz w:val="24"/>
        </w:rPr>
        <w:t>NPJ Digital Medicine</w:t>
      </w:r>
      <w:r>
        <w:rPr>
          <w:rFonts w:ascii="Times New Roman" w:hAnsi="Times New Roman"/>
          <w:b w:val="0"/>
          <w:i w:val="0"/>
          <w:sz w:val="24"/>
        </w:rPr>
        <w:t>, 1(18). doi:10.1038/s41746-018-0029-1.</w:t>
      </w:r>
    </w:p>
    <w:p>
      <w:pPr>
        <w:spacing w:line="360" w:lineRule="auto" w:after="120" w:before="0"/>
        <w:jc w:val="left"/>
      </w:pPr>
      <w:r>
        <w:rPr>
          <w:rFonts w:ascii="Times New Roman" w:hAnsi="Times New Roman"/>
          <w:b w:val="0"/>
          <w:i w:val="0"/>
          <w:sz w:val="24"/>
        </w:rPr>
        <w:t xml:space="preserve">Reimers, N. and Gurevych, I. (2019) 'Sentence-BERT: Sentence Embeddings using Siamese BERT-Networks', </w:t>
      </w:r>
      <w:r>
        <w:rPr>
          <w:rFonts w:ascii="Times New Roman" w:hAnsi="Times New Roman"/>
          <w:b w:val="0"/>
          <w:i/>
          <w:sz w:val="24"/>
        </w:rPr>
        <w:t>Proceedings of the 2019 Conference on Empirical Methods in Natural Language Processing (EMNLP)</w:t>
      </w:r>
      <w:r>
        <w:rPr>
          <w:rFonts w:ascii="Times New Roman" w:hAnsi="Times New Roman"/>
          <w:b w:val="0"/>
          <w:i w:val="0"/>
          <w:sz w:val="24"/>
        </w:rPr>
        <w:t>, pp. 3982–3992.</w:t>
      </w:r>
    </w:p>
    <w:p>
      <w:pPr>
        <w:spacing w:line="360" w:lineRule="auto" w:after="120" w:before="0"/>
        <w:jc w:val="left"/>
      </w:pPr>
      <w:r>
        <w:rPr>
          <w:rFonts w:ascii="Times New Roman" w:hAnsi="Times New Roman"/>
          <w:b w:val="0"/>
          <w:i w:val="0"/>
          <w:sz w:val="24"/>
        </w:rPr>
        <w:t xml:space="preserve">Roller, S., Dinan, E., Goyal, N., Ju, D., Williamson, M., Liu, Y., Xu, J., Ott, M., Shuster, K., Smith, E.M., Boureau, Y.L. and Weston, J. (2021) 'Recipes for Building an Open-Domain Chatbot', </w:t>
      </w:r>
      <w:r>
        <w:rPr>
          <w:rFonts w:ascii="Times New Roman" w:hAnsi="Times New Roman"/>
          <w:b w:val="0"/>
          <w:i/>
          <w:sz w:val="24"/>
        </w:rPr>
        <w:t>Proceedings of the 16th Conference of the EACL: Main Volume</w:t>
      </w:r>
      <w:r>
        <w:rPr>
          <w:rFonts w:ascii="Times New Roman" w:hAnsi="Times New Roman"/>
          <w:b w:val="0"/>
          <w:i w:val="0"/>
          <w:sz w:val="24"/>
        </w:rPr>
        <w:t>, pp. 300–325.</w:t>
      </w:r>
    </w:p>
    <w:p>
      <w:pPr>
        <w:spacing w:line="360" w:lineRule="auto" w:after="120" w:before="0"/>
        <w:jc w:val="left"/>
      </w:pPr>
      <w:r>
        <w:rPr>
          <w:rFonts w:ascii="Times New Roman" w:hAnsi="Times New Roman"/>
          <w:b w:val="0"/>
          <w:i w:val="0"/>
          <w:sz w:val="24"/>
        </w:rPr>
        <w:t xml:space="preserve">Sherstinsky, A. (2020) 'Fundamentals of Recurrent Neural Network (RNN) and Long Short-Term Memory (LSTM) Network', </w:t>
      </w:r>
      <w:r>
        <w:rPr>
          <w:rFonts w:ascii="Times New Roman" w:hAnsi="Times New Roman"/>
          <w:b w:val="0"/>
          <w:i/>
          <w:sz w:val="24"/>
        </w:rPr>
        <w:t>Physica D: Nonlinear Phenomena</w:t>
      </w:r>
      <w:r>
        <w:rPr>
          <w:rFonts w:ascii="Times New Roman" w:hAnsi="Times New Roman"/>
          <w:b w:val="0"/>
          <w:i w:val="0"/>
          <w:sz w:val="24"/>
        </w:rPr>
        <w:t>, 404, p. 132306. doi:10.1016/j.physd.2019.132306.</w:t>
      </w:r>
    </w:p>
    <w:p>
      <w:pPr>
        <w:spacing w:line="360" w:lineRule="auto" w:after="120" w:before="0"/>
        <w:jc w:val="left"/>
      </w:pPr>
      <w:r>
        <w:rPr>
          <w:rFonts w:ascii="Times New Roman" w:hAnsi="Times New Roman"/>
          <w:b w:val="0"/>
          <w:i w:val="0"/>
          <w:sz w:val="24"/>
        </w:rPr>
        <w:t xml:space="preserve">Singhal, K., Azizi, S., Tu, T., Mahdavi, S.S., Wei, J., Chung, H.W., Scales, N., Tanwani, A., Cole-Lewis, H., Pfohl, S. and Payne, P. (2023) 'Large Language Models Encode Clinical Knowledge', </w:t>
      </w:r>
      <w:r>
        <w:rPr>
          <w:rFonts w:ascii="Times New Roman" w:hAnsi="Times New Roman"/>
          <w:b w:val="0"/>
          <w:i/>
          <w:sz w:val="24"/>
        </w:rPr>
        <w:t>Nature</w:t>
      </w:r>
      <w:r>
        <w:rPr>
          <w:rFonts w:ascii="Times New Roman" w:hAnsi="Times New Roman"/>
          <w:b w:val="0"/>
          <w:i w:val="0"/>
          <w:sz w:val="24"/>
        </w:rPr>
        <w:t>, 620, pp. 172–180. doi:10.1038/s41586-023-06291-2.</w:t>
      </w:r>
    </w:p>
    <w:p>
      <w:pPr>
        <w:spacing w:line="360" w:lineRule="auto" w:after="120" w:before="0"/>
        <w:jc w:val="left"/>
      </w:pPr>
      <w:r>
        <w:rPr>
          <w:rFonts w:ascii="Times New Roman" w:hAnsi="Times New Roman"/>
          <w:b w:val="0"/>
          <w:i w:val="0"/>
          <w:sz w:val="24"/>
        </w:rPr>
        <w:t xml:space="preserve">Thoppilan, R., De Freitas, D., Hall, J., Shazeer, N., Kulshreshtha, A., Cheng, H.T., Jin, A., Bos, T., Baker, L., Du, Y. and Li, Y. (2022) 'LaMDA: Language Models for Dialog Applications', </w:t>
      </w:r>
      <w:r>
        <w:rPr>
          <w:rFonts w:ascii="Times New Roman" w:hAnsi="Times New Roman"/>
          <w:b w:val="0"/>
          <w:i/>
          <w:sz w:val="24"/>
        </w:rPr>
        <w:t>arXiv preprint</w:t>
      </w:r>
      <w:r>
        <w:rPr>
          <w:rFonts w:ascii="Times New Roman" w:hAnsi="Times New Roman"/>
          <w:b w:val="0"/>
          <w:i w:val="0"/>
          <w:sz w:val="24"/>
        </w:rPr>
        <w:t xml:space="preserve"> arXiv:2201.08239.</w:t>
      </w:r>
    </w:p>
    <w:p>
      <w:pPr>
        <w:spacing w:line="360" w:lineRule="auto" w:after="120" w:before="0"/>
        <w:jc w:val="left"/>
      </w:pPr>
      <w:r>
        <w:rPr>
          <w:rFonts w:ascii="Times New Roman" w:hAnsi="Times New Roman"/>
          <w:b w:val="0"/>
          <w:i w:val="0"/>
          <w:sz w:val="24"/>
        </w:rPr>
        <w:t xml:space="preserve">Touvron, H., Lavril, T., Izacard, G., Martinet, X., Lachaux, M.A., Lacroix, T., Rozière, B., Goyal, N., Hambro, E., Azhar, F. and Rodriguez, A. (2023) 'LLaMA: Open and Efficient Foundation Language Models', </w:t>
      </w:r>
      <w:r>
        <w:rPr>
          <w:rFonts w:ascii="Times New Roman" w:hAnsi="Times New Roman"/>
          <w:b w:val="0"/>
          <w:i/>
          <w:sz w:val="24"/>
        </w:rPr>
        <w:t>arXiv preprint</w:t>
      </w:r>
      <w:r>
        <w:rPr>
          <w:rFonts w:ascii="Times New Roman" w:hAnsi="Times New Roman"/>
          <w:b w:val="0"/>
          <w:i w:val="0"/>
          <w:sz w:val="24"/>
        </w:rPr>
        <w:t xml:space="preserve"> arXiv:2302.13971.</w:t>
      </w:r>
    </w:p>
    <w:p>
      <w:pPr>
        <w:spacing w:line="360" w:lineRule="auto" w:after="120" w:before="0"/>
        <w:jc w:val="left"/>
      </w:pPr>
      <w:r>
        <w:rPr>
          <w:rFonts w:ascii="Times New Roman" w:hAnsi="Times New Roman"/>
          <w:b w:val="0"/>
          <w:i w:val="0"/>
          <w:sz w:val="24"/>
        </w:rPr>
        <w:t xml:space="preserve">Vaswani, A., Shazeer, N., Parmar, N., Uszkoreit, J., Jones, L., Gomez, A.N., Kaiser, L. and Polosukhin, I. (2017) 'Attention Is All You Need', </w:t>
      </w:r>
      <w:r>
        <w:rPr>
          <w:rFonts w:ascii="Times New Roman" w:hAnsi="Times New Roman"/>
          <w:b w:val="0"/>
          <w:i/>
          <w:sz w:val="24"/>
        </w:rPr>
        <w:t>Advances in Neural Information Processing Systems (NeurIPS)</w:t>
      </w:r>
      <w:r>
        <w:rPr>
          <w:rFonts w:ascii="Times New Roman" w:hAnsi="Times New Roman"/>
          <w:b w:val="0"/>
          <w:i w:val="0"/>
          <w:sz w:val="24"/>
        </w:rPr>
        <w:t>, 30.</w:t>
      </w:r>
    </w:p>
    <w:p>
      <w:pPr>
        <w:spacing w:line="360" w:lineRule="auto" w:after="120" w:before="0"/>
        <w:jc w:val="left"/>
      </w:pPr>
      <w:r>
        <w:rPr>
          <w:rFonts w:ascii="Times New Roman" w:hAnsi="Times New Roman"/>
          <w:b w:val="0"/>
          <w:i w:val="0"/>
          <w:sz w:val="24"/>
        </w:rPr>
        <w:t xml:space="preserve">Wirth, R. and Hipe, J. (2000) 'CRISP-DM: Towards a Standard Process Model for Data Mining', </w:t>
      </w:r>
      <w:r>
        <w:rPr>
          <w:rFonts w:ascii="Times New Roman" w:hAnsi="Times New Roman"/>
          <w:b w:val="0"/>
          <w:i/>
          <w:sz w:val="24"/>
        </w:rPr>
        <w:t>Proceedings of the Fourth International Conference on the Practical Application of Knowledge Discovery and Data Mining</w:t>
      </w:r>
      <w:r>
        <w:rPr>
          <w:rFonts w:ascii="Times New Roman" w:hAnsi="Times New Roman"/>
          <w:b w:val="0"/>
          <w:i w:val="0"/>
          <w:sz w:val="24"/>
        </w:rPr>
        <w:t>, pp. 29–39.</w:t>
      </w:r>
    </w:p>
    <w:p>
      <w:pPr>
        <w:spacing w:line="360" w:lineRule="auto" w:after="120" w:before="0"/>
        <w:jc w:val="left"/>
      </w:pPr>
      <w:r>
        <w:rPr>
          <w:rFonts w:ascii="Times New Roman" w:hAnsi="Times New Roman"/>
          <w:b w:val="0"/>
          <w:i w:val="0"/>
          <w:sz w:val="24"/>
        </w:rPr>
        <w:t xml:space="preserve">Zakka, C., Shad, R., Chaurasia, A., Dalal, A.R., Kim, J.L., Moor, M., Fong, R., Phillips, A., Rodman, A., Wu, M. and Rajpurkar, P. (2024) 'Almanac — Retrieval-Augmented Language Models for Clinical Medicine', </w:t>
      </w:r>
      <w:r>
        <w:rPr>
          <w:rFonts w:ascii="Times New Roman" w:hAnsi="Times New Roman"/>
          <w:b w:val="0"/>
          <w:i/>
          <w:sz w:val="24"/>
        </w:rPr>
        <w:t>NEJM AI</w:t>
      </w:r>
      <w:r>
        <w:rPr>
          <w:rFonts w:ascii="Times New Roman" w:hAnsi="Times New Roman"/>
          <w:b w:val="0"/>
          <w:i w:val="0"/>
          <w:sz w:val="24"/>
        </w:rPr>
        <w:t>, 1(2). doi:10.1056/AIoa2300068.</w:t>
      </w:r>
    </w:p>
    <w:p>
      <w:pPr>
        <w:spacing w:line="360" w:lineRule="auto" w:after="120" w:before="0"/>
        <w:jc w:val="left"/>
      </w:pPr>
      <w:r>
        <w:rPr>
          <w:rFonts w:ascii="Times New Roman" w:hAnsi="Times New Roman"/>
          <w:b w:val="0"/>
          <w:i w:val="0"/>
          <w:sz w:val="24"/>
        </w:rPr>
        <w:t xml:space="preserve">Zhang, T., Kishore, V., Wu, F., Weinberger, K.Q. and Artzi, Y. (2020) 'BERTScore: Evaluating Text Generation with BERT', </w:t>
      </w:r>
      <w:r>
        <w:rPr>
          <w:rFonts w:ascii="Times New Roman" w:hAnsi="Times New Roman"/>
          <w:b w:val="0"/>
          <w:i/>
          <w:sz w:val="24"/>
        </w:rPr>
        <w:t>Proceedings of the 8th International Conference on Learning Representations (ICLR)</w:t>
      </w:r>
      <w:r>
        <w:rPr>
          <w:rFonts w:ascii="Times New Roman" w:hAnsi="Times New Roman"/>
          <w:b w:val="0"/>
          <w:i w:val="0"/>
          <w:sz w:val="24"/>
        </w:rPr>
        <w:t>, Addis Ababa.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after="0" w:before="0"/>
      <w:jc w:val="left"/>
    </w:pPr>
    <w:r/>
    <w:r>
      <w:rPr>
        <w:rFonts w:ascii="Times New Roman" w:hAnsi="Times New Roman"/>
        <w:b w:val="0"/>
        <w:i w:val="0"/>
        <w:color w:val="808080"/>
        <w:sz w:val="17"/>
      </w:rPr>
      <w:t>Student ID: 24226807  |  National College of Ireland</w:t>
    </w:r>
    <w:r>
      <w:t xml:space="preserve">                                                  </w:t>
    </w:r>
    <w:r>
      <w:rPr>
        <w:rFonts w:ascii="Times New Roman" w:hAnsi="Times New Roman"/>
        <w:color w:val="808080"/>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after="0" w:before="0"/>
      <w:jc w:val="right"/>
    </w:pPr>
    <w:r/>
    <w:r>
      <w:rPr>
        <w:rFonts w:ascii="Times New Roman" w:hAnsi="Times New Roman"/>
        <w:b w:val="0"/>
        <w:i w:val="0"/>
        <w:color w:val="808080"/>
        <w:sz w:val="17"/>
      </w:rPr>
      <w:t>MSc in Artificial Intelligence  |  Thesis Report  |  Mastan Vali Shaik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