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87040" w14:textId="51A91246" w:rsidR="00994D93" w:rsidRDefault="00994D93" w:rsidP="00994D93">
      <w:pPr>
        <w:jc w:val="center"/>
      </w:pPr>
      <w:r>
        <w:t>Assignment-1</w:t>
      </w:r>
    </w:p>
    <w:p w14:paraId="46A78FB2" w14:textId="70E825A1" w:rsidR="00994D93" w:rsidRDefault="00547509" w:rsidP="00994D93">
      <w:r>
        <w:t>Sudeepthi Adluru</w:t>
      </w:r>
    </w:p>
    <w:p w14:paraId="1DEEB101" w14:textId="518F8FFD" w:rsidR="00547509" w:rsidRDefault="00547509" w:rsidP="00994D93">
      <w:r>
        <w:t>16353890</w:t>
      </w:r>
    </w:p>
    <w:p w14:paraId="0097D8A5" w14:textId="44B9FD3E" w:rsidR="00093DE3" w:rsidRDefault="00093DE3" w:rsidP="00994D93">
      <w:pPr>
        <w:pStyle w:val="ListParagraph"/>
        <w:numPr>
          <w:ilvl w:val="0"/>
          <w:numId w:val="2"/>
        </w:numPr>
      </w:pPr>
      <w:r w:rsidRPr="00093DE3">
        <w:t>This heatmap illustrates the correlation between student scores in three subjects: math, reading, and writing. A correlation measures the strength and direction of a linear relationship between two variables, ranging from -1 (perfect negative correlation) to 1 (perfect positive correlation).</w:t>
      </w:r>
    </w:p>
    <w:p w14:paraId="3E0A4796" w14:textId="77FB530B" w:rsidR="00547509" w:rsidRDefault="00547509" w:rsidP="00994D93">
      <w:r>
        <w:rPr>
          <w:noProof/>
        </w:rPr>
        <w:drawing>
          <wp:inline distT="0" distB="0" distL="0" distR="0" wp14:anchorId="7FADC5ED" wp14:editId="6A471BAF">
            <wp:extent cx="5521569" cy="3681046"/>
            <wp:effectExtent l="0" t="0" r="3175" b="2540"/>
            <wp:docPr id="113002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26601" name="Picture 11300266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16" cy="36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6142" w14:textId="77777777" w:rsidR="00093DE3" w:rsidRPr="00093DE3" w:rsidRDefault="00093DE3" w:rsidP="00093DE3">
      <w:pPr>
        <w:numPr>
          <w:ilvl w:val="0"/>
          <w:numId w:val="1"/>
        </w:numPr>
      </w:pPr>
      <w:r w:rsidRPr="00093DE3">
        <w:rPr>
          <w:b/>
          <w:bCs/>
        </w:rPr>
        <w:t>Math and Reading Scores</w:t>
      </w:r>
      <w:r w:rsidRPr="00093DE3">
        <w:t xml:space="preserve"> have a correlation of </w:t>
      </w:r>
      <w:r w:rsidRPr="00093DE3">
        <w:rPr>
          <w:b/>
          <w:bCs/>
        </w:rPr>
        <w:t>0.82</w:t>
      </w:r>
      <w:r w:rsidRPr="00093DE3">
        <w:t>, indicating a strong positive relationship. This suggests that students who score well in math tend to also score well in reading.</w:t>
      </w:r>
    </w:p>
    <w:p w14:paraId="13DAE670" w14:textId="77777777" w:rsidR="00093DE3" w:rsidRPr="00093DE3" w:rsidRDefault="00093DE3" w:rsidP="00093DE3">
      <w:pPr>
        <w:numPr>
          <w:ilvl w:val="0"/>
          <w:numId w:val="1"/>
        </w:numPr>
      </w:pPr>
      <w:r w:rsidRPr="00093DE3">
        <w:rPr>
          <w:b/>
          <w:bCs/>
        </w:rPr>
        <w:t>Math and Writing Scores</w:t>
      </w:r>
      <w:r w:rsidRPr="00093DE3">
        <w:t xml:space="preserve"> also show a correlation of </w:t>
      </w:r>
      <w:r w:rsidRPr="00093DE3">
        <w:rPr>
          <w:b/>
          <w:bCs/>
        </w:rPr>
        <w:t>0.8</w:t>
      </w:r>
      <w:r w:rsidRPr="00093DE3">
        <w:t>, demonstrating another strong positive relationship.</w:t>
      </w:r>
    </w:p>
    <w:p w14:paraId="4FC718C6" w14:textId="77777777" w:rsidR="00093DE3" w:rsidRPr="00093DE3" w:rsidRDefault="00093DE3" w:rsidP="00093DE3">
      <w:pPr>
        <w:numPr>
          <w:ilvl w:val="0"/>
          <w:numId w:val="1"/>
        </w:numPr>
      </w:pPr>
      <w:r w:rsidRPr="00093DE3">
        <w:rPr>
          <w:b/>
          <w:bCs/>
        </w:rPr>
        <w:t>Reading and Writing Scores</w:t>
      </w:r>
      <w:r w:rsidRPr="00093DE3">
        <w:t xml:space="preserve"> are highly correlated, almost perfectly, with a value close to </w:t>
      </w:r>
      <w:r w:rsidRPr="00093DE3">
        <w:rPr>
          <w:b/>
          <w:bCs/>
        </w:rPr>
        <w:t>1</w:t>
      </w:r>
      <w:r w:rsidRPr="00093DE3">
        <w:t>, reflecting that students who excel in reading generally perform very well in writing.</w:t>
      </w:r>
    </w:p>
    <w:p w14:paraId="240E45B7" w14:textId="77777777" w:rsidR="00093DE3" w:rsidRDefault="00093DE3" w:rsidP="00093DE3">
      <w:r w:rsidRPr="00093DE3">
        <w:t>This heatmap shows the close interconnection between performance in these subjects, emphasizing that skills in one area are often reflective of abilities in others.</w:t>
      </w:r>
    </w:p>
    <w:p w14:paraId="3BB995B2" w14:textId="3CF0017B" w:rsidR="00093DE3" w:rsidRDefault="00093DE3" w:rsidP="00093DE3">
      <w:pPr>
        <w:pStyle w:val="ListParagraph"/>
        <w:numPr>
          <w:ilvl w:val="0"/>
          <w:numId w:val="2"/>
        </w:numPr>
      </w:pPr>
      <w:r w:rsidRPr="00093DE3">
        <w:lastRenderedPageBreak/>
        <w:t xml:space="preserve"> This histogram shows the distribution of math scores across all students, along with a kernel density estimate (KDE) to represent the data’s probability density.</w:t>
      </w:r>
    </w:p>
    <w:p w14:paraId="6027F186" w14:textId="53AD92B8" w:rsidR="00093DE3" w:rsidRDefault="00093DE3" w:rsidP="00093DE3">
      <w:pPr>
        <w:ind w:left="360"/>
      </w:pPr>
      <w:r>
        <w:rPr>
          <w:noProof/>
        </w:rPr>
        <w:drawing>
          <wp:inline distT="0" distB="0" distL="0" distR="0" wp14:anchorId="44E27B2E" wp14:editId="5276DEB9">
            <wp:extent cx="4337538" cy="3253154"/>
            <wp:effectExtent l="0" t="0" r="6350" b="0"/>
            <wp:docPr id="819057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7425" name="Picture 819057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31" cy="327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73A7" w14:textId="77777777" w:rsidR="00093DE3" w:rsidRPr="00093DE3" w:rsidRDefault="00093DE3" w:rsidP="00093DE3">
      <w:pPr>
        <w:numPr>
          <w:ilvl w:val="0"/>
          <w:numId w:val="3"/>
        </w:numPr>
      </w:pPr>
      <w:r w:rsidRPr="00093DE3">
        <w:t xml:space="preserve">The </w:t>
      </w:r>
      <w:r w:rsidRPr="00093DE3">
        <w:rPr>
          <w:b/>
          <w:bCs/>
        </w:rPr>
        <w:t>math scores</w:t>
      </w:r>
      <w:r w:rsidRPr="00093DE3">
        <w:t xml:space="preserve"> follow a roughly normal distribution, with </w:t>
      </w:r>
      <w:proofErr w:type="gramStart"/>
      <w:r w:rsidRPr="00093DE3">
        <w:t>a majority of</w:t>
      </w:r>
      <w:proofErr w:type="gramEnd"/>
      <w:r w:rsidRPr="00093DE3">
        <w:t xml:space="preserve"> students scoring between </w:t>
      </w:r>
      <w:r w:rsidRPr="00093DE3">
        <w:rPr>
          <w:b/>
          <w:bCs/>
        </w:rPr>
        <w:t>40 and 80</w:t>
      </w:r>
      <w:r w:rsidRPr="00093DE3">
        <w:t>.</w:t>
      </w:r>
    </w:p>
    <w:p w14:paraId="429BA257" w14:textId="77777777" w:rsidR="00093DE3" w:rsidRPr="00093DE3" w:rsidRDefault="00093DE3" w:rsidP="00093DE3">
      <w:pPr>
        <w:numPr>
          <w:ilvl w:val="0"/>
          <w:numId w:val="3"/>
        </w:numPr>
      </w:pPr>
      <w:r w:rsidRPr="00093DE3">
        <w:t xml:space="preserve">The peak is centered around </w:t>
      </w:r>
      <w:r w:rsidRPr="00093DE3">
        <w:rPr>
          <w:b/>
          <w:bCs/>
        </w:rPr>
        <w:t>60-70</w:t>
      </w:r>
      <w:r w:rsidRPr="00093DE3">
        <w:t>, suggesting that the average student score lies in this range.</w:t>
      </w:r>
    </w:p>
    <w:p w14:paraId="67AFAC49" w14:textId="77777777" w:rsidR="00093DE3" w:rsidRPr="00093DE3" w:rsidRDefault="00093DE3" w:rsidP="00093DE3">
      <w:pPr>
        <w:numPr>
          <w:ilvl w:val="0"/>
          <w:numId w:val="3"/>
        </w:numPr>
      </w:pPr>
      <w:r w:rsidRPr="00093DE3">
        <w:t xml:space="preserve">There are relatively fewer students scoring below </w:t>
      </w:r>
      <w:r w:rsidRPr="00093DE3">
        <w:rPr>
          <w:b/>
          <w:bCs/>
        </w:rPr>
        <w:t>40</w:t>
      </w:r>
      <w:r w:rsidRPr="00093DE3">
        <w:t xml:space="preserve"> or above </w:t>
      </w:r>
      <w:r w:rsidRPr="00093DE3">
        <w:rPr>
          <w:b/>
          <w:bCs/>
        </w:rPr>
        <w:t>90</w:t>
      </w:r>
      <w:r w:rsidRPr="00093DE3">
        <w:t>, which indicates that most students fall within the middle range of math performance.</w:t>
      </w:r>
    </w:p>
    <w:p w14:paraId="59714DB3" w14:textId="77777777" w:rsidR="00093DE3" w:rsidRDefault="00093DE3" w:rsidP="00093DE3">
      <w:pPr>
        <w:ind w:left="360"/>
      </w:pPr>
      <w:r w:rsidRPr="00093DE3">
        <w:t>This visualization helps in understanding the spread and central tendency of students' math scores.</w:t>
      </w:r>
    </w:p>
    <w:p w14:paraId="37BF77F6" w14:textId="77777777" w:rsidR="00093DE3" w:rsidRDefault="00093DE3" w:rsidP="00093DE3">
      <w:pPr>
        <w:ind w:left="360"/>
      </w:pPr>
    </w:p>
    <w:p w14:paraId="22E25A91" w14:textId="59F79B1E" w:rsidR="00093DE3" w:rsidRPr="00093DE3" w:rsidRDefault="00093DE3" w:rsidP="00093DE3">
      <w:pPr>
        <w:pStyle w:val="ListParagraph"/>
        <w:numPr>
          <w:ilvl w:val="0"/>
          <w:numId w:val="2"/>
        </w:numPr>
      </w:pPr>
      <w:r w:rsidRPr="00093DE3">
        <w:t>This boxplot compares math scores among students whose parents have different levels of education. Each box represents the spread of scores for a particular parental education level.</w:t>
      </w:r>
    </w:p>
    <w:p w14:paraId="244AF6D7" w14:textId="2960B69E" w:rsidR="00093DE3" w:rsidRDefault="00093DE3" w:rsidP="00093DE3">
      <w:pPr>
        <w:ind w:left="360"/>
      </w:pPr>
      <w:r>
        <w:rPr>
          <w:noProof/>
        </w:rPr>
        <w:lastRenderedPageBreak/>
        <w:drawing>
          <wp:inline distT="0" distB="0" distL="0" distR="0" wp14:anchorId="7E4A8AC9" wp14:editId="594BB0A9">
            <wp:extent cx="4064000" cy="3048000"/>
            <wp:effectExtent l="0" t="0" r="0" b="0"/>
            <wp:docPr id="1597948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8650" name="Picture 15979486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79" cy="307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830" w14:textId="77777777" w:rsidR="003040C5" w:rsidRPr="003040C5" w:rsidRDefault="003040C5" w:rsidP="003040C5">
      <w:pPr>
        <w:numPr>
          <w:ilvl w:val="0"/>
          <w:numId w:val="4"/>
        </w:numPr>
      </w:pPr>
      <w:r w:rsidRPr="003040C5">
        <w:t xml:space="preserve">Students whose parents have a </w:t>
      </w:r>
      <w:r w:rsidRPr="003040C5">
        <w:rPr>
          <w:b/>
          <w:bCs/>
        </w:rPr>
        <w:t>master's degree</w:t>
      </w:r>
      <w:r w:rsidRPr="003040C5">
        <w:t xml:space="preserve"> or a </w:t>
      </w:r>
      <w:r w:rsidRPr="003040C5">
        <w:rPr>
          <w:b/>
          <w:bCs/>
        </w:rPr>
        <w:t>bachelor's degree</w:t>
      </w:r>
      <w:r w:rsidRPr="003040C5">
        <w:t xml:space="preserve"> tend to have higher median math scores compared to those whose parents have only completed </w:t>
      </w:r>
      <w:r w:rsidRPr="003040C5">
        <w:rPr>
          <w:b/>
          <w:bCs/>
        </w:rPr>
        <w:t>some college</w:t>
      </w:r>
      <w:r w:rsidRPr="003040C5">
        <w:t xml:space="preserve"> or </w:t>
      </w:r>
      <w:r w:rsidRPr="003040C5">
        <w:rPr>
          <w:b/>
          <w:bCs/>
        </w:rPr>
        <w:t>high school</w:t>
      </w:r>
      <w:r w:rsidRPr="003040C5">
        <w:t>.</w:t>
      </w:r>
    </w:p>
    <w:p w14:paraId="6BA7DDFF" w14:textId="77777777" w:rsidR="003040C5" w:rsidRPr="003040C5" w:rsidRDefault="003040C5" w:rsidP="003040C5">
      <w:pPr>
        <w:numPr>
          <w:ilvl w:val="0"/>
          <w:numId w:val="4"/>
        </w:numPr>
      </w:pPr>
      <w:r w:rsidRPr="003040C5">
        <w:t xml:space="preserve">The </w:t>
      </w:r>
      <w:r w:rsidRPr="003040C5">
        <w:rPr>
          <w:b/>
          <w:bCs/>
        </w:rPr>
        <w:t>interquartile range (IQR)</w:t>
      </w:r>
      <w:r w:rsidRPr="003040C5">
        <w:t>, which is the middle 50% of scores, is wider for some education levels, indicating greater variability in those groups.</w:t>
      </w:r>
    </w:p>
    <w:p w14:paraId="21FC6132" w14:textId="77777777" w:rsidR="003040C5" w:rsidRPr="003040C5" w:rsidRDefault="003040C5" w:rsidP="003040C5">
      <w:pPr>
        <w:numPr>
          <w:ilvl w:val="0"/>
          <w:numId w:val="4"/>
        </w:numPr>
      </w:pPr>
      <w:r w:rsidRPr="003040C5">
        <w:t>There are some outliers (dots) in groups with lower parental education, suggesting that even though the median score may be lower, a few students still perform exceptionally well.</w:t>
      </w:r>
    </w:p>
    <w:p w14:paraId="70577EFC" w14:textId="47C536EF" w:rsidR="003040C5" w:rsidRDefault="003040C5" w:rsidP="003040C5">
      <w:pPr>
        <w:ind w:left="360"/>
      </w:pPr>
      <w:r w:rsidRPr="003040C5">
        <w:t>This plot suggests a possible positive association between parental education level and students’ math performance.</w:t>
      </w:r>
    </w:p>
    <w:p w14:paraId="43F696BE" w14:textId="77777777" w:rsidR="003040C5" w:rsidRPr="003040C5" w:rsidRDefault="003040C5" w:rsidP="003040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Reading Score vs. Writing Score</w:t>
      </w:r>
    </w:p>
    <w:p w14:paraId="6601DA4D" w14:textId="77777777" w:rsidR="003040C5" w:rsidRPr="003040C5" w:rsidRDefault="003040C5" w:rsidP="003040C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 xml:space="preserve">This scatter plot visualizes the relationship between reading and writing scores for students, with the data categorized by gender. </w:t>
      </w:r>
    </w:p>
    <w:p w14:paraId="62A528E2" w14:textId="5BCB9229" w:rsidR="003040C5" w:rsidRDefault="003040C5" w:rsidP="003040C5">
      <w:pPr>
        <w:pStyle w:val="ListParagraph"/>
      </w:pPr>
    </w:p>
    <w:p w14:paraId="25008CCB" w14:textId="22BA4F14" w:rsidR="003040C5" w:rsidRDefault="003040C5" w:rsidP="003040C5">
      <w:pPr>
        <w:ind w:left="360"/>
      </w:pPr>
      <w:r>
        <w:rPr>
          <w:noProof/>
        </w:rPr>
        <w:lastRenderedPageBreak/>
        <w:drawing>
          <wp:inline distT="0" distB="0" distL="0" distR="0" wp14:anchorId="607884AF" wp14:editId="55305085">
            <wp:extent cx="4314092" cy="3235568"/>
            <wp:effectExtent l="0" t="0" r="4445" b="3175"/>
            <wp:docPr id="609759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9432" name="Picture 6097594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504" cy="32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8907" w14:textId="77777777" w:rsidR="003040C5" w:rsidRPr="003040C5" w:rsidRDefault="003040C5" w:rsidP="003040C5">
      <w:pPr>
        <w:ind w:left="360"/>
      </w:pPr>
      <w:r w:rsidRPr="003040C5">
        <w:t>Key points include:</w:t>
      </w:r>
    </w:p>
    <w:p w14:paraId="4B6FB7F8" w14:textId="77777777" w:rsidR="003040C5" w:rsidRPr="003040C5" w:rsidRDefault="003040C5" w:rsidP="003040C5">
      <w:pPr>
        <w:numPr>
          <w:ilvl w:val="0"/>
          <w:numId w:val="5"/>
        </w:numPr>
      </w:pPr>
      <w:r w:rsidRPr="003040C5">
        <w:rPr>
          <w:b/>
          <w:bCs/>
        </w:rPr>
        <w:t>Axes</w:t>
      </w:r>
      <w:r w:rsidRPr="003040C5">
        <w:t>: The x-axis represents reading scores, while the y-axis represents writing scores. Both scores range from approximately 20 to 100.</w:t>
      </w:r>
    </w:p>
    <w:p w14:paraId="17F18A8D" w14:textId="77777777" w:rsidR="003040C5" w:rsidRPr="003040C5" w:rsidRDefault="003040C5" w:rsidP="003040C5">
      <w:pPr>
        <w:numPr>
          <w:ilvl w:val="0"/>
          <w:numId w:val="5"/>
        </w:numPr>
      </w:pPr>
      <w:r w:rsidRPr="003040C5">
        <w:rPr>
          <w:b/>
          <w:bCs/>
        </w:rPr>
        <w:t>Color Legend</w:t>
      </w:r>
      <w:r w:rsidRPr="003040C5">
        <w:t>:</w:t>
      </w:r>
    </w:p>
    <w:p w14:paraId="285CF474" w14:textId="77777777" w:rsidR="003040C5" w:rsidRPr="003040C5" w:rsidRDefault="003040C5" w:rsidP="003040C5">
      <w:pPr>
        <w:numPr>
          <w:ilvl w:val="1"/>
          <w:numId w:val="5"/>
        </w:numPr>
      </w:pPr>
      <w:r w:rsidRPr="003040C5">
        <w:t>Blue dots correspond to female students.</w:t>
      </w:r>
    </w:p>
    <w:p w14:paraId="111AC695" w14:textId="77777777" w:rsidR="003040C5" w:rsidRPr="003040C5" w:rsidRDefault="003040C5" w:rsidP="003040C5">
      <w:pPr>
        <w:numPr>
          <w:ilvl w:val="1"/>
          <w:numId w:val="5"/>
        </w:numPr>
      </w:pPr>
      <w:r w:rsidRPr="003040C5">
        <w:t>Orange dots correspond to male students.</w:t>
      </w:r>
    </w:p>
    <w:p w14:paraId="4B40FDB2" w14:textId="77777777" w:rsidR="003040C5" w:rsidRPr="003040C5" w:rsidRDefault="003040C5" w:rsidP="003040C5">
      <w:pPr>
        <w:numPr>
          <w:ilvl w:val="0"/>
          <w:numId w:val="5"/>
        </w:numPr>
      </w:pPr>
      <w:r w:rsidRPr="003040C5">
        <w:rPr>
          <w:b/>
          <w:bCs/>
        </w:rPr>
        <w:t>Observations</w:t>
      </w:r>
      <w:r w:rsidRPr="003040C5">
        <w:t>:</w:t>
      </w:r>
    </w:p>
    <w:p w14:paraId="17517F04" w14:textId="77777777" w:rsidR="003040C5" w:rsidRPr="003040C5" w:rsidRDefault="003040C5" w:rsidP="003040C5">
      <w:pPr>
        <w:numPr>
          <w:ilvl w:val="1"/>
          <w:numId w:val="5"/>
        </w:numPr>
      </w:pPr>
      <w:r w:rsidRPr="003040C5">
        <w:t>There is a strong positive correlation between reading and writing scores for both genders. As reading scores increase, writing scores also tend to increase.</w:t>
      </w:r>
    </w:p>
    <w:p w14:paraId="2C827EC4" w14:textId="77777777" w:rsidR="003040C5" w:rsidRPr="003040C5" w:rsidRDefault="003040C5" w:rsidP="003040C5">
      <w:pPr>
        <w:numPr>
          <w:ilvl w:val="1"/>
          <w:numId w:val="5"/>
        </w:numPr>
      </w:pPr>
      <w:r w:rsidRPr="003040C5">
        <w:t>The points form a roughly linear pattern, indicating that students who score well in reading are likely to perform similarly in writing.</w:t>
      </w:r>
    </w:p>
    <w:p w14:paraId="2545F587" w14:textId="77777777" w:rsidR="003040C5" w:rsidRDefault="003040C5" w:rsidP="003040C5">
      <w:pPr>
        <w:numPr>
          <w:ilvl w:val="1"/>
          <w:numId w:val="5"/>
        </w:numPr>
      </w:pPr>
      <w:r w:rsidRPr="003040C5">
        <w:t>The data points for both genders largely overlap, indicating that the relationship between reading and writing performance is consistent across genders, with some individual variability.</w:t>
      </w:r>
    </w:p>
    <w:p w14:paraId="589FCCAB" w14:textId="7E609704" w:rsidR="003040C5" w:rsidRPr="003040C5" w:rsidRDefault="003040C5" w:rsidP="003040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0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Writing Scores by Gender</w:t>
      </w:r>
    </w:p>
    <w:p w14:paraId="057B9B36" w14:textId="77777777" w:rsidR="003040C5" w:rsidRPr="003040C5" w:rsidRDefault="003040C5" w:rsidP="00304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box plot compares the distribution of writing scores between male and female students. The key components are:</w:t>
      </w:r>
    </w:p>
    <w:p w14:paraId="71FE06FC" w14:textId="77777777" w:rsidR="003040C5" w:rsidRPr="003040C5" w:rsidRDefault="003040C5" w:rsidP="00304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Axes</w:t>
      </w: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5EDD5F" w14:textId="77777777" w:rsidR="003040C5" w:rsidRPr="003040C5" w:rsidRDefault="003040C5" w:rsidP="003040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The x-axis categorizes the data by gender (female and male).</w:t>
      </w:r>
    </w:p>
    <w:p w14:paraId="075F47AD" w14:textId="77777777" w:rsidR="003040C5" w:rsidRPr="003040C5" w:rsidRDefault="003040C5" w:rsidP="003040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The y-axis represents writing scores, ranging from approximately 20 to 100.</w:t>
      </w:r>
    </w:p>
    <w:p w14:paraId="6D4D7A3B" w14:textId="77777777" w:rsidR="003040C5" w:rsidRPr="003040C5" w:rsidRDefault="003040C5" w:rsidP="00304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Plot Components</w:t>
      </w: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572716" w14:textId="77777777" w:rsidR="003040C5" w:rsidRPr="003040C5" w:rsidRDefault="003040C5" w:rsidP="003040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The boxes represent the interquartile range (IQR), showing the middle 50% of the data. The line inside each box marks the median.</w:t>
      </w:r>
    </w:p>
    <w:p w14:paraId="3A83685C" w14:textId="77777777" w:rsidR="003040C5" w:rsidRDefault="003040C5" w:rsidP="003040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The whiskers extend to show the range of scores, except for outliers, which are represented as individual points outside the whiskers.</w:t>
      </w:r>
    </w:p>
    <w:p w14:paraId="278292BE" w14:textId="4740FA9C" w:rsidR="003040C5" w:rsidRDefault="003040C5" w:rsidP="00304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2DB0578" wp14:editId="070C8C3C">
            <wp:extent cx="4056185" cy="3042139"/>
            <wp:effectExtent l="0" t="0" r="0" b="6350"/>
            <wp:docPr id="1298303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03726" name="Picture 12983037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867" cy="3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CF0B" w14:textId="77777777" w:rsidR="003040C5" w:rsidRPr="003040C5" w:rsidRDefault="003040C5" w:rsidP="00304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</w:t>
      </w: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7CBB87" w14:textId="77777777" w:rsidR="003040C5" w:rsidRPr="003040C5" w:rsidRDefault="003040C5" w:rsidP="003040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Female students</w:t>
      </w: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32FE69" w14:textId="77777777" w:rsidR="003040C5" w:rsidRPr="003040C5" w:rsidRDefault="003040C5" w:rsidP="003040C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The median writing score is higher for females compared to males.</w:t>
      </w:r>
    </w:p>
    <w:p w14:paraId="0756F038" w14:textId="77777777" w:rsidR="003040C5" w:rsidRPr="003040C5" w:rsidRDefault="003040C5" w:rsidP="003040C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Female students show a slightly broader distribution of scores, with more lower outliers below 40.</w:t>
      </w:r>
    </w:p>
    <w:p w14:paraId="2D4A414D" w14:textId="77777777" w:rsidR="003040C5" w:rsidRPr="003040C5" w:rsidRDefault="003040C5" w:rsidP="003040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Male students</w:t>
      </w: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B80037" w14:textId="77777777" w:rsidR="003040C5" w:rsidRPr="003040C5" w:rsidRDefault="003040C5" w:rsidP="003040C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The writing scores for male students are slightly lower, with the median around 65.</w:t>
      </w:r>
    </w:p>
    <w:p w14:paraId="71ECFE44" w14:textId="77777777" w:rsidR="003040C5" w:rsidRPr="003040C5" w:rsidRDefault="003040C5" w:rsidP="003040C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There are fewer outliers, and the overall spread of scores is narrower compared to female students.</w:t>
      </w:r>
    </w:p>
    <w:p w14:paraId="2BE37110" w14:textId="77777777" w:rsidR="003040C5" w:rsidRPr="003040C5" w:rsidRDefault="003040C5" w:rsidP="00304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0C5">
        <w:rPr>
          <w:rFonts w:ascii="Times New Roman" w:eastAsia="Times New Roman" w:hAnsi="Times New Roman" w:cs="Times New Roman"/>
          <w:kern w:val="0"/>
          <w14:ligatures w14:val="none"/>
        </w:rPr>
        <w:t>This analysis indicates that female students tend to have slightly higher writing scores on average, with a broader range of variation.</w:t>
      </w:r>
    </w:p>
    <w:p w14:paraId="342B5780" w14:textId="77777777" w:rsidR="00547509" w:rsidRDefault="00547509" w:rsidP="00994D93"/>
    <w:sectPr w:rsidR="0054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C0FA1"/>
    <w:multiLevelType w:val="multilevel"/>
    <w:tmpl w:val="790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56032"/>
    <w:multiLevelType w:val="multilevel"/>
    <w:tmpl w:val="645E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D1C79"/>
    <w:multiLevelType w:val="multilevel"/>
    <w:tmpl w:val="272A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41512"/>
    <w:multiLevelType w:val="multilevel"/>
    <w:tmpl w:val="197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17185"/>
    <w:multiLevelType w:val="multilevel"/>
    <w:tmpl w:val="91C6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54C26"/>
    <w:multiLevelType w:val="multilevel"/>
    <w:tmpl w:val="1AD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25652"/>
    <w:multiLevelType w:val="hybridMultilevel"/>
    <w:tmpl w:val="4440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432300">
    <w:abstractNumId w:val="2"/>
  </w:num>
  <w:num w:numId="2" w16cid:durableId="566691917">
    <w:abstractNumId w:val="6"/>
  </w:num>
  <w:num w:numId="3" w16cid:durableId="904145385">
    <w:abstractNumId w:val="1"/>
  </w:num>
  <w:num w:numId="4" w16cid:durableId="392893234">
    <w:abstractNumId w:val="4"/>
  </w:num>
  <w:num w:numId="5" w16cid:durableId="1845389322">
    <w:abstractNumId w:val="3"/>
  </w:num>
  <w:num w:numId="6" w16cid:durableId="974216102">
    <w:abstractNumId w:val="5"/>
  </w:num>
  <w:num w:numId="7" w16cid:durableId="45976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93"/>
    <w:rsid w:val="00093DE3"/>
    <w:rsid w:val="003040C5"/>
    <w:rsid w:val="00547509"/>
    <w:rsid w:val="00742395"/>
    <w:rsid w:val="0099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A24BF"/>
  <w15:chartTrackingRefBased/>
  <w15:docId w15:val="{B963FA73-B5A0-3D4D-9C43-9C8056CC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4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D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40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Adluru, Sudeepthi (UMKC-Student)</dc:creator>
  <cp:keywords/>
  <dc:description/>
  <cp:lastModifiedBy>Adluru, Sudeepthi (UMKC-Student)</cp:lastModifiedBy>
  <cp:revision>1</cp:revision>
  <dcterms:created xsi:type="dcterms:W3CDTF">2024-09-28T03:41:00Z</dcterms:created>
  <dcterms:modified xsi:type="dcterms:W3CDTF">2024-09-28T04:25:00Z</dcterms:modified>
</cp:coreProperties>
</file>