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AAE" w:rsidRPr="00891CC4" w:rsidRDefault="005E0AAE" w:rsidP="00AC73F8">
      <w:pPr>
        <w:pStyle w:val="Warning"/>
      </w:pPr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868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60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C1, C2, C3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Traits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02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DFF, NPB, NSB, TW, SY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084"/>
        <w:gridCol w:w="582"/>
        <w:gridCol w:w="839"/>
        <w:gridCol w:w="582"/>
        <w:gridCol w:w="961"/>
        <w:gridCol w:w="582"/>
        <w:gridCol w:w="839"/>
        <w:gridCol w:w="527"/>
        <w:gridCol w:w="961"/>
        <w:gridCol w:w="582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Mean.Sq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vertAlign w:val="superscript"/>
          <w:sz w:val="20"/>
          <w:szCs w:val="20"/>
          <w:color w:val="000000"/>
        </w:rPr>
        <w:t xml:space="preserve">ns</w:t>
      </w:r>
      <w:r>
        <w:t xml:space="preserve"> P &gt; 0.05; * P &lt;= 0.05; ** P &lt;= 0.01</w:t>
      </w:r>
    </w:p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084"/>
        <w:gridCol w:w="582"/>
        <w:gridCol w:w="839"/>
        <w:gridCol w:w="527"/>
        <w:gridCol w:w="961"/>
        <w:gridCol w:w="527"/>
        <w:gridCol w:w="961"/>
        <w:gridCol w:w="527"/>
        <w:gridCol w:w="961"/>
        <w:gridCol w:w="582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Mean.Sq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vertAlign w:val="superscript"/>
          <w:sz w:val="20"/>
          <w:szCs w:val="20"/>
          <w:color w:val="000000"/>
        </w:rPr>
        <w:t xml:space="preserve">ns</w:t>
      </w:r>
      <w:r>
        <w:t xml:space="preserve"> P &gt; 0.05; * P &lt;= 0.05; ** P &lt;= 0.01</w:t>
      </w:r>
    </w:p>
    <w:p>
      <w:pPr>
        <w:pStyle w:val="Heading1"/>
      </w:pPr>
      <w:r>
        <w:t xml:space="preserve">Standard Errors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839"/>
        <w:gridCol w:w="863"/>
        <w:gridCol w:w="863"/>
        <w:gridCol w:w="839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</w:tr>
    </w:tbl>
    <w:p>
      <w:pPr>
        <w:pStyle w:val="Heading1"/>
      </w:pPr>
      <w:r>
        <w:t xml:space="preserve">Critical Difference (5%)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839"/>
        <w:gridCol w:w="863"/>
        <w:gridCol w:w="863"/>
        <w:gridCol w:w="839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</w:tr>
    </w:tbl>
    <w:p>
      <w:pPr>
        <w:pStyle w:val="Heading1"/>
      </w:pPr>
      <w:r>
        <w:t xml:space="preserve">Coefficient of Variance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</w:t>
            </w:r>
          </w:p>
        </w:tc>
      </w:tr>
    </w:tbl>
    <w:p>
      <w:pPr>
        <w:pStyle w:val="Heading1"/>
      </w:pPr>
      <w:r>
        <w:t xml:space="preserve">Overall Adjusted Mean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261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Overall.adjusted.mean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</w:tr>
    </w:tbl>
    <w:p>
      <w:pPr>
        <w:pStyle w:val="Heading1"/>
      </w:pPr>
      <w:r>
        <w:t xml:space="preserve">Check Statistics</w:t>
      </w:r>
    </w:p>
    <w:p>
      <w:pPr>
        <w:pStyle w:val="Heading2"/>
      </w:pPr>
      <w:r>
        <w:t xml:space="preserve">DFF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84"/>
        <w:gridCol w:w="839"/>
        <w:gridCol w:w="961"/>
        <w:gridCol w:w="1084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104.00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94.00</w:t>
            </w:r>
          </w:p>
        </w:tc>
      </w:tr>
    </w:tbl>
    <w:p>
      <w:pPr>
        <w:pStyle w:val="Heading2"/>
      </w:pPr>
      <w:r>
        <w:t xml:space="preserve">NPB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71"/>
        <w:gridCol w:w="83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</w:tr>
    </w:tbl>
    <w:p>
      <w:pPr>
        <w:pStyle w:val="Heading2"/>
      </w:pPr>
      <w:r>
        <w:t xml:space="preserve">NSB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71"/>
        <w:gridCol w:w="839"/>
        <w:gridCol w:w="839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</w:t>
            </w:r>
          </w:p>
        </w:tc>
      </w:tr>
    </w:tbl>
    <w:p>
      <w:pPr>
        <w:pStyle w:val="Heading2"/>
      </w:pPr>
      <w:r>
        <w:t xml:space="preserve">TW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71"/>
        <w:gridCol w:w="839"/>
        <w:gridCol w:w="839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</w:t>
            </w:r>
          </w:p>
        </w:tc>
      </w:tr>
    </w:tbl>
    <w:p>
      <w:pPr>
        <w:pStyle w:val="Heading2"/>
      </w:pPr>
      <w:r>
        <w:t xml:space="preserve">SY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71"/>
        <w:gridCol w:w="839"/>
        <w:gridCol w:w="839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</w:tbl>
    <w:p>
      <w:pPr>
        <w:pStyle w:val="Heading1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7"/>
        <w:gridCol w:w="1046"/>
        <w:gridCol w:w="973"/>
        <w:gridCol w:w="1364"/>
        <w:gridCol w:w="1816"/>
        <w:gridCol w:w="961"/>
        <w:gridCol w:w="1084"/>
        <w:gridCol w:w="912"/>
        <w:gridCol w:w="582"/>
        <w:gridCol w:w="839"/>
        <w:gridCol w:w="58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vertAlign w:val="superscript"/>
          <w:sz w:val="20"/>
          <w:szCs w:val="20"/>
          <w:color w:val="000000"/>
        </w:rPr>
        <w:t xml:space="preserve">ns</w:t>
      </w:r>
      <w:r>
        <w:t xml:space="preserve"> P &gt; 0.05; * P &lt;= 0.05; ** P &lt;= 0.01</w:t>
      </w:r>
    </w:p>
    <w:p>
      <w:pPr>
        <w:pStyle w:val="Heading1"/>
      </w:pPr>
      <w:r>
        <w:t xml:space="preserve">Frequency Distribution</w:t>
      </w:r>
    </w:p>
    <w:p>
      <w:pPr>
        <w:pStyle w:val="Heading2"/>
      </w:pPr>
      <w:r>
        <w:t xml:space="preserve">DFF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2"/>
      </w:pPr>
      <w:r>
        <w:t xml:space="preserve">NPB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2"/>
      </w:pPr>
      <w:r>
        <w:t xml:space="preserve">NSB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2"/>
      </w:pPr>
      <w:r>
        <w:t xml:space="preserve">TW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2"/>
      </w:pPr>
      <w:r>
        <w:t xml:space="preserve">SY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1"/>
      </w:pPr>
      <w:r>
        <w:t xml:space="preserve">Genetic Variability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6"/>
        <w:gridCol w:w="973"/>
        <w:gridCol w:w="961"/>
        <w:gridCol w:w="961"/>
        <w:gridCol w:w="839"/>
        <w:gridCol w:w="961"/>
        <w:gridCol w:w="1866"/>
        <w:gridCol w:w="961"/>
        <w:gridCol w:w="1841"/>
        <w:gridCol w:w="961"/>
        <w:gridCol w:w="961"/>
        <w:gridCol w:w="1829"/>
        <w:gridCol w:w="839"/>
        <w:gridCol w:w="961"/>
        <w:gridCol w:w="190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DFF 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trHeight w:val="60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NPB 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NSB 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  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   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Warning"/>
      </w:pPr>
      <w:r>
        <w:t xml:space="preserve">† P-value for "Treatment: Test" is &gt; 0.05. Genetic variability analysis may not be appropriate for this trait.</w:t>
      </w:r>
    </w:p>
    <w:p>
      <w:pPr>
        <w:pStyle w:val="Heading1"/>
      </w:pPr>
      <w:r>
        <w:t xml:space="preserve">Genetic Variablity Analysis Plots</w:t>
      </w:r>
    </w:p>
    <w:p>
      <w:pPr>
        <w:pStyle w:val="Heading2"/>
      </w:pPr>
      <w:r>
        <w:t xml:space="preserve">Phenotypic and Genotypic Coefficient of Variability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Broad Sense Heritability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Genetic Advance Over Mean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Adjusted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4"/>
        <w:gridCol w:w="1010"/>
        <w:gridCol w:w="1084"/>
        <w:gridCol w:w="875"/>
        <w:gridCol w:w="961"/>
        <w:gridCol w:w="961"/>
        <w:gridCol w:w="961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14.10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</w:t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</w:t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12.27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</w:t>
            </w:r>
          </w:p>
        </w:tc>
      </w:tr>
      <w:tr>
        <w:trPr>
          <w:trHeight w:val="57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</w:t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</w:tr>
      <w:tr>
        <w:trPr>
          <w:trHeight w:val="57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</w:t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</w:tr>
      <w:tr>
        <w:trPr>
          <w:trHeight w:val="57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</w:tr>
      <w:tr>
        <w:trPr>
          <w:trHeight w:val="57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</w:t>
            </w:r>
          </w:p>
        </w:tc>
      </w:tr>
      <w:tr>
        <w:trPr>
          <w:trHeight w:val="57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</w:t>
            </w:r>
          </w:p>
        </w:tc>
      </w:tr>
      <w:tr>
        <w:trPr>
          <w:trHeight w:val="57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</w:t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</w:tr>
      <w:tr>
        <w:trPr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</w:tr>
      <w:tr>
        <w:trPr>
          <w:trHeight w:val="57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</w:tr>
      <w:tr>
        <w:trPr>
          <w:trHeight w:val="57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</w:tr>
      <w:tr>
        <w:trPr>
          <w:trHeight w:val="57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</w:t>
            </w:r>
          </w:p>
        </w:tc>
      </w:tr>
      <w:tr>
        <w:trPr>
          <w:trHeight w:val="57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</w:t>
            </w:r>
          </w:p>
        </w:tc>
      </w:tr>
      <w:tr>
        <w:trPr>
          <w:trHeight w:val="57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</w:tr>
      <w:tr>
        <w:trPr>
          <w:trHeight w:val="57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</w:tr>
      <w:tr>
        <w:trPr>
          <w:trHeight w:val="57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</w:tr>
      <w:tr>
        <w:trPr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</w:t>
            </w:r>
          </w:p>
        </w:tc>
      </w:tr>
      <w:tr>
        <w:trPr>
          <w:trHeight w:val="57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</w:t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</w:tr>
      <w:tr>
        <w:trPr>
          <w:trHeight w:val="57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</w:t>
            </w:r>
          </w:p>
        </w:tc>
      </w:tr>
      <w:tr>
        <w:trPr>
          <w:trHeight w:val="57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</w:tr>
      <w:tr>
        <w:trPr>
          <w:trHeight w:val="57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</w:t>
            </w:r>
          </w:p>
        </w:tc>
      </w:tr>
      <w:tr>
        <w:trPr>
          <w:trHeight w:val="57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</w:tr>
      <w:tr>
        <w:trPr>
          <w:trHeight w:val="57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</w:tr>
      <w:tr>
        <w:trPr>
          <w:trHeight w:val="57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</w:tr>
      <w:tr>
        <w:trPr>
          <w:trHeight w:val="57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</w:t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</w:tr>
      <w:tr>
        <w:trPr>
          <w:trHeight w:val="572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</w:tr>
      <w:tr>
        <w:trPr>
          <w:trHeight w:val="57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</w:t>
            </w:r>
          </w:p>
        </w:tc>
      </w:tr>
      <w:tr>
        <w:trPr>
          <w:trHeight w:val="572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</w:t>
            </w:r>
          </w:p>
        </w:tc>
      </w:tr>
      <w:tr>
        <w:trPr>
          <w:trHeight w:val="57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</w:t>
            </w:r>
          </w:p>
        </w:tc>
      </w:tr>
      <w:tr>
        <w:trPr>
          <w:trHeight w:val="572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11.08</w:t>
            </w:r>
          </w:p>
        </w:tc>
      </w:tr>
      <w:tr>
        <w:trPr>
          <w:trHeight w:val="57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</w:t>
            </w:r>
          </w:p>
        </w:tc>
      </w:tr>
      <w:tr>
        <w:trPr>
          <w:trHeight w:val="57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</w:t>
            </w:r>
          </w:p>
        </w:tc>
      </w:tr>
      <w:tr>
        <w:trPr>
          <w:trHeight w:val="572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11.08</w:t>
            </w:r>
          </w:p>
        </w:tc>
      </w:tr>
      <w:tr>
        <w:trPr>
          <w:trHeight w:val="572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</w:t>
            </w:r>
          </w:p>
        </w:tc>
      </w:tr>
      <w:tr>
        <w:trPr>
          <w:trHeight w:val="572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</w:t>
            </w:r>
          </w:p>
        </w:tc>
      </w:tr>
      <w:tr>
        <w:trPr>
          <w:trHeight w:val="572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</w:t>
            </w:r>
          </w:p>
        </w:tc>
      </w:tr>
      <w:tr>
        <w:trPr>
          <w:trHeight w:val="572" w:hRule="auto"/>
        </w:trPr>
        body93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</w:tr>
    </w:tbl>
    <w:p>
      <w:pPr>
        <w:pStyle w:val="Heading1"/>
      </w:pPr>
      <w:r>
        <w:t xml:space="preserve">Warnings</w:t>
      </w:r>
    </w:p>
    <w:p>
      <w:pPr>
        <w:pStyle w:val="Heading2"/>
      </w:pPr>
      <w:r>
        <w:t xml:space="preserve">Frequency Distribution</w:t>
      </w:r>
    </w:p>
    <w:p>
      <w:pPr>
        <w:pStyle w:val="Heading4"/>
      </w:pPr>
      <w:r>
        <w:t xml:space="preserve">DFF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4"/>
      </w:pPr>
      <w:r>
        <w:t xml:space="preserve">NPB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4"/>
      </w:pPr>
      <w:r>
        <w:t xml:space="preserve">NSB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4"/>
      </w:pPr>
      <w:r>
        <w:t xml:space="preserve">TW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4"/>
      </w:pPr>
      <w:r>
        <w:t xml:space="preserve">SY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or values outside the scale range (`geom_bar()`).</w:t>
      </w:r>
    </w:p>
    <w:p>
      <w:pPr>
        <w:pStyle w:val="Heading2"/>
      </w:pPr>
      <w:r>
        <w:t xml:space="preserve">Genetic Variablity Analysis</w:t>
      </w:r>
    </w:p>
    <w:p>
      <w:pPr>
        <w:pStyle w:val="Heading4"/>
      </w:pPr>
      <w:r>
        <w:t xml:space="preserve">NPB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Heading4"/>
      </w:pPr>
      <w:r>
        <w:t xml:space="preserve">NSB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Heading4"/>
      </w:pPr>
      <w:r>
        <w:t xml:space="preserve">TW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P-value for "Treatment: Test" is &gt; 0.05. Genetic variability analysis may not be appropriate for this trait.</w:t>
      </w:r>
    </w:p>
    <w:p>
      <w:pPr>
        <w:pStyle w:val="Heading1"/>
      </w:pPr>
      <w:r>
        <w:t xml:space="preserve">Citation Info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To cite the R package 'augmentedRCBD' in publications use: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Aravind, J., Mukesh Sankar, S., Wankhede, D. P., and Kaur, V. (2023).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augmentedRCBD: Analysis of Augmented Randomised Complete Block Designs. R package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version 0.1.7,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https://aravind-j.github.io/augmentedRCBD/https://cran.r-project.org/package=augmentedRCBD.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A BibTeX entry for LaTeX users is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@Manual{,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title = {augmentedRCBD: Analysis of Augmented Randomised Complete Block Designs},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author = {J. Aravind and S. {Mukesh Sankar} and Dhammaprakash Pandhari Wankhede and Vikender Kaur},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year = {2023},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note = {R package version 0.1.7 https://aravind-j.github.io/augmentedRCBD/ https://cran.r-project.org/package=augmentedRCBD},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}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free and open-source software implements academic research by the authors and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co-workers. If you use it, please support the project by citing the package.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619" w:rsidRDefault="00D72619" w:rsidP="00DD76BE">
      <w:pPr>
        <w:spacing w:after="0" w:line="240" w:lineRule="auto"/>
      </w:pPr>
      <w:r>
        <w:separator/>
      </w:r>
    </w:p>
  </w:endnote>
  <w:endnote w:type="continuationSeparator" w:id="0">
    <w:p w:rsidR="00D72619" w:rsidRDefault="00D72619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AC73F8">
          <w:rPr>
            <w:noProof/>
            <w:lang w:val="en-IN"/>
          </w:rPr>
          <w:t>06-02-2023 14:04:03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619" w:rsidRDefault="00D72619" w:rsidP="00DD76BE">
      <w:pPr>
        <w:spacing w:after="0" w:line="240" w:lineRule="auto"/>
      </w:pPr>
      <w:r>
        <w:separator/>
      </w:r>
    </w:p>
  </w:footnote>
  <w:footnote w:type="continuationSeparator" w:id="0">
    <w:p w:rsidR="00D72619" w:rsidRDefault="00D72619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  <w:style w:type="paragraph" w:customStyle="1" w:styleId="Warning">
    <w:name w:val="Warning"/>
    <w:basedOn w:val="Code"/>
    <w:link w:val="WarningChar"/>
    <w:qFormat/>
    <w:rsid w:val="00AC73F8"/>
    <w:rPr>
      <w:rFonts w:asciiTheme="minorHAnsi" w:hAnsiTheme="minorHAnsi"/>
      <w:color w:val="C00000"/>
    </w:rPr>
  </w:style>
  <w:style w:type="character" w:customStyle="1" w:styleId="WarningChar">
    <w:name w:val="Warning Char"/>
    <w:basedOn w:val="DefaultParagraphFont"/>
    <w:link w:val="Warning"/>
    <w:rsid w:val="00AC73F8"/>
    <w:rPr>
      <w:iCs/>
      <w:color w:val="C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image" Target="media/03a8767fab7ff4e2e4393f755d57197a606e7bd6.png"/>
<Relationship Id="rId12" Type="http://schemas.openxmlformats.org/officeDocument/2006/relationships/image" Target="media/4ac8174e0e11ae19e8003e92e78f0d9122a0a689.png"/>
<Relationship Id="rId13" Type="http://schemas.openxmlformats.org/officeDocument/2006/relationships/image" Target="media/96f153e86d1643387b432ccc5aead06358e8c3ab.png"/>
<Relationship Id="rId14" Type="http://schemas.openxmlformats.org/officeDocument/2006/relationships/image" Target="media/1723f2ce7259161a1bbccedbcc09c1ca9e6bc43f.png"/>
<Relationship Id="rId15" Type="http://schemas.openxmlformats.org/officeDocument/2006/relationships/image" Target="media/4432a255cbb0c7e0b8712e7dcbc4d029739e91a4.png"/>
<Relationship Id="rId16" Type="http://schemas.openxmlformats.org/officeDocument/2006/relationships/image" Target="media/efa29a05f8deec35cebe291cc95033a06c732ae3.png"/>
<Relationship Id="rId17" Type="http://schemas.openxmlformats.org/officeDocument/2006/relationships/image" Target="media/48f0b8f6a6fea3ca3bd4e22e47b8d68b3c6c0efe.png"/>
<Relationship Id="rId18" Type="http://schemas.openxmlformats.org/officeDocument/2006/relationships/image" Target="media/9ce67e69fd036f9298166e260779991a986896f5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41</cp:revision>
  <dcterms:created xsi:type="dcterms:W3CDTF">2018-06-12T08:40:00Z</dcterms:created>
  <dcterms:modified xsi:type="dcterms:W3CDTF">2024-04-06T23:01:53Z</dcterms:modified>
</cp:coreProperties>
</file>