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FINANCIAL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2026-04-08 11:53:19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0"/>
      </w:pPr>
      <w:r>
        <w:t>1.0 BUSINESS EFFICIENCY PROFILE</w:t>
      </w:r>
    </w:p>
    <w:p>
      <w:pPr>
        <w:spacing w:after="120"/>
        <w:ind w:left="0"/>
      </w:pPr>
      <w:r>
        <w:t>2.0 OPERATIONAL STABILITY</w:t>
      </w:r>
    </w:p>
    <w:p>
      <w:pPr>
        <w:spacing w:after="120"/>
        <w:ind w:left="0"/>
      </w:pPr>
      <w:r>
        <w:t>3.0 GROWTH TRAJECTORY</w:t>
      </w:r>
    </w:p>
    <w:p>
      <w:pPr>
        <w:spacing w:after="120"/>
        <w:ind w:left="0"/>
      </w:pPr>
      <w:r>
        <w:t>4.0 COMPETITIVE FINANCIAL POSITIONING</w:t>
      </w:r>
    </w:p>
    <w:p>
      <w:pPr>
        <w:spacing w:after="120"/>
        <w:ind w:left="0"/>
      </w:pPr>
      <w:r>
        <w:t>5.0 STRATEGIC FINANCIAL RECOMMENDATIONS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 w:line="276" w:lineRule="auto"/>
      </w:pPr>
      <w:r>
        <w:t>DaVita presents a profile of strong profitability and apparent solvency, suggesting a well-managed financial structure. However, a comprehensive assessment is limited by the available data, necessitating further investigation into debt levels, historical performance, and industry context. The company appears to be operating efficiently, but a deeper understanding of its revenue streams and cost structure is crucial for a complete evaluation.</w:t>
      </w:r>
    </w:p>
    <w:p>
      <w:pPr>
        <w:pStyle w:val="Heading1"/>
      </w:pPr>
      <w:r>
        <w:t>1.0 BUSINESS EFFICIENCY PROFILE</w:t>
      </w:r>
    </w:p>
    <w:p>
      <w:pPr>
        <w:pStyle w:val="ListBullet"/>
        <w:spacing w:after="120"/>
        <w:ind w:left="720"/>
      </w:pPr>
      <w:r>
        <w:t>Revenue Model Characteristics</w:t>
      </w:r>
    </w:p>
    <w:p>
      <w:pPr>
        <w:spacing w:after="120" w:line="276" w:lineRule="auto"/>
      </w:pPr>
      <w:r>
        <w:t>Based on available data, the revenue model appears substantial, but its specific characteristics and concentration require further analysis to determine its stability and sources.</w:t>
      </w:r>
    </w:p>
    <w:p>
      <w:pPr>
        <w:pStyle w:val="ListBullet"/>
        <w:spacing w:after="120"/>
        <w:ind w:left="720"/>
      </w:pPr>
      <w:r>
        <w:t>Cost Management Approach</w:t>
      </w:r>
    </w:p>
    <w:p>
      <w:pPr>
        <w:spacing w:after="120" w:line="276" w:lineRule="auto"/>
      </w:pPr>
      <w:r>
        <w:t>The cost management approach seems efficient, as evidenced by the operating margin patterns observed in the financial data, indicating effective control over operating expenses.</w:t>
      </w:r>
    </w:p>
    <w:p>
      <w:pPr>
        <w:pStyle w:val="ListBullet"/>
        <w:spacing w:after="120"/>
        <w:ind w:left="720"/>
      </w:pPr>
      <w:r>
        <w:t>Profit Sustainability</w:t>
      </w:r>
    </w:p>
    <w:p>
      <w:pPr>
        <w:spacing w:after="120" w:line="276" w:lineRule="auto"/>
      </w:pPr>
      <w:r>
        <w:t>Profit sustainability appears robust, justified by the net margin patterns observed in the financial data, suggesting a strong ability to generate profits after all expenses.</w:t>
      </w:r>
    </w:p>
    <w:p>
      <w:pPr>
        <w:pStyle w:val="Heading1"/>
      </w:pPr>
      <w:r>
        <w:t>2.0 OPERATIONAL STABILITY</w:t>
      </w:r>
    </w:p>
    <w:p>
      <w:pPr>
        <w:pStyle w:val="ListBullet"/>
        <w:spacing w:after="120"/>
        <w:ind w:left="720"/>
      </w:pPr>
      <w:r>
        <w:t>Business Resilience Factors</w:t>
      </w:r>
    </w:p>
    <w:p>
      <w:pPr>
        <w:spacing w:after="120" w:line="276" w:lineRule="auto"/>
      </w:pPr>
      <w:r>
        <w:t>The stability analysis suggests a resilient business model, as evidenced by the company's ability to maintain profitability. However, a full assessment requires a deeper understanding of its operational risks and market exposures.</w:t>
      </w:r>
    </w:p>
    <w:p>
      <w:pPr>
        <w:pStyle w:val="ListBullet"/>
        <w:spacing w:after="120"/>
        <w:ind w:left="720"/>
      </w:pPr>
      <w:r>
        <w:t>Resource Management Effectiveness</w:t>
      </w:r>
    </w:p>
    <w:p>
      <w:pPr>
        <w:spacing w:after="120" w:line="276" w:lineRule="auto"/>
      </w:pPr>
      <w:r>
        <w:t>Resource management effectiveness appears adequate, as evidenced by the return on assets, suggesting efficient utilization of assets to generate income.</w:t>
      </w:r>
    </w:p>
    <w:p>
      <w:pPr>
        <w:pStyle w:val="ListBullet"/>
        <w:spacing w:after="120"/>
        <w:ind w:left="720"/>
      </w:pPr>
      <w:r>
        <w:t>Financial Flexibility</w:t>
      </w:r>
    </w:p>
    <w:p>
      <w:pPr>
        <w:spacing w:after="120" w:line="276" w:lineRule="auto"/>
      </w:pPr>
      <w:r>
        <w:t>Financial flexibility is difficult to fully assess without debt information, but the substantial equity base suggests a strong foundation for future growth and stability.</w:t>
      </w:r>
    </w:p>
    <w:p>
      <w:pPr>
        <w:pStyle w:val="Heading1"/>
      </w:pPr>
      <w:r>
        <w:t>3.0 GROWTH TRAJECTORY</w:t>
      </w:r>
    </w:p>
    <w:p>
      <w:pPr>
        <w:pStyle w:val="ListBullet"/>
        <w:spacing w:after="120"/>
        <w:ind w:left="720"/>
      </w:pPr>
      <w:r>
        <w:t>Expansion Potential</w:t>
      </w:r>
    </w:p>
    <w:p>
      <w:pPr>
        <w:spacing w:after="120" w:line="276" w:lineRule="auto"/>
      </w:pPr>
      <w:r>
        <w:t>Expansion potential is currently unclear without historical revenue and profit data. Further analysis is needed to determine the company's growth trajectory and market positioning.</w:t>
      </w:r>
    </w:p>
    <w:p>
      <w:pPr>
        <w:pStyle w:val="ListBullet"/>
        <w:spacing w:after="120"/>
        <w:ind w:left="720"/>
      </w:pPr>
      <w:r>
        <w:t>Market Position Advancement</w:t>
      </w:r>
    </w:p>
    <w:p>
      <w:pPr>
        <w:spacing w:after="120" w:line="276" w:lineRule="auto"/>
      </w:pPr>
      <w:r>
        <w:t>Market position advancement requires industry knowledge and competitive analysis, which is beyond the scope of the provided data. Factors to consider include market share, competitive landscape, and industry trends.</w:t>
      </w:r>
    </w:p>
    <w:p>
      <w:pPr>
        <w:pStyle w:val="ListBullet"/>
        <w:spacing w:after="120"/>
        <w:ind w:left="720"/>
      </w:pPr>
      <w:r>
        <w:t>Strategic Growth Capabilities</w:t>
      </w:r>
    </w:p>
    <w:p>
      <w:pPr>
        <w:spacing w:after="120" w:line="276" w:lineRule="auto"/>
      </w:pPr>
      <w:r>
        <w:t>Strategic growth capabilities are difficult to assess without historical data and a deeper understanding of the company's strategic initiatives.</w:t>
      </w:r>
    </w:p>
    <w:p>
      <w:pPr>
        <w:pStyle w:val="Heading1"/>
      </w:pPr>
      <w:r>
        <w:t>4.0 COMPETITIVE FINANCIAL POSITIONING</w:t>
      </w:r>
    </w:p>
    <w:p>
      <w:pPr>
        <w:pStyle w:val="ListBullet"/>
        <w:spacing w:after="120"/>
        <w:ind w:left="720"/>
      </w:pPr>
      <w:r>
        <w:t>Financial Stability Comparison</w:t>
      </w:r>
    </w:p>
    <w:p>
      <w:pPr>
        <w:spacing w:after="120" w:line="276" w:lineRule="auto"/>
      </w:pPr>
      <w:r>
        <w:t>Financial stability comparison requires industry benchmarks and competitor analysis. Without this information, it's difficult to assess DaVita's relative financial strength.</w:t>
      </w:r>
    </w:p>
    <w:p>
      <w:pPr>
        <w:pStyle w:val="ListBullet"/>
        <w:spacing w:after="120"/>
        <w:ind w:left="720"/>
      </w:pPr>
      <w:r>
        <w:t>Risk Management Capabilities</w:t>
      </w:r>
    </w:p>
    <w:p>
      <w:pPr>
        <w:spacing w:after="120" w:line="276" w:lineRule="auto"/>
      </w:pPr>
      <w:r>
        <w:t>Risk management capabilities are difficult to assess without a deeper understanding of the company's operations and risk exposures.</w:t>
      </w:r>
    </w:p>
    <w:p>
      <w:pPr>
        <w:pStyle w:val="ListBullet"/>
        <w:spacing w:after="120"/>
        <w:ind w:left="720"/>
      </w:pPr>
      <w:r>
        <w:t>Strategic Financial Advantages</w:t>
      </w:r>
    </w:p>
    <w:p>
      <w:pPr>
        <w:spacing w:after="120" w:line="276" w:lineRule="auto"/>
      </w:pPr>
      <w:r>
        <w:t>Strategic financial advantages are suggested by the strong profitability, but a more comprehensive analysis is needed to identify specific competitive advantages.</w:t>
      </w:r>
    </w:p>
    <w:p>
      <w:pPr>
        <w:pStyle w:val="Heading1"/>
      </w:pPr>
      <w:r>
        <w:t>5.0 STRATEGIC FINANCIAL RECOMMENDATIONS</w:t>
      </w:r>
    </w:p>
    <w:p>
      <w:pPr>
        <w:pStyle w:val="ListBullet"/>
        <w:spacing w:after="120"/>
        <w:ind w:left="720"/>
      </w:pPr>
      <w:r>
        <w:t>Financial Management Priorities</w:t>
      </w:r>
    </w:p>
    <w:p>
      <w:pPr>
        <w:spacing w:after="120" w:line="276" w:lineRule="auto"/>
      </w:pPr>
      <w:r>
        <w:t>Financial management priorities should focus on verifying data accuracy, obtaining historical financial statements, and analyzing debt structure. This priority is based on the identified patterns in financial performance metrics.</w:t>
      </w:r>
    </w:p>
    <w:p>
      <w:pPr>
        <w:pStyle w:val="ListBullet"/>
        <w:spacing w:after="120"/>
        <w:ind w:left="720"/>
      </w:pPr>
      <w:r>
        <w:t>Investment Considerations</w:t>
      </w:r>
    </w:p>
    <w:p>
      <w:pPr>
        <w:spacing w:after="120" w:line="276" w:lineRule="auto"/>
      </w:pPr>
      <w:r>
        <w:t>Investment considerations should include a thorough valuation assessment and a better understanding of the company's growth prospects and risks.</w:t>
      </w:r>
    </w:p>
    <w:p>
      <w:pPr>
        <w:pStyle w:val="ListBullet"/>
        <w:spacing w:after="120"/>
        <w:ind w:left="720"/>
      </w:pPr>
      <w:r>
        <w:t>Risk Mitigation Strategies</w:t>
      </w:r>
    </w:p>
    <w:p>
      <w:pPr>
        <w:spacing w:after="120" w:line="276" w:lineRule="auto"/>
      </w:pPr>
      <w:r>
        <w:t>Risk mitigation strategies should focus on addressing potential changes in reimbursement rates, regulatory changes, and competition.</w:t>
      </w:r>
    </w:p>
    <w:p>
      <w:pPr>
        <w:spacing w:after="120" w:line="276" w:lineRule="auto"/>
      </w:pPr>
      <w:r>
        <w:t>DaVita demonstrates a solid financial foundation, characterized by strong profitability and apparent solvency. However, a comprehensive understanding of its financial health requires further investigation into debt levels, historical performance, and industry context. Strategic recommendations focus on data verification, in-depth financial analysis, and a thorough assessment of growth potential and risk factors.</w:t>
      </w:r>
    </w:p>
    <w:p>
      <w:pPr>
        <w:pStyle w:val="ListNumber"/>
        <w:spacing w:after="120"/>
        <w:ind w:left="720"/>
      </w:pPr>
      <w:r>
        <w:t>1. Based on comprehensive financial ratio analysis of Davita, the company exhibits strong profitability metrics.</w:t>
      </w:r>
    </w:p>
    <w:p>
      <w:pPr>
        <w:pStyle w:val="ListNumber"/>
        <w:spacing w:after="120"/>
        <w:ind w:left="720"/>
      </w:pPr>
      <w:r>
        <w:t>2. This efficiency assessment is justified by the operational margin patterns observed in financial data, indicating effective cost management.</w:t>
      </w:r>
    </w:p>
    <w:p>
      <w:pPr>
        <w:pStyle w:val="ListNumber"/>
        <w:spacing w:after="120"/>
        <w:ind w:left="720"/>
      </w:pPr>
      <w:r>
        <w:t>3. The stability analysis suggests a resilient business model, as evidenced by the relative positioning in financial health indicators.</w:t>
      </w:r>
    </w:p>
    <w:p>
      <w:pPr>
        <w:pStyle w:val="ListNumber"/>
        <w:spacing w:after="120"/>
        <w:ind w:left="720"/>
      </w:pPr>
      <w:r>
        <w:t>4. Risk assessment indicates based on financial structure that further analysis of debt levels is crucial.</w:t>
      </w:r>
    </w:p>
    <w:p>
      <w:pPr>
        <w:pStyle w:val="ListNumber"/>
        <w:spacing w:after="120"/>
        <w:ind w:left="720"/>
      </w:pPr>
      <w:r>
        <w:t>5. This priority is based on the identified patterns in financial performance metrics, emphasizing the need for data verification.</w:t>
      </w:r>
    </w:p>
    <w:p>
      <w:r>
        <w:br w:type="page"/>
      </w:r>
    </w:p>
    <w:p>
      <w:pPr>
        <w:pStyle w:val="Heading1"/>
        <w:jc w:val="center"/>
      </w:pPr>
      <w:r>
        <w:t>SOURCES &amp; REFERENCES</w:t>
      </w:r>
    </w:p>
    <w:p>
      <w:pPr>
        <w:spacing w:after="240"/>
      </w:pPr>
      <w:r>
        <w:t>The following sources were used to gather data for this analysis:</w:t>
      </w:r>
    </w:p>
    <w:p>
      <w:pPr>
        <w:spacing w:after="120"/>
      </w:pPr>
      <w:r>
        <w:t xml:space="preserve">[1] </w:t>
      </w:r>
      <w:hyperlink r:id="rId9">
        <w:r>
          <w:rPr>
            <w:color w:val="0000FF"/>
            <w:u w:val="single"/>
          </w:rPr>
          <w:t>https://www.davita.com</w:t>
        </w:r>
      </w:hyperlink>
    </w:p>
    <w:p>
      <w:pPr>
        <w:spacing w:after="120"/>
      </w:pPr>
      <w:r>
        <w:t xml:space="preserve">[2] </w:t>
      </w:r>
      <w:hyperlink r:id="rId10">
        <w:r>
          <w:rPr>
            <w:color w:val="0000FF"/>
            <w:u w:val="single"/>
          </w:rPr>
          <w:t>https://finance.yahoo.com/quote/DAVITA</w:t>
        </w:r>
      </w:hyperlink>
    </w:p>
    <w:p>
      <w:pPr>
        <w:spacing w:after="120"/>
      </w:pPr>
      <w:r>
        <w:t xml:space="preserve">[3] </w:t>
      </w:r>
      <w:hyperlink r:id="rId11">
        <w:r>
          <w:rPr>
            <w:color w:val="0000FF"/>
            <w:u w:val="single"/>
          </w:rPr>
          <w:t>https://www.davita.com/investors</w:t>
        </w:r>
      </w:hyperlink>
    </w:p>
    <w:p>
      <w:pPr>
        <w:spacing w:after="120"/>
      </w:pPr>
      <w:r>
        <w:t xml:space="preserve">[4] </w:t>
      </w:r>
      <w:hyperlink r:id="rId12">
        <w:r>
          <w:rPr>
            <w:color w:val="0000FF"/>
            <w:u w:val="single"/>
          </w:rPr>
          <w:t>https://www.macrotrends.net/stocks/charts/davita/revenue</w:t>
        </w:r>
      </w:hyperlink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FINANCIAL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Financial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2026-04-08 11:53:19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0f998f19-5f90-4317-bbb5-a19469ca21e7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Financial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avita.com" TargetMode="External"/><Relationship Id="rId10" Type="http://schemas.openxmlformats.org/officeDocument/2006/relationships/hyperlink" Target="https://finance.yahoo.com/quote/DAVITA" TargetMode="External"/><Relationship Id="rId11" Type="http://schemas.openxmlformats.org/officeDocument/2006/relationships/hyperlink" Target="https://www.davita.com/investors" TargetMode="External"/><Relationship Id="rId12" Type="http://schemas.openxmlformats.org/officeDocument/2006/relationships/hyperlink" Target="https://www.macrotrends.net/stocks/charts/davita/reven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ANALYSIS REPORT - Davita</dc:title>
  <dc:subject>Financial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