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2026-03-30 17:52:22</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spacing w:after="120" w:line="276" w:lineRule="auto"/>
      </w:pPr>
      <w:r>
        <w:t>DaVita</w:t>
      </w:r>
    </w:p>
    <w:p>
      <w:pPr>
        <w:pStyle w:val="Heading1"/>
      </w:pPr>
      <w:r>
        <w:t>EXECUTIVE SUMMARY</w:t>
      </w:r>
    </w:p>
    <w:p>
      <w:pPr>
        <w:spacing w:after="120" w:line="276" w:lineRule="auto"/>
      </w:pPr>
      <w:r>
        <w:t>DaVita demonstrates a strong financial profile, characterized by efficient operations and robust profitability. The company appears well-positioned to maintain its market presence, though further assessment of long-term sustainability and strategic growth initiatives is warranted.</w:t>
      </w:r>
    </w:p>
    <w:p>
      <w:pPr>
        <w:pStyle w:val="Heading1"/>
      </w:pPr>
      <w:r>
        <w:t>1.0 BUSINESS EFFICIENCY PROFILE</w:t>
      </w:r>
    </w:p>
    <w:p>
      <w:pPr>
        <w:pStyle w:val="ListBullet"/>
        <w:spacing w:after="120"/>
        <w:ind w:left="720"/>
      </w:pPr>
      <w:r>
        <w:t>Revenue Model Characteristics</w:t>
      </w:r>
    </w:p>
    <w:p>
      <w:pPr>
        <w:spacing w:after="120" w:line="276" w:lineRule="auto"/>
      </w:pPr>
      <w:r>
        <w:t>Based on comprehensive financial ratio analysis of Davita, the revenue model appears to be substantial, indicating a significant market presence. This assessment is justified by the operational scale reflected in financial data, suggesting a well-established revenue generation capability.</w:t>
      </w:r>
    </w:p>
    <w:p>
      <w:pPr>
        <w:pStyle w:val="ListBullet"/>
        <w:spacing w:after="120"/>
        <w:ind w:left="720"/>
      </w:pPr>
      <w:r>
        <w:t>Cost Management Approach</w:t>
      </w:r>
    </w:p>
    <w:p>
      <w:pPr>
        <w:spacing w:after="120" w:line="276" w:lineRule="auto"/>
      </w:pPr>
      <w:r>
        <w:t>The cost management approach seems efficient, contributing to a healthy operating margin. This efficiency assessment is justified by the operational margin patterns observed in financial data, indicating effective control over expenses relative to revenue.</w:t>
      </w:r>
    </w:p>
    <w:p>
      <w:pPr>
        <w:pStyle w:val="ListBullet"/>
        <w:spacing w:after="120"/>
        <w:ind w:left="720"/>
      </w:pPr>
      <w:r>
        <w:t>Profit Sustainability</w:t>
      </w:r>
    </w:p>
    <w:p>
      <w:pPr>
        <w:spacing w:after="120" w:line="276" w:lineRule="auto"/>
      </w:pPr>
      <w:r>
        <w:t>Profit sustainability appears promising, supported by strong net income figures. This assessment is evidenced by the net margin performance, suggesting a capacity to maintain profitability after accounting for all expenses.</w:t>
      </w:r>
    </w:p>
    <w:p>
      <w:pPr>
        <w:pStyle w:val="Heading1"/>
      </w:pPr>
      <w:r>
        <w:t>2.0 OPERATIONAL STABILITY</w:t>
      </w:r>
    </w:p>
    <w:p>
      <w:pPr>
        <w:pStyle w:val="ListBullet"/>
        <w:spacing w:after="120"/>
        <w:ind w:left="720"/>
      </w:pPr>
      <w:r>
        <w:t>Business Resilience Factors</w:t>
      </w:r>
    </w:p>
    <w:p>
      <w:pPr>
        <w:spacing w:after="120" w:line="276" w:lineRule="auto"/>
      </w:pPr>
      <w:r>
        <w:t>The business resilience factors suggest a stable operational foundation, as evidenced by the relative positioning in financial health indicators. This stability analysis suggests a capacity to withstand market fluctuations and maintain consistent performance.</w:t>
      </w:r>
    </w:p>
    <w:p>
      <w:pPr>
        <w:pStyle w:val="ListBullet"/>
        <w:spacing w:after="120"/>
        <w:ind w:left="720"/>
      </w:pPr>
      <w:r>
        <w:t>Resource Management Effectiveness</w:t>
      </w:r>
    </w:p>
    <w:p>
      <w:pPr>
        <w:spacing w:after="120" w:line="276" w:lineRule="auto"/>
      </w:pPr>
      <w:r>
        <w:t>Resource management effectiveness appears to be a strength, contributing to efficient asset utilization. This assessment is justified by the return on assets (ROA), indicating effective management of resources to generate income.</w:t>
      </w:r>
    </w:p>
    <w:p>
      <w:pPr>
        <w:pStyle w:val="ListBullet"/>
        <w:spacing w:after="120"/>
        <w:ind w:left="720"/>
      </w:pPr>
      <w:r>
        <w:t>Financial Flexibility</w:t>
      </w:r>
    </w:p>
    <w:p>
      <w:pPr>
        <w:spacing w:after="120" w:line="276" w:lineRule="auto"/>
      </w:pPr>
      <w:r>
        <w:t>Financial flexibility seems adequate, providing the company with the capacity to adapt to changing market conditions. This assessment is based on the overall financial structure, suggesting sufficient resources to pursue strategic opportunities.</w:t>
      </w:r>
    </w:p>
    <w:p>
      <w:pPr>
        <w:pStyle w:val="Heading1"/>
      </w:pPr>
      <w:r>
        <w:t>3.0 GROWTH TRAJECTORY</w:t>
      </w:r>
    </w:p>
    <w:p>
      <w:pPr>
        <w:pStyle w:val="ListBullet"/>
        <w:spacing w:after="120"/>
        <w:ind w:left="720"/>
      </w:pPr>
      <w:r>
        <w:t>Expansion Potential</w:t>
      </w:r>
    </w:p>
    <w:p>
      <w:pPr>
        <w:spacing w:after="120" w:line="276" w:lineRule="auto"/>
      </w:pPr>
      <w:r>
        <w:t>Expansion potential appears moderate, contingent on strategic investments and market dynamics. This assessment is based on the current market capitalization, suggesting a valuation that reflects growth expectations.</w:t>
      </w:r>
    </w:p>
    <w:p>
      <w:pPr>
        <w:pStyle w:val="ListBullet"/>
        <w:spacing w:after="120"/>
        <w:ind w:left="720"/>
      </w:pPr>
      <w:r>
        <w:t>Market Position Advancement</w:t>
      </w:r>
    </w:p>
    <w:p>
      <w:pPr>
        <w:spacing w:after="120" w:line="276" w:lineRule="auto"/>
      </w:pPr>
      <w:r>
        <w:t>Market position advancement seems achievable, supported by a strong revenue base. This assessment is justified by the revenue model characteristics, indicating a capacity to capture market share and expand operations.</w:t>
      </w:r>
    </w:p>
    <w:p>
      <w:pPr>
        <w:pStyle w:val="ListBullet"/>
        <w:spacing w:after="120"/>
        <w:ind w:left="720"/>
      </w:pPr>
      <w:r>
        <w:t>Strategic Growth Capabilities</w:t>
      </w:r>
    </w:p>
    <w:p>
      <w:pPr>
        <w:spacing w:after="120" w:line="276" w:lineRule="auto"/>
      </w:pPr>
      <w:r>
        <w:t>Strategic growth capabilities appear promising, dependent on effective capital allocation and strategic initiatives. This assessment is based on the return on equity (ROE), suggesting a capacity to generate returns for shareholders and fund future growth.</w:t>
      </w:r>
    </w:p>
    <w:p>
      <w:pPr>
        <w:pStyle w:val="Heading1"/>
      </w:pPr>
      <w:r>
        <w:t>4.0 COMPETITIVE FINANCIAL POSITIONING</w:t>
      </w:r>
    </w:p>
    <w:p>
      <w:pPr>
        <w:pStyle w:val="ListBullet"/>
        <w:spacing w:after="120"/>
        <w:ind w:left="720"/>
      </w:pPr>
      <w:r>
        <w:t>Financial Stability Comparison</w:t>
      </w:r>
    </w:p>
    <w:p>
      <w:pPr>
        <w:spacing w:after="120" w:line="276" w:lineRule="auto"/>
      </w:pPr>
      <w:r>
        <w:t>Financial stability comparison suggests a competitive position within the industry, as evidenced by the relative positioning in financial health indicators. This assessment is based on the overall financial structure, indicating a capacity to maintain a strong market presence.</w:t>
      </w:r>
    </w:p>
    <w:p>
      <w:pPr>
        <w:pStyle w:val="ListBullet"/>
        <w:spacing w:after="120"/>
        <w:ind w:left="720"/>
      </w:pPr>
      <w:r>
        <w:t>Risk Management Capabilities</w:t>
      </w:r>
    </w:p>
    <w:p>
      <w:pPr>
        <w:spacing w:after="120" w:line="276" w:lineRule="auto"/>
      </w:pPr>
      <w:r>
        <w:t>Risk management capabilities appear adequate, though further assessment of specific risk exposures is warranted. Risk assessment indicates based on financial structure, a need to monitor and mitigate potential risks to ensure long-term stability.</w:t>
      </w:r>
    </w:p>
    <w:p>
      <w:pPr>
        <w:pStyle w:val="ListBullet"/>
        <w:spacing w:after="120"/>
        <w:ind w:left="720"/>
      </w:pPr>
      <w:r>
        <w:t>Strategic Financial Advantages</w:t>
      </w:r>
    </w:p>
    <w:p>
      <w:pPr>
        <w:spacing w:after="120" w:line="276" w:lineRule="auto"/>
      </w:pPr>
      <w:r>
        <w:t>Strategic financial advantages seem evident, contributing to a strong competitive position. This assessment is justified by the operational margin patterns observed in financial data, indicating a capacity to outperform competitors in terms of profitability.</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operational efficiency and optimizing capital allocation. This priority is based on the identified patterns in financial performance metrics, suggesting a need to sustain profitability and maximize shareholder value.</w:t>
      </w:r>
    </w:p>
    <w:p>
      <w:pPr>
        <w:pStyle w:val="ListBullet"/>
        <w:spacing w:after="120"/>
        <w:ind w:left="720"/>
      </w:pPr>
      <w:r>
        <w:t>Investment Considerations</w:t>
      </w:r>
    </w:p>
    <w:p>
      <w:pPr>
        <w:spacing w:after="120" w:line="276" w:lineRule="auto"/>
      </w:pPr>
      <w:r>
        <w:t>Investment considerations should prioritize strategic initiatives that enhance market position and drive long-term growth. This recommendation is based on the expansion potential assessment, indicating a need to invest in opportunities that expand market share and revenue streams.</w:t>
      </w:r>
    </w:p>
    <w:p>
      <w:pPr>
        <w:pStyle w:val="ListBullet"/>
        <w:spacing w:after="120"/>
        <w:ind w:left="720"/>
      </w:pPr>
      <w:r>
        <w:t>Risk Mitigation Strategies</w:t>
      </w:r>
    </w:p>
    <w:p>
      <w:pPr>
        <w:spacing w:after="120" w:line="276" w:lineRule="auto"/>
      </w:pPr>
      <w:r>
        <w:t>Risk mitigation strategies should address potential market and operational risks to ensure financial stability. This strategy is based on the risk assessment, suggesting a need to monitor and mitigate potential risks to maintain a strong financial position.</w:t>
      </w:r>
    </w:p>
    <w:p>
      <w:pPr>
        <w:spacing w:after="120" w:line="276" w:lineRule="auto"/>
      </w:pPr>
      <w:r>
        <w:t>DaVita exhibits a strong financial profile, characterized by efficient operations and robust profitability. While the company appears well-positioned to maintain its market presence, further assessment of long-term sustainability and strategic growth initiatives is warranted to ensure continued success.</w:t>
      </w:r>
    </w:p>
    <w:p>
      <w:pPr>
        <w:spacing w:after="120" w:line="276" w:lineRule="auto"/>
      </w:pPr>
      <w:r>
        <w:t>All assessments are based on the provided financial data and ratios, derived from Yahoo Finance.</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2026-03-30 17:52:22</w:t>
      </w:r>
    </w:p>
    <w:p>
      <w:pPr>
        <w:spacing w:after="120"/>
      </w:pPr>
      <w:r>
        <w:rPr>
          <w:b/>
          <w:color w:val="000080"/>
        </w:rPr>
        <w:t xml:space="preserve">Session ID: </w:t>
      </w:r>
      <w:r>
        <w:t>6ab2f441-e66b-4bfd-bdfd-2e772cfb36f4</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