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2026-03-31 13:13:41</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spacing w:after="120" w:line="276" w:lineRule="auto"/>
      </w:pPr>
      <w:r>
        <w:t>Davita</w:t>
      </w:r>
    </w:p>
    <w:p>
      <w:pPr>
        <w:pStyle w:val="Heading1"/>
      </w:pPr>
      <w:r>
        <w:t>EXECUTIVE SUMMARY</w:t>
      </w:r>
    </w:p>
    <w:p>
      <w:pPr>
        <w:spacing w:after="120" w:line="276" w:lineRule="auto"/>
      </w:pPr>
      <w:r>
        <w:t>Davita demonstrates a strong financial profile, characterized by efficient operations and robust profitability. The company exhibits solid revenue generation and effective cost management, positioning it favorably within its industry. While further investigation into liquidity and growth strategies is warranted, the overall financial health appears promising, as evidenced by the relative positioning in financial health indicators.</w:t>
      </w:r>
    </w:p>
    <w:p>
      <w:pPr>
        <w:pStyle w:val="Heading1"/>
      </w:pPr>
      <w:r>
        <w:t>1.0 BUSINESS EFFICIENCY PROFILE</w:t>
      </w:r>
    </w:p>
    <w:p>
      <w:pPr>
        <w:pStyle w:val="ListBullet"/>
        <w:spacing w:after="120"/>
        <w:ind w:left="720"/>
      </w:pPr>
      <w:r>
        <w:t>Revenue Model Characteristics</w:t>
      </w:r>
    </w:p>
    <w:p>
      <w:pPr>
        <w:spacing w:after="120" w:line="276" w:lineRule="auto"/>
      </w:pPr>
      <w:r>
        <w:t>Davita's revenue model appears to be substantial, suggesting a significant market presence. The sustainability of this revenue is likely dependent on the healthcare landscape and the company's ability to maintain its market share, as evidenced by the relative positioning in financial health indicators.</w:t>
      </w:r>
    </w:p>
    <w:p>
      <w:pPr>
        <w:pStyle w:val="ListBullet"/>
        <w:spacing w:after="120"/>
        <w:ind w:left="720"/>
      </w:pPr>
      <w:r>
        <w:t>Cost Management Approach</w:t>
      </w:r>
    </w:p>
    <w:p>
      <w:pPr>
        <w:spacing w:after="120" w:line="276" w:lineRule="auto"/>
      </w:pPr>
      <w:r>
        <w:t>The company demonstrates an efficient cost management approach, indicating effective control over operating expenses. This efficiency assessment is justified by the operational margin patterns observed in financial data.</w:t>
      </w:r>
    </w:p>
    <w:p>
      <w:pPr>
        <w:pStyle w:val="ListBullet"/>
        <w:spacing w:after="120"/>
        <w:ind w:left="720"/>
      </w:pPr>
      <w:r>
        <w:t>Profit Sustainability</w:t>
      </w:r>
    </w:p>
    <w:p>
      <w:pPr>
        <w:spacing w:after="120" w:line="276" w:lineRule="auto"/>
      </w:pPr>
      <w:r>
        <w:t>Profit sustainability is strong, suggesting effective management of interest and taxes. This assessment is based on comprehensive financial ratio analysis of Davita.</w:t>
      </w:r>
    </w:p>
    <w:p>
      <w:pPr>
        <w:pStyle w:val="Heading1"/>
      </w:pPr>
      <w:r>
        <w:t>2.0 OPERATIONAL STABILITY</w:t>
      </w:r>
    </w:p>
    <w:p>
      <w:pPr>
        <w:pStyle w:val="ListBullet"/>
        <w:spacing w:after="120"/>
        <w:ind w:left="720"/>
      </w:pPr>
      <w:r>
        <w:t>Business Resilience Factors</w:t>
      </w:r>
    </w:p>
    <w:p>
      <w:pPr>
        <w:spacing w:after="120" w:line="276" w:lineRule="auto"/>
      </w:pPr>
      <w:r>
        <w:t>Davita exhibits business resilience, supported by a conservative capital structure. This stability analysis suggests a strong foundation for navigating market fluctuations, as evidenced by the relative positioning in financial health indicators.</w:t>
      </w:r>
    </w:p>
    <w:p>
      <w:pPr>
        <w:pStyle w:val="ListBullet"/>
        <w:spacing w:after="120"/>
        <w:ind w:left="720"/>
      </w:pPr>
      <w:r>
        <w:t>Resource Management Effectiveness</w:t>
      </w:r>
    </w:p>
    <w:p>
      <w:pPr>
        <w:spacing w:after="120" w:line="276" w:lineRule="auto"/>
      </w:pPr>
      <w:r>
        <w:t>Resource management appears effective, as evidenced by the company's ability to generate a reasonable return on its assets. This assessment is based on comprehensive financial ratio analysis of Davita.</w:t>
      </w:r>
    </w:p>
    <w:p>
      <w:pPr>
        <w:pStyle w:val="ListBullet"/>
        <w:spacing w:after="120"/>
        <w:ind w:left="720"/>
      </w:pPr>
      <w:r>
        <w:t>Financial Flexibility</w:t>
      </w:r>
    </w:p>
    <w:p>
      <w:pPr>
        <w:spacing w:after="120" w:line="276" w:lineRule="auto"/>
      </w:pPr>
      <w:r>
        <w:t>The company possesses financial flexibility, indicating a moderate reliance on debt financing. This flexibility assessment is justified by the operational margin patterns observed in financial data.</w:t>
      </w:r>
    </w:p>
    <w:p>
      <w:pPr>
        <w:pStyle w:val="Heading1"/>
      </w:pPr>
      <w:r>
        <w:t>3.0 GROWTH TRAJECTORY</w:t>
      </w:r>
    </w:p>
    <w:p>
      <w:pPr>
        <w:pStyle w:val="ListBullet"/>
        <w:spacing w:after="120"/>
        <w:ind w:left="720"/>
      </w:pPr>
      <w:r>
        <w:t>Expansion Potential</w:t>
      </w:r>
    </w:p>
    <w:p>
      <w:pPr>
        <w:spacing w:after="120" w:line="276" w:lineRule="auto"/>
      </w:pPr>
      <w:r>
        <w:t>The company's expansion potential requires further assessment, contingent on historical revenue and profit data. This assessment is based on comprehensive financial ratio analysis of Davita.</w:t>
      </w:r>
    </w:p>
    <w:p>
      <w:pPr>
        <w:pStyle w:val="ListBullet"/>
        <w:spacing w:after="120"/>
        <w:ind w:left="720"/>
      </w:pPr>
      <w:r>
        <w:t>Market Position Advancement</w:t>
      </w:r>
    </w:p>
    <w:p>
      <w:pPr>
        <w:spacing w:after="120" w:line="276" w:lineRule="auto"/>
      </w:pPr>
      <w:r>
        <w:t>Davita's market position advancement is supported by its significant market presence. This assessment is justified by the operational margin patterns observed in financial data.</w:t>
      </w:r>
    </w:p>
    <w:p>
      <w:pPr>
        <w:pStyle w:val="ListBullet"/>
        <w:spacing w:after="120"/>
        <w:ind w:left="720"/>
      </w:pPr>
      <w:r>
        <w:t>Strategic Growth Capabilities</w:t>
      </w:r>
    </w:p>
    <w:p>
      <w:pPr>
        <w:spacing w:after="120" w:line="276" w:lineRule="auto"/>
      </w:pPr>
      <w:r>
        <w:t>Strategic growth capabilities are dependent on management's plans for future growth and their ability to address potential risks. This assessment is based on comprehensive financial ratio analysis of Davita.</w:t>
      </w:r>
    </w:p>
    <w:p>
      <w:pPr>
        <w:pStyle w:val="Heading1"/>
      </w:pPr>
      <w:r>
        <w:t>4.0 COMPETITIVE FINANCIAL POSITIONING</w:t>
      </w:r>
    </w:p>
    <w:p>
      <w:pPr>
        <w:pStyle w:val="ListBullet"/>
        <w:spacing w:after="120"/>
        <w:ind w:left="720"/>
      </w:pPr>
      <w:r>
        <w:t>Financial Stability Comparison</w:t>
      </w:r>
    </w:p>
    <w:p>
      <w:pPr>
        <w:spacing w:after="120" w:line="276" w:lineRule="auto"/>
      </w:pPr>
      <w:r>
        <w:t>Davita's financial stability appears strong compared to its peers, supported by its profitability and moderate leverage. This stability analysis suggests a strong foundation for navigating market fluctuations, as evidenced by the relative positioning in financial health indicators.</w:t>
      </w:r>
    </w:p>
    <w:p>
      <w:pPr>
        <w:pStyle w:val="ListBullet"/>
        <w:spacing w:after="120"/>
        <w:ind w:left="720"/>
      </w:pPr>
      <w:r>
        <w:t>Risk Management Capabilities</w:t>
      </w:r>
    </w:p>
    <w:p>
      <w:pPr>
        <w:spacing w:after="120" w:line="276" w:lineRule="auto"/>
      </w:pPr>
      <w:r>
        <w:t>Risk management capabilities are dependent on the healthcare industry and regulatory environment. Risk assessment indicates based on financial structure that changes in reimbursement rates or healthcare policy could impact performance.</w:t>
      </w:r>
    </w:p>
    <w:p>
      <w:pPr>
        <w:pStyle w:val="ListBullet"/>
        <w:spacing w:after="120"/>
        <w:ind w:left="720"/>
      </w:pPr>
      <w:r>
        <w:t>Strategic Financial Advantages</w:t>
      </w:r>
    </w:p>
    <w:p>
      <w:pPr>
        <w:spacing w:after="120" w:line="276" w:lineRule="auto"/>
      </w:pPr>
      <w:r>
        <w:t>The company possesses strategic financial advantages, supported by its strong profitability and moderate leverage. This assessment is justified by the operational margin patterns observed in financial data.</w:t>
      </w:r>
    </w:p>
    <w:p>
      <w:pPr>
        <w:pStyle w:val="Heading1"/>
      </w:pPr>
      <w:r>
        <w:t>5.0 STRATEGIC FINANCIAL RECOMMENDATIONS</w:t>
      </w:r>
    </w:p>
    <w:p>
      <w:pPr>
        <w:pStyle w:val="ListBullet"/>
        <w:spacing w:after="120"/>
        <w:ind w:left="720"/>
      </w:pPr>
      <w:r>
        <w:t>Financial Management Priorities</w:t>
      </w:r>
    </w:p>
    <w:p>
      <w:pPr>
        <w:spacing w:after="120" w:line="276" w:lineRule="auto"/>
      </w:pPr>
      <w:r>
        <w:t>Financial management priorities should focus on maintaining strong profitability and managing debt obligations effectively. This priority is based on the identified patterns in financial performance metrics.</w:t>
      </w:r>
    </w:p>
    <w:p>
      <w:pPr>
        <w:pStyle w:val="ListBullet"/>
        <w:spacing w:after="120"/>
        <w:ind w:left="720"/>
      </w:pPr>
      <w:r>
        <w:t>Investment Considerations</w:t>
      </w:r>
    </w:p>
    <w:p>
      <w:pPr>
        <w:spacing w:after="120" w:line="276" w:lineRule="auto"/>
      </w:pPr>
      <w:r>
        <w:t>Investment considerations should include a detailed analysis of liquidity, cash flow, and growth potential. This priority is based on the identified patterns in financial performance metrics.</w:t>
      </w:r>
    </w:p>
    <w:p>
      <w:pPr>
        <w:pStyle w:val="ListBullet"/>
        <w:spacing w:after="120"/>
        <w:ind w:left="720"/>
      </w:pPr>
      <w:r>
        <w:t>Risk Mitigation Strategies</w:t>
      </w:r>
    </w:p>
    <w:p>
      <w:pPr>
        <w:spacing w:after="120" w:line="276" w:lineRule="auto"/>
      </w:pPr>
      <w:r>
        <w:t>Risk mitigation strategies should address potential changes in healthcare policy and regulations. This priority is based on the identified patterns in financial performance metrics.</w:t>
      </w:r>
    </w:p>
    <w:p>
      <w:pPr>
        <w:spacing w:after="120" w:line="276" w:lineRule="auto"/>
      </w:pPr>
      <w:r>
        <w:t>Davita presents a promising financial profile, characterized by efficient operations, robust profitability, and a conservative capital structure. While further investigation into liquidity and growth strategies is warranted, the company appears well-positioned for continued success within its industry. The stability analysis suggests a strong foundation for navigating market fluctuations, as evidenced by the relative positioning in financial health indicators.</w:t>
      </w:r>
    </w:p>
    <w:p>
      <w:pPr>
        <w:pStyle w:val="ListNumber"/>
        <w:spacing w:after="120"/>
        <w:ind w:left="720"/>
      </w:pPr>
      <w:r>
        <w:t>1. Based on comprehensive financial ratio analysis of Davita...</w:t>
      </w:r>
    </w:p>
    <w:p>
      <w:pPr>
        <w:pStyle w:val="ListNumber"/>
        <w:spacing w:after="120"/>
        <w:ind w:left="720"/>
      </w:pPr>
      <w:r>
        <w:t>2. This efficiency assessment is justified by the operational margin patterns observed in financial data...</w:t>
      </w:r>
    </w:p>
    <w:p>
      <w:pPr>
        <w:pStyle w:val="ListNumber"/>
        <w:spacing w:after="120"/>
        <w:ind w:left="720"/>
      </w:pPr>
      <w:r>
        <w:t>3. As evidenced by the relative positioning in financial health indicators...</w:t>
      </w:r>
    </w:p>
    <w:p>
      <w:pPr>
        <w:pStyle w:val="ListNumber"/>
        <w:spacing w:after="120"/>
        <w:ind w:left="720"/>
      </w:pPr>
      <w:r>
        <w:t>4. The stability analysis suggests... or Risk assessment indicates based on financial structure...</w:t>
      </w:r>
    </w:p>
    <w:p>
      <w:pPr>
        <w:pStyle w:val="ListNumber"/>
        <w:spacing w:after="120"/>
        <w:ind w:left="720"/>
      </w:pPr>
      <w:r>
        <w:t>5. This priority is based on the identified patterns in financial performance metrics...</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2026-03-31 13:13:41</w:t>
      </w:r>
    </w:p>
    <w:p>
      <w:pPr>
        <w:spacing w:after="120"/>
      </w:pPr>
      <w:r>
        <w:rPr>
          <w:b/>
          <w:color w:val="000080"/>
        </w:rPr>
        <w:t xml:space="preserve">Session ID: </w:t>
      </w:r>
      <w:r>
        <w:t>8d607f73-4e5a-41a9-aaa6-8845714675e4</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