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8"/>
        </w:rPr>
        <w:t>WEBSITE ANALYSIS REPORT</w:t>
      </w:r>
    </w:p>
    <w:p/>
    <w:p>
      <w:pPr>
        <w:jc w:val="center"/>
      </w:pPr>
      <w:r>
        <w:rPr>
          <w:b/>
          <w:color w:val="404040"/>
          <w:sz w:val="32"/>
        </w:rPr>
        <w:t>Davita</w:t>
      </w:r>
    </w:p>
    <w:p/>
    <w:p>
      <w:pPr>
        <w:jc w:val="center"/>
      </w:pPr>
      <w:r>
        <w:rPr>
          <w:color w:val="808080"/>
          <w:sz w:val="24"/>
        </w:rPr>
        <w:t>Analysis Date: 2026-04-06 12:09:04</w:t>
      </w:r>
    </w:p>
    <w:p>
      <w:r>
        <w:br w:type="page"/>
      </w:r>
    </w:p>
    <w:p>
      <w:pPr>
        <w:pStyle w:val="Heading1"/>
        <w:jc w:val="center"/>
      </w:pPr>
      <w:r>
        <w:t>TABLE OF CONTENTS</w:t>
      </w:r>
    </w:p>
    <w:p>
      <w:pPr>
        <w:spacing w:after="120"/>
        <w:ind w:left="0"/>
      </w:pPr>
      <w:r>
        <w:t>1.0 Business Identity &amp; Positioning</w:t>
      </w:r>
    </w:p>
    <w:p>
      <w:pPr>
        <w:spacing w:after="120"/>
        <w:ind w:left="0"/>
      </w:pPr>
      <w:r>
        <w:t>2.0 TECHNICAL CAPABILITIES</w:t>
      </w:r>
    </w:p>
    <w:p>
      <w:pPr>
        <w:spacing w:after="120"/>
        <w:ind w:left="0"/>
      </w:pPr>
      <w:r>
        <w:t>3.0 DIGITAL PRESENCE</w:t>
      </w:r>
    </w:p>
    <w:p>
      <w:pPr>
        <w:spacing w:after="120"/>
        <w:ind w:left="0"/>
      </w:pPr>
      <w:r>
        <w:t>4.0 COMPETITIVE POSITIONING</w:t>
      </w:r>
    </w:p>
    <w:p>
      <w:pPr>
        <w:spacing w:after="120"/>
        <w:ind w:left="0"/>
      </w:pPr>
      <w:r>
        <w:t>5.0 STRATEGIC RECOMMENDATIONS</w:t>
      </w:r>
    </w:p>
    <w:p>
      <w:r>
        <w:br w:type="page"/>
      </w:r>
    </w:p>
    <w:p>
      <w:pPr>
        <w:spacing w:after="120" w:line="276" w:lineRule="auto"/>
      </w:pPr>
      <w:r>
        <w:t>DaVita Kidney Care</w:t>
      </w:r>
    </w:p>
    <w:p>
      <w:pPr>
        <w:pStyle w:val="Heading1"/>
      </w:pPr>
      <w:r>
        <w:t>EXECUTIVE SUMMARY</w:t>
      </w:r>
    </w:p>
    <w:p>
      <w:pPr>
        <w:spacing w:after="120" w:line="276" w:lineRule="auto"/>
      </w:pPr>
      <w:r>
        <w:t>DaVita Kidney Care exhibits a strong online presence, leveraging a hybrid technology stack of WordPress and React. While their social media engagement is robust, the website's technical foundation and contact structure present areas for improvement. The company's core strength lies in its comprehensive kidney care services and established brand, but realizing its full potential requires strategic investments in technology modernization and enhanced digital accessibility.</w:t>
      </w:r>
    </w:p>
    <w:p>
      <w:pPr>
        <w:pStyle w:val="Heading1"/>
      </w:pPr>
      <w:r>
        <w:t>1.0 Business Identity &amp; Positioning</w:t>
      </w:r>
    </w:p>
    <w:p>
      <w:pPr>
        <w:spacing w:after="120" w:line="276" w:lineRule="auto"/>
      </w:pPr>
      <w:r>
        <w:t>DaVita Kidney Care positions itself as a leading provider of dialysis services, kidney health education, and support for individuals managing chronic and end-stage kidney disease. Their mission emphasizes teamwork and a shared commitment to patient care. The company operates primarily under a B2C model, directly serving patients, but also maintains a significant B2B presence through physician solutions and partnerships.</w:t>
      </w:r>
    </w:p>
    <w:p>
      <w:pPr>
        <w:pStyle w:val="Heading1"/>
      </w:pPr>
      <w:r>
        <w:t>1.1 Core Services &amp; Offerings</w:t>
      </w:r>
    </w:p>
    <w:p>
      <w:pPr>
        <w:spacing w:after="120" w:line="276" w:lineRule="auto"/>
      </w:pPr>
      <w:r>
        <w:t>DaVita's core services encompass a wide range of kidney care solutions, including dialysis services, kidney health education, support for chronic and end-stage kidney disease management, peritoneal dialysis (PD), and DaVita Physician Solutions. Service categories include Dialysis, Kidney Care Education, Physician Solutions, and Home Dialysis. Key capabilities span clinical leadership, patient admissions, CKD patient education, medical directorships, joint ventures/acquisitions, integrated care, skilled nursing facilities, and treatment innovation.</w:t>
      </w:r>
    </w:p>
    <w:p>
      <w:pPr>
        <w:pStyle w:val="Heading1"/>
      </w:pPr>
      <w:r>
        <w:t>1.2 Target Market Analysis</w:t>
      </w:r>
    </w:p>
    <w:p>
      <w:pPr>
        <w:spacing w:after="120" w:line="276" w:lineRule="auto"/>
      </w:pPr>
      <w:r>
        <w:t>DaVita targets patients with chronic and end-stage kidney disease, physicians (particularly nephrologists), and healthcare facilities. The company aims to attract and retain patients through high-quality care, convenient locations, and patient-centered services. Building strong relationships with physicians through valuable services and educational resources is also a key objective.</w:t>
      </w:r>
    </w:p>
    <w:p>
      <w:pPr>
        <w:pStyle w:val="Heading1"/>
      </w:pPr>
      <w:r>
        <w:t>1.3 Value Proposition</w:t>
      </w:r>
    </w:p>
    <w:p>
      <w:pPr>
        <w:spacing w:after="120" w:line="276" w:lineRule="auto"/>
      </w:pPr>
      <w:r>
        <w:t>DaVita offers a comprehensive value proposition encompassing high-quality dialysis services, personalized care, education and support, convenient locations, and access to home dialysis options for patients. For physicians, they provide physician solutions, referral opportunities, educational resources, and partnership opportunities. Healthcare facilities benefit from reliable dialysis services, cost-effective solutions, and improved patient outcomes.</w:t>
      </w:r>
    </w:p>
    <w:p>
      <w:pPr>
        <w:pStyle w:val="Heading1"/>
      </w:pPr>
      <w:r>
        <w:t>2.0 TECHNICAL CAPABILITIES</w:t>
      </w:r>
    </w:p>
    <w:p>
      <w:pPr>
        <w:pStyle w:val="Heading1"/>
      </w:pPr>
      <w:r>
        <w:t>2.1 Technology Stack Assessment</w:t>
      </w:r>
    </w:p>
    <w:p>
      <w:pPr>
        <w:spacing w:after="120" w:line="276" w:lineRule="auto"/>
      </w:pPr>
      <w:r>
        <w:t>DaVita's technology stack comprises React and WordPress. This combination suggests a hybrid approach, with React components enhancing a WordPress-based website. While React is a modern JavaScript library, WordPress, while widely used, can be considered somewhat legacy for a company of DaVita's size and scope.</w:t>
      </w:r>
    </w:p>
    <w:p>
      <w:pPr>
        <w:pStyle w:val="Heading1"/>
      </w:pPr>
      <w:r>
        <w:t>2.2 Digital Infrastructure</w:t>
      </w:r>
    </w:p>
    <w:p>
      <w:pPr>
        <w:spacing w:after="120" w:line="276" w:lineRule="auto"/>
      </w:pPr>
      <w:r>
        <w:t>The digital infrastructure is based on a WordPress website with React components. The robustness of this infrastructure is difficult to assess without further information on hosting, server architecture, and performance monitoring.</w:t>
      </w:r>
    </w:p>
    <w:p>
      <w:pPr>
        <w:pStyle w:val="Heading1"/>
      </w:pPr>
      <w:r>
        <w:t>2.3 Technical Maturity</w:t>
      </w:r>
    </w:p>
    <w:p>
      <w:pPr>
        <w:spacing w:after="120" w:line="276" w:lineRule="auto"/>
      </w:pPr>
      <w:r>
        <w:t>DaVita's technical maturity appears to be moderate. The use of React indicates some level of front-end development expertise. However, relying heavily on WordPress might limit the potential for more complex and customized solutions.</w:t>
      </w:r>
    </w:p>
    <w:p>
      <w:pPr>
        <w:pStyle w:val="Heading1"/>
      </w:pPr>
      <w:r>
        <w:t>2.4 Innovation Indicators</w:t>
      </w:r>
    </w:p>
    <w:p>
      <w:pPr>
        <w:spacing w:after="120" w:line="276" w:lineRule="auto"/>
      </w:pPr>
      <w:r>
        <w:t>The provided data shows limited innovation indicators. The use of React is a positive sign, but the overall stack doesn't suggest a strong focus on cutting-edge technologies.</w:t>
      </w:r>
    </w:p>
    <w:p>
      <w:pPr>
        <w:pStyle w:val="Heading1"/>
      </w:pPr>
      <w:r>
        <w:t>3.0 DIGITAL PRESENCE</w:t>
      </w:r>
    </w:p>
    <w:p>
      <w:pPr>
        <w:pStyle w:val="Heading1"/>
      </w:pPr>
      <w:r>
        <w:t>3.1 Website Quality Assessment</w:t>
      </w:r>
    </w:p>
    <w:p>
      <w:pPr>
        <w:spacing w:after="120" w:line="276" w:lineRule="auto"/>
      </w:pPr>
      <w:r>
        <w:t>The website's technical quality is difficult to assess without a deeper dive. The use of React suggests a potentially good user experience on the front-end. However, the underlying WordPress architecture could introduce limitations in terms of performance, scalability, and security.</w:t>
      </w:r>
    </w:p>
    <w:p>
      <w:pPr>
        <w:pStyle w:val="Heading1"/>
      </w:pPr>
      <w:r>
        <w:t>3.2 Content Strategy</w:t>
      </w:r>
    </w:p>
    <w:p>
      <w:pPr>
        <w:spacing w:after="120" w:line="276" w:lineRule="auto"/>
      </w:pPr>
      <w:r>
        <w:t>DaVita has a strong social media presence and provides resources on kidney disease. The presence of a "Kidney Diet Tips Blog" and resources on kidney disease suggests content marketing efforts.</w:t>
      </w:r>
    </w:p>
    <w:p>
      <w:pPr>
        <w:pStyle w:val="Heading1"/>
      </w:pPr>
      <w:r>
        <w:t>3.3 User Experience</w:t>
      </w:r>
    </w:p>
    <w:p>
      <w:pPr>
        <w:spacing w:after="120" w:line="276" w:lineRule="auto"/>
      </w:pPr>
      <w:r>
        <w:t>The user experience is potentially good on the front-end due to the use of React. However, the "Poor" contact structure (lack of readily available emails and phone numbers) could hinder lead generation and customer engagement.</w:t>
      </w:r>
    </w:p>
    <w:p>
      <w:pPr>
        <w:pStyle w:val="Heading1"/>
      </w:pPr>
      <w:r>
        <w:t>3.4 Online Branding</w:t>
      </w:r>
    </w:p>
    <w:p>
      <w:pPr>
        <w:spacing w:after="120" w:line="276" w:lineRule="auto"/>
      </w:pPr>
      <w:r>
        <w:t>DaVita has a strong online presence, particularly on social media. The website provides information on various aspects of kidney care, services, and resources.</w:t>
      </w:r>
    </w:p>
    <w:p>
      <w:pPr>
        <w:pStyle w:val="Heading1"/>
      </w:pPr>
      <w:r>
        <w:t>4.0 COMPETITIVE POSITIONING</w:t>
      </w:r>
    </w:p>
    <w:p>
      <w:pPr>
        <w:pStyle w:val="Heading1"/>
      </w:pPr>
      <w:r>
        <w:t>4.1 Market Position</w:t>
      </w:r>
    </w:p>
    <w:p>
      <w:pPr>
        <w:spacing w:after="120" w:line="276" w:lineRule="auto"/>
      </w:pPr>
      <w:r>
        <w:t>DaVita is a well-known and established player in the kidney care market. Its size and scale give it a competitive advantage in terms of brand recognition, infrastructure, and access to capital.</w:t>
      </w:r>
    </w:p>
    <w:p>
      <w:pPr>
        <w:pStyle w:val="Heading1"/>
      </w:pPr>
      <w:r>
        <w:t>4.2 Competitive Advantages</w:t>
      </w:r>
    </w:p>
    <w:p>
      <w:pPr>
        <w:spacing w:after="120" w:line="276" w:lineRule="auto"/>
      </w:pPr>
      <w:r>
        <w:t>DaVita's scale, brand recognition, clinical expertise, and integrated care model are key competitive advantages.</w:t>
      </w:r>
    </w:p>
    <w:p>
      <w:pPr>
        <w:pStyle w:val="Heading1"/>
      </w:pPr>
      <w:r>
        <w:t>4.3 Growth Opportunities</w:t>
      </w:r>
    </w:p>
    <w:p>
      <w:pPr>
        <w:spacing w:after="120" w:line="276" w:lineRule="auto"/>
      </w:pPr>
      <w:r>
        <w:t>Growth opportunities include expanding home dialysis programs, strengthening the integrated care model, strategic acquisitions, and international expansion.</w:t>
      </w:r>
    </w:p>
    <w:p>
      <w:pPr>
        <w:pStyle w:val="Heading1"/>
      </w:pPr>
      <w:r>
        <w:t>5.0 STRATEGIC RECOMMENDATIONS</w:t>
      </w:r>
    </w:p>
    <w:p>
      <w:pPr>
        <w:pStyle w:val="Heading1"/>
      </w:pPr>
      <w:r>
        <w:t>5.1 Immediate Improvements</w:t>
      </w:r>
    </w:p>
    <w:p>
      <w:pPr>
        <w:spacing w:after="120" w:line="276" w:lineRule="auto"/>
      </w:pPr>
      <w:r>
        <w:t>Improve the contact structure by providing readily available emails and phone numbers on the website. This will enhance lead generation and customer engagement.</w:t>
      </w:r>
    </w:p>
    <w:p>
      <w:pPr>
        <w:pStyle w:val="Heading1"/>
      </w:pPr>
      <w:r>
        <w:t>5.2 Strategic Initiatives</w:t>
      </w:r>
    </w:p>
    <w:p>
      <w:pPr>
        <w:spacing w:after="120" w:line="276" w:lineRule="auto"/>
      </w:pPr>
      <w:r>
        <w:t>Modernize the technology stack by evaluating the feasibility of migrating away from WordPress to a more modern and scalable platform. This will improve performance, scalability, and security.</w:t>
      </w:r>
    </w:p>
    <w:p>
      <w:pPr>
        <w:pStyle w:val="Heading1"/>
      </w:pPr>
      <w:r>
        <w:t>5.3 Long-term Development</w:t>
      </w:r>
    </w:p>
    <w:p>
      <w:pPr>
        <w:spacing w:after="120" w:line="276" w:lineRule="auto"/>
      </w:pPr>
      <w:r>
        <w:t xml:space="preserve">Invest in advanced technologies such as AI, machine learning, and big data analytics to improve patient care, optimize operations, and personalize the patient experience. </w:t>
      </w:r>
      <w:hyperlink r:id="rId9">
        <w:r>
          <w:rPr>
            <w:color w:val="0000FF"/>
            <w:u w:val="single"/>
          </w:rPr>
          <w:t>Expanding home dialysis programs</w:t>
        </w:r>
      </w:hyperlink>
      <w:r>
        <w:t xml:space="preserve"> is another key area for long-term development, capitalizing on patient preference and potential cost savings.</w:t>
      </w:r>
    </w:p>
    <w:p>
      <w:pPr>
        <w:spacing w:after="120" w:line="276" w:lineRule="auto"/>
      </w:pPr>
      <w:r>
        <w:t>DaVita Kidney Care possesses a strong foundation in the kidney care market, characterized by its established brand and comprehensive service offerings. However, to maintain its competitive edge and fully leverage digital opportunities, DaVita should prioritize modernizing its technology infrastructure and enhancing its digital accessibility. By addressing these areas, DaVita can solidify its market leadership and continue to provide high-quality care to patients with kidney disease. The current website contact structure hinders potential customer engagement.</w:t>
      </w:r>
    </w:p>
    <w:p>
      <w:r>
        <w:br w:type="page"/>
      </w:r>
    </w:p>
    <w:p>
      <w:pPr>
        <w:pStyle w:val="Heading1"/>
        <w:jc w:val="center"/>
      </w:pPr>
      <w:r>
        <w:t>REPORT METADATA &amp; DETAILS</w:t>
      </w:r>
    </w:p>
    <w:p>
      <w:pPr>
        <w:spacing w:after="120"/>
      </w:pPr>
      <w:r>
        <w:rPr>
          <w:b/>
          <w:color w:val="000080"/>
        </w:rPr>
        <w:t xml:space="preserve">Report Title: </w:t>
      </w:r>
      <w:r>
        <w:t>WEBSITE ANALYSIS REPORT</w:t>
      </w:r>
    </w:p>
    <w:p>
      <w:pPr>
        <w:spacing w:after="120"/>
      </w:pPr>
      <w:r>
        <w:rPr>
          <w:b/>
          <w:color w:val="000080"/>
        </w:rPr>
        <w:t xml:space="preserve">Company Analyzed: </w:t>
      </w:r>
      <w:r>
        <w:t>Davita</w:t>
      </w:r>
    </w:p>
    <w:p>
      <w:pPr>
        <w:spacing w:after="120"/>
      </w:pPr>
      <w:r>
        <w:rPr>
          <w:b/>
          <w:color w:val="000080"/>
        </w:rPr>
        <w:t xml:space="preserve">Report Type: </w:t>
      </w:r>
      <w:r>
        <w:t>Individual Website Analysis</w:t>
      </w:r>
    </w:p>
    <w:p>
      <w:pPr>
        <w:spacing w:after="120"/>
      </w:pPr>
      <w:r>
        <w:rPr>
          <w:b/>
          <w:color w:val="000080"/>
        </w:rPr>
        <w:t xml:space="preserve">Analysis Date: </w:t>
      </w:r>
      <w:r>
        <w:t>2026-04-06 12:09:04</w:t>
      </w:r>
    </w:p>
    <w:p>
      <w:pPr>
        <w:spacing w:after="120"/>
      </w:pPr>
      <w:r>
        <w:rPr>
          <w:b/>
          <w:color w:val="000080"/>
        </w:rPr>
        <w:t xml:space="preserve">Session ID: </w:t>
      </w:r>
      <w:r>
        <w:t>4c431666-198b-4a5c-923d-dba6146884ed</w:t>
      </w:r>
    </w:p>
    <w:p>
      <w:pPr>
        <w:spacing w:after="120"/>
      </w:pPr>
      <w:r>
        <w:rPr>
          <w:b/>
          <w:color w:val="000080"/>
        </w:rPr>
        <w:t xml:space="preserve">Data Sources: </w:t>
      </w:r>
      <w:r>
        <w:t>Website Intelligence Analysis</w:t>
      </w:r>
    </w:p>
    <w:p>
      <w:pPr>
        <w:spacing w:after="120"/>
      </w:pPr>
      <w:r>
        <w:rPr>
          <w:b/>
          <w:color w:val="000080"/>
        </w:rPr>
        <w:t xml:space="preserve">Analysis Framework: </w:t>
      </w:r>
      <w:r>
        <w:t>Multi-Agent AI Analysis with LangGraph</w:t>
      </w:r>
    </w:p>
    <w:p>
      <w:pPr>
        <w:spacing w:after="120"/>
      </w:pPr>
      <w:r>
        <w:rPr>
          <w:b/>
          <w:color w:val="000080"/>
        </w:rPr>
        <w:t xml:space="preserve">Report Format: </w:t>
      </w:r>
      <w:r>
        <w:t>Microsoft Word Document (.docx)</w:t>
      </w:r>
    </w:p>
    <w:p>
      <w:pPr>
        <w:spacing w:after="120"/>
      </w:pPr>
      <w:r>
        <w:rPr>
          <w:b/>
          <w:color w:val="000080"/>
        </w:rPr>
        <w:t xml:space="preserve">Generated By: </w:t>
      </w:r>
      <w:r>
        <w:t>Business Intelligence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vita.com/treatment-services/peritoneal-dialys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ANALYSIS REPORT - Davita</dc:title>
  <dc:subject>Website Analysis</dc:subject>
  <dc:creator>Business Intelligence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