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2026-03-27 15:55:21</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mixed digital landscape. The company boasts a strong market presence and a comprehensive service offering, providing kidney care and dialysis services. Their online presence includes a solid social media footprint and a variety of informative web pages. However, the website's technology stack appears moderately sophisticated, potentially hindering advanced digital capabilities. A significant weakness is the poor contact structure, limiting engagement opportunities. Strategic improvements focusing on digital transformation, data analytics, and enhanced online communication are recommended to solidify their market position and improve patient engagement.</w:t>
      </w:r>
    </w:p>
    <w:p>
      <w:pPr>
        <w:pStyle w:val="Heading1"/>
      </w:pPr>
      <w:r>
        <w:t>1.0 Business Identity &amp; Positioning</w:t>
      </w:r>
    </w:p>
    <w:p>
      <w:pPr>
        <w:spacing w:after="120" w:line="276" w:lineRule="auto"/>
      </w:pPr>
      <w:r>
        <w:t>DaVita Kidney Care identifies as a provider of dialysis services, kidney health education, and comprehensive support for individuals managing chronic kidney disease (CKD) and end-stage kidney disease (ESKD). Their mission emphasizes teamwork and shared purpose, reflecting a patient-centric approach.</w:t>
      </w:r>
    </w:p>
    <w:p>
      <w:pPr>
        <w:pStyle w:val="Heading1"/>
      </w:pPr>
      <w:r>
        <w:t>1.1 Core Services &amp; Offerings</w:t>
      </w:r>
    </w:p>
    <w:p>
      <w:pPr>
        <w:spacing w:after="120" w:line="276" w:lineRule="auto"/>
      </w:pPr>
      <w:r>
        <w:t>DaVita's core services include dialysis treatments, kidney health education programs, and physician solutions. They offer Peritoneal Dialysis (PD) as one of the core services. Service categories encompass dialysis, kidney care education, and physician solutions. DaVita operates a dialysis center network, kidney disease management programs, physician support services, and patient education resources.</w:t>
      </w:r>
    </w:p>
    <w:p>
      <w:pPr>
        <w:pStyle w:val="Heading1"/>
      </w:pPr>
      <w:r>
        <w:t>1.2 Target Market Analysis</w:t>
      </w:r>
    </w:p>
    <w:p>
      <w:pPr>
        <w:spacing w:after="120" w:line="276" w:lineRule="auto"/>
      </w:pPr>
      <w:r>
        <w:t>The primary target market consists of patients with CKD and ESKD. Additionally, they target physicians and healthcare providers through DaVita Physician Solutions, and skilled nursing facilities (SNFs) as referral sources and integrated care partners. Market positioning highlights comprehensive kidney care services to improve patient outcomes and quality of life.</w:t>
      </w:r>
    </w:p>
    <w:p>
      <w:pPr>
        <w:pStyle w:val="Heading1"/>
      </w:pPr>
      <w:r>
        <w:t>1.3 Value Proposition</w:t>
      </w:r>
    </w:p>
    <w:p>
      <w:pPr>
        <w:spacing w:after="120" w:line="276" w:lineRule="auto"/>
      </w:pPr>
      <w:r>
        <w:t xml:space="preserve">DaVita provides comprehensive kidney care services, education, and support to improve patient outcomes and quality of life. The value proposition focuses on clinical excellence and patient-centered care, underpinned by a mission emphasizing teamwork and a supportive environment. This can be clearly seen at </w:t>
      </w:r>
      <w:hyperlink r:id="rId9">
        <w:r>
          <w:rPr>
            <w:color w:val="0000FF"/>
            <w:u w:val="single"/>
          </w:rPr>
          <w:t>their peritoneal dialysis page</w:t>
        </w:r>
      </w:hyperlink>
    </w:p>
    <w:p>
      <w:pPr>
        <w:pStyle w:val="Heading1"/>
      </w:pPr>
      <w:r>
        <w:t>2.0 TECHNICAL CAPABILITIES</w:t>
      </w:r>
    </w:p>
    <w:p>
      <w:pPr>
        <w:pStyle w:val="Heading1"/>
      </w:pPr>
      <w:r>
        <w:t>2.1 Technology Stack Assessment</w:t>
      </w:r>
    </w:p>
    <w:p>
      <w:pPr>
        <w:spacing w:after="120" w:line="276" w:lineRule="auto"/>
      </w:pPr>
      <w:r>
        <w:t>DaVita's technology stack includes React, WordPress, and a specified, although fictional, WordPress version. This suggests a mix of modern frontend development with a content management system. The level of technical sophistication is deemed medium.</w:t>
      </w:r>
    </w:p>
    <w:p>
      <w:pPr>
        <w:pStyle w:val="Heading1"/>
      </w:pPr>
      <w:r>
        <w:t>2.2 Digital Infrastructure</w:t>
      </w:r>
    </w:p>
    <w:p>
      <w:pPr>
        <w:spacing w:after="120" w:line="276" w:lineRule="auto"/>
      </w:pPr>
      <w:r>
        <w:t>The digital infrastructure is described as utilizing WordPress for content management and likely React for interactive elements. Detailed backend components, hosting, and database specifics are not available. This lack of detail makes assessing complete infrastructure robustness challenging.</w:t>
      </w:r>
    </w:p>
    <w:p>
      <w:pPr>
        <w:pStyle w:val="Heading1"/>
      </w:pPr>
      <w:r>
        <w:t>2.3 Technical Maturity</w:t>
      </w:r>
    </w:p>
    <w:p>
      <w:pPr>
        <w:spacing w:after="120" w:line="276" w:lineRule="auto"/>
      </w:pPr>
      <w:r>
        <w:t>Technical maturity is indicated as early to mid-stage digital transformation. The functional website and basic digital marketing efforts are present, but full leverage of digital technologies to optimize all aspects of the business is limited.</w:t>
      </w:r>
    </w:p>
    <w:p>
      <w:pPr>
        <w:pStyle w:val="Heading1"/>
      </w:pPr>
      <w:r>
        <w:t>2.4 Innovation Indicators</w:t>
      </w:r>
    </w:p>
    <w:p>
      <w:pPr>
        <w:spacing w:after="120" w:line="276" w:lineRule="auto"/>
      </w:pPr>
      <w:r>
        <w:t>"Treatment Innovation" is identified as an innovation indicator, implying investment in improving core services. However, this does not necessarily translate to overall high technical innovation, as that information would need to be extracted from other non-public sources.</w:t>
      </w:r>
    </w:p>
    <w:p>
      <w:pPr>
        <w:pStyle w:val="Heading1"/>
      </w:pPr>
      <w:r>
        <w:t>3.0 DIGITAL PRESENCE</w:t>
      </w:r>
    </w:p>
    <w:p>
      <w:pPr>
        <w:pStyle w:val="Heading1"/>
      </w:pPr>
      <w:r>
        <w:t>3.1 Website Quality Assessment</w:t>
      </w:r>
    </w:p>
    <w:p>
      <w:pPr>
        <w:spacing w:after="120" w:line="276" w:lineRule="auto"/>
      </w:pPr>
      <w:r>
        <w:t>Without more in-depth details about the website's theme code, chosen plugins, and the underlying hosting infrastructure, assessing technical quality is hard to accomplish based on available information. The presence of React hints at an attempt to improve user experience.</w:t>
      </w:r>
    </w:p>
    <w:p>
      <w:pPr>
        <w:pStyle w:val="Heading1"/>
      </w:pPr>
      <w:r>
        <w:t>3.2 Content Strategy</w:t>
      </w:r>
    </w:p>
    <w:p>
      <w:pPr>
        <w:spacing w:after="120" w:line="276" w:lineRule="auto"/>
      </w:pPr>
      <w:r>
        <w:t>The "Kidney Diet Tips Blog" indicates some content marketing initiatives. Active social media presence on platforms like Facebook, Twitter, YouTube, Instagram, and LinkedIn indicates a decent digital marketing effort.</w:t>
      </w:r>
    </w:p>
    <w:p>
      <w:pPr>
        <w:pStyle w:val="Heading1"/>
      </w:pPr>
      <w:r>
        <w:t>3.3 User Experience</w:t>
      </w:r>
    </w:p>
    <w:p>
      <w:pPr>
        <w:spacing w:after="120" w:line="276" w:lineRule="auto"/>
      </w:pPr>
      <w:r>
        <w:t>User experience assessment is limited by available data. The website includes pages for Careers, Tools &amp; Resources, Contact Us, Education, and specific services like Peritoneal Dialysis, suggesting focus on user needs. However, the Poor contact structure could impair user experience.</w:t>
      </w:r>
    </w:p>
    <w:p>
      <w:pPr>
        <w:pStyle w:val="Heading1"/>
      </w:pPr>
      <w:r>
        <w:t>3.4 Online Branding</w:t>
      </w:r>
    </w:p>
    <w:p>
      <w:pPr>
        <w:spacing w:after="120" w:line="276" w:lineRule="auto"/>
      </w:pPr>
      <w:r>
        <w:t>DaVita has a moderate to strong online presence. The company has active social media accounts with frequent posting schedules. Brand recognition in the kidney care space contributes to its online presence strength. However, the poor contact structure weakens the overall branding and online presence.</w:t>
      </w:r>
    </w:p>
    <w:p>
      <w:pPr>
        <w:pStyle w:val="Heading1"/>
      </w:pPr>
      <w:r>
        <w:t>4.0 COMPETITIVE POSITIONING</w:t>
      </w:r>
    </w:p>
    <w:p>
      <w:pPr>
        <w:pStyle w:val="Heading1"/>
      </w:pPr>
      <w:r>
        <w:t>4.1 Market Position</w:t>
      </w:r>
    </w:p>
    <w:p>
      <w:pPr>
        <w:spacing w:after="120" w:line="276" w:lineRule="auto"/>
      </w:pPr>
      <w:r>
        <w:t>DaVita is a leading player in the dialysis and kidney care market. They are positioned to capitalize on growth opportunities driven by aging populations and rising rates of diabetes and hypertension.</w:t>
      </w:r>
    </w:p>
    <w:p>
      <w:pPr>
        <w:pStyle w:val="Heading1"/>
      </w:pPr>
      <w:r>
        <w:t>4.2 Competitive Advantages</w:t>
      </w:r>
    </w:p>
    <w:p>
      <w:pPr>
        <w:spacing w:after="120" w:line="276" w:lineRule="auto"/>
      </w:pPr>
      <w:r>
        <w:t xml:space="preserve">Competitive advantages include a large dialysis center network, kidney disease management programs, physician support services, patient education resources, and strong brand recognition. However, the </w:t>
      </w:r>
      <w:hyperlink r:id="rId10">
        <w:r>
          <w:rPr>
            <w:color w:val="0000FF"/>
            <w:u w:val="single"/>
          </w:rPr>
          <w:t>Contact Us page</w:t>
        </w:r>
      </w:hyperlink>
      <w:r>
        <w:t xml:space="preserve"> reveals that a key disadvantage is the lack of easy access to email/phone contacts from the website to patients and partners.</w:t>
      </w:r>
    </w:p>
    <w:p>
      <w:pPr>
        <w:pStyle w:val="Heading1"/>
      </w:pPr>
      <w:r>
        <w:t>4.3 Growth Opportunities</w:t>
      </w:r>
    </w:p>
    <w:p>
      <w:pPr>
        <w:spacing w:after="120" w:line="276" w:lineRule="auto"/>
      </w:pPr>
      <w:r>
        <w:t>Growth opportunities involve expansion into home dialysis, integrated kidney care programs, and strategic acquisitions. Leveraging telehealth and remote monitoring offers additional growth avenues.</w:t>
      </w:r>
    </w:p>
    <w:p>
      <w:pPr>
        <w:pStyle w:val="Heading1"/>
      </w:pPr>
      <w:r>
        <w:t>5.0 STRATEGIC RECOMMENDATIONS</w:t>
      </w:r>
    </w:p>
    <w:p>
      <w:pPr>
        <w:pStyle w:val="Heading1"/>
      </w:pPr>
      <w:r>
        <w:t>5.1 Immediate Improvements</w:t>
      </w:r>
    </w:p>
    <w:p>
      <w:pPr>
        <w:spacing w:after="120" w:line="276" w:lineRule="auto"/>
      </w:pPr>
      <w:r>
        <w:t>Improve the website's contact structure by adding email addresses and phone numbers. Conduct a thorough security audit to protect patient data. Optimize the existing WordPress setup for performance and scalability.</w:t>
      </w:r>
    </w:p>
    <w:p>
      <w:pPr>
        <w:pStyle w:val="Heading1"/>
      </w:pPr>
      <w:r>
        <w:t>5.2 Strategic Initiatives</w:t>
      </w:r>
    </w:p>
    <w:p>
      <w:pPr>
        <w:spacing w:after="120" w:line="276" w:lineRule="auto"/>
      </w:pPr>
      <w:r>
        <w:t>Develop a digital transformation strategy aligned with business goals. Invest in data analytics tools and infrastructure to derive insights from patient data. Modernize the backend infrastructure for increased scalability. Implement DevOps practices to automate deployment and improve infrastructure management.</w:t>
      </w:r>
    </w:p>
    <w:p>
      <w:pPr>
        <w:pStyle w:val="Heading1"/>
      </w:pPr>
      <w:r>
        <w:t>5.3 Long-term Development</w:t>
      </w:r>
    </w:p>
    <w:p>
      <w:pPr>
        <w:spacing w:after="120" w:line="276" w:lineRule="auto"/>
      </w:pPr>
      <w:r>
        <w:t>Recruit and train technical talent with expertise in cloud computing, data science, and AI/ML. Explore the integration of telehealth and remote monitoring capabilities. Build stronger relationships with physicians and SNFs to increase referrals and grow the physician solutions business.</w:t>
      </w:r>
    </w:p>
    <w:p>
      <w:pPr>
        <w:spacing w:after="120" w:line="276" w:lineRule="auto"/>
      </w:pPr>
      <w:r>
        <w:t>DaVita Kidney Care possesses a solid foundation with a strong market position and a comprehensive service offering. However, significant improvements are needed in digital transformation, data analytics, and online communication. By addressing the strategic recommendations outlined, DaVita can enhance its technical capabilities, improve its competitive positioning, and better serve its patients.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2026-03-27 15:55:22</w:t>
      </w:r>
    </w:p>
    <w:p>
      <w:pPr>
        <w:spacing w:after="120"/>
      </w:pPr>
      <w:r>
        <w:rPr>
          <w:b/>
          <w:color w:val="000080"/>
        </w:rPr>
        <w:t xml:space="preserve">Session ID: </w:t>
      </w:r>
      <w:r>
        <w:t>88d470ac-e254-4d54-a7c0-b3bfc658a9a2</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peritoneal-dialysis" TargetMode="External"/><Relationship Id="rId10" Type="http://schemas.openxmlformats.org/officeDocument/2006/relationships/hyperlink" Target="https://davita.com/physicians/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