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cx="http://schemas.microsoft.com/office/drawing/2014/chartex">
  <w:body>
    <w:p>
      <w:pPr/>
      <w:r>
        <w:rPr>
          <w:color w:val="FF0000"/>
          <w:sz w:val="24"/>
        </w:rPr>
        <w:t xml:space="preserve">Evaluation Warning: The document was created with Spire.Doc for Python.</w:t>
      </w:r>
    </w:p>
    <w:p>
      <w:pPr>
        <w:pStyle w:val="Heading3_0"/>
      </w:pPr>
      <w:r>
        <w:rPr>
          <w:b/>
        </w:rPr>
        <w:t xml:space="preserve">Strategic Technology Partnership Proposal for DaVita Inc.</w:t>
      </w:r>
    </w:p>
    <w:p>
      <w:pPr/>
      <w:r>
        <w:pict>
          <v:rect id="_x0000_i1025" style="width:0;height:0" o:hralign="center" o:hrstd="t" o:hr="t" fillcolor="gray" stroked="f">
            <v:path strokeok="f"/>
          </v:rect>
        </w:pict>
      </w:r>
    </w:p>
    <w:p>
      <w:pPr>
        <w:pStyle w:val="Heading3_0"/>
      </w:pPr>
      <w:r>
        <w:rPr>
          <w:b/>
        </w:rPr>
        <w:t xml:space="preserve">Table of Contents</w:t>
      </w:r>
    </w:p>
    <w:p>
      <w:pPr>
        <w:numPr>
          <w:ilvl w:val="0"/>
          <w:numId w:val="3"/>
        </w:numPr>
      </w:pPr>
      <w:r>
        <w:rPr>
          <w:b/>
        </w:rPr>
        <w:t xml:space="preserve">Executive Summary</w:t>
      </w:r>
      <w:r>
        <w:rPr/>
        <w:br/>
      </w:r>
      <w:r>
        <w:t xml:space="preserve">2.  </w:t>
      </w:r>
      <w:r>
        <w:rPr>
          <w:b/>
        </w:rPr>
        <w:t xml:space="preserve">Current Capabilities Assessment of DaVita Inc.</w:t>
      </w:r>
      <w:r>
        <w:rPr/>
        <w:br/>
      </w:r>
      <w:r>
        <w:t xml:space="preserve">3.  </w:t>
      </w:r>
      <w:r>
        <w:rPr>
          <w:b/>
        </w:rPr>
        <w:t xml:space="preserve">Comparison with Kanini's Capabilities</w:t>
      </w:r>
      <w:r>
        <w:rPr/>
        <w:br/>
      </w:r>
      <w:r>
        <w:t xml:space="preserve">4.  </w:t>
      </w:r>
      <w:r>
        <w:rPr>
          <w:b/>
        </w:rPr>
        <w:t xml:space="preserve">Technological Gaps &amp; Opportunities</w:t>
      </w:r>
      <w:r>
        <w:rPr/>
        <w:br/>
      </w:r>
      <w:r>
        <w:t xml:space="preserve">5.  </w:t>
      </w:r>
      <w:r>
        <w:rPr>
          <w:b/>
        </w:rPr>
        <w:t xml:space="preserve">Solution Approaches</w:t>
      </w:r>
      <w:r>
        <w:rPr/>
        <w:br/>
      </w:r>
      <w:r>
        <w:t xml:space="preserve">6.  </w:t>
      </w:r>
      <w:r>
        <w:rPr>
          <w:b/>
        </w:rPr>
        <w:t xml:space="preserve">Financial Report of DaVita Inc.</w:t>
      </w:r>
    </w:p>
    <w:p>
      <w:pPr/>
      <w:r>
        <w:pict>
          <v:rect id="_x0000_i1026" style="width:0;height:0" o:hralign="center" o:hrstd="t" o:hr="t" fillcolor="gray" stroked="f">
            <v:path strokeok="f"/>
          </v:rect>
        </w:pict>
      </w:r>
    </w:p>
    <w:p>
      <w:pPr>
        <w:pStyle w:val="Heading3_0"/>
      </w:pPr>
      <w:r>
        <w:rPr>
          <w:b/>
        </w:rPr>
        <w:t xml:space="preserve">1. Executive Summary</w:t>
      </w:r>
    </w:p>
    <w:p>
      <w:pPr/>
      <w:r>
        <w:t xml:space="preserve">This report provides a comprehensive analysis of DaVita Inc.'s technological landscape, based on their public-facing information, and maps it to Kanini's core service offerings. DaVita is a financially strong, technology-forward leader in kidney care, with a clear commitment to digital modernization, integrated care, and data-driven decision-making. Their national deployment of a next-generation clinical platform and investment in home-based care solutions are significant strengths.</w:t>
      </w:r>
    </w:p>
    <w:p>
      <w:pPr/>
      <w:r>
        <w:t xml:space="preserve">However, opportunities exist to accelerate their transformation and address identified challenges. Kanini is uniquely positioned to partner with DaVita to enhance its technological capabilities and drive superior patient outcomes. Key areas where Kanini can provide immediate value include:</w:t>
      </w:r>
    </w:p>
    <w:p>
      <w:pPr>
        <w:numPr>
          <w:ilvl w:val="0"/>
          <w:numId w:val="4"/>
        </w:numPr>
      </w:pPr>
      <w:r>
        <w:rPr>
          <w:b/>
        </w:rPr>
        <w:t xml:space="preserve">Advanced AI &amp; Machine Learning:</w:t>
      </w:r>
      <w:r>
        <w:t xml:space="preserve"> Implementing predictive analytics to identify at-risk patients, aligning with DaVita's goal of slowing disease progression and moving beyond a reliance on costly dialysis treatments.</w:t>
      </w:r>
    </w:p>
    <w:p>
      <w:pPr>
        <w:numPr>
          <w:ilvl w:val="0"/>
          <w:numId w:val="4"/>
        </w:numPr>
      </w:pPr>
      <w:r>
        <w:rPr>
          <w:b/>
        </w:rPr>
        <w:t xml:space="preserve">Patient-Centric Application Development:</w:t>
      </w:r>
      <w:r>
        <w:t xml:space="preserve"> Developing a robust telehealth and mobile patient engagement platform to support their expanding home-based dialysis and integrated care programs.</w:t>
      </w:r>
    </w:p>
    <w:p>
      <w:pPr>
        <w:numPr>
          <w:ilvl w:val="0"/>
          <w:numId w:val="4"/>
        </w:numPr>
      </w:pPr>
      <w:r>
        <w:rPr>
          <w:b/>
        </w:rPr>
        <w:t xml:space="preserve">Cloud &amp; Data Engineering:</w:t>
      </w:r>
      <w:r>
        <w:t xml:space="preserve"> Optimizing the infrastructure of their next-generation clinical platform to ensure scalability, security, and the creation of a unified data ecosystem for advanced analytics.</w:t>
      </w:r>
    </w:p>
    <w:p>
      <w:pPr>
        <w:numPr>
          <w:ilvl w:val="0"/>
          <w:numId w:val="4"/>
        </w:numPr>
      </w:pPr>
      <w:r>
        <w:rPr>
          <w:b/>
        </w:rPr>
        <w:t xml:space="preserve">Intelligent Automation:</w:t>
      </w:r>
      <w:r>
        <w:t xml:space="preserve"> Leveraging Document Intelligence and Conversational AI to streamline administrative workflows and enhance digital patient education.</w:t>
      </w:r>
    </w:p>
    <w:p>
      <w:pPr/>
      <w:r>
        <w:t xml:space="preserve">This proposal outlines specific, actionable solutions using Kanini's proven expertise and tools to help DaVita fortify its market leadership and achieve its mission of transforming patient care.</w:t>
      </w:r>
    </w:p>
    <w:p>
      <w:pPr>
        <w:pStyle w:val="Heading3_0"/>
      </w:pPr>
      <w:r>
        <w:rPr>
          <w:b/>
        </w:rPr>
        <w:t xml:space="preserve">2. Current Capabilities Assessment of the Target Company</w:t>
      </w:r>
    </w:p>
    <w:p>
      <w:pPr/>
      <w:r>
        <w:t xml:space="preserve">Based on the provided content, DaVita has established a strong technological foundation focused on clinical excellence and operational efficiency.</w:t>
      </w:r>
    </w:p>
    <w:p>
      <w:pPr/>
      <w:r>
        <w:rPr>
          <w:b/>
        </w:rPr>
        <w:t xml:space="preserve">Key Technologies, Tools, and Services:</w:t>
      </w:r>
    </w:p>
    <w:p>
      <w:pPr>
        <w:numPr>
          <w:ilvl w:val="0"/>
          <w:numId w:val="5"/>
        </w:numPr>
      </w:pPr>
      <w:r>
        <w:rPr>
          <w:b/>
        </w:rPr>
        <w:t xml:space="preserve">Clinical Platform:</w:t>
      </w:r>
      <w:r>
        <w:t xml:space="preserve"> A next-generation platform being deployed nationally, likely incorporating Electronic Health Records (EHR), data analytics, and decision support systems.</w:t>
      </w:r>
    </w:p>
    <w:p>
      <w:pPr>
        <w:numPr>
          <w:ilvl w:val="0"/>
          <w:numId w:val="5"/>
        </w:numPr>
      </w:pPr>
      <w:r>
        <w:rPr>
          <w:b/>
        </w:rPr>
        <w:t xml:space="preserve">Medical Devices:</w:t>
      </w:r>
      <w:r>
        <w:t xml:space="preserve"> Advanced in-center and portable home hemodialysis machines.</w:t>
      </w:r>
    </w:p>
    <w:p>
      <w:pPr>
        <w:numPr>
          <w:ilvl w:val="0"/>
          <w:numId w:val="5"/>
        </w:numPr>
      </w:pPr>
      <w:r>
        <w:rPr>
          <w:b/>
        </w:rPr>
        <w:t xml:space="preserve">Data &amp; Analytics:</w:t>
      </w:r>
      <w:r>
        <w:t xml:space="preserve"> Specialized Laboratory Information Systems (LIS) to provide critical outcome indicators to clinical staff.</w:t>
      </w:r>
    </w:p>
    <w:p>
      <w:pPr>
        <w:numPr>
          <w:ilvl w:val="0"/>
          <w:numId w:val="5"/>
        </w:numPr>
      </w:pPr>
      <w:r>
        <w:rPr>
          <w:b/>
        </w:rPr>
        <w:t xml:space="preserve">Digital Content:</w:t>
      </w:r>
      <w:r>
        <w:t xml:space="preserve"> Collaboration with the American Diabetes Association to provide digital educational materials.</w:t>
      </w:r>
    </w:p>
    <w:p>
      <w:pPr>
        <w:numPr>
          <w:ilvl w:val="0"/>
          <w:numId w:val="5"/>
        </w:numPr>
      </w:pPr>
      <w:r>
        <w:rPr>
          <w:b/>
        </w:rPr>
        <w:t xml:space="preserve">Innovation Ventures:</w:t>
      </w:r>
      <w:r>
        <w:t xml:space="preserve"> Co-investment in Mozarc Medical to advance home-based kidney care technology.</w:t>
      </w:r>
    </w:p>
    <w:p>
      <w:pPr>
        <w:numPr>
          <w:ilvl w:val="0"/>
          <w:numId w:val="5"/>
        </w:numPr>
      </w:pPr>
      <w:r>
        <w:rPr>
          <w:b/>
        </w:rPr>
        <w:t xml:space="preserve">Sustainability Tech:</w:t>
      </w:r>
      <w:r>
        <w:t xml:space="preserve"> Use of virtual power purchase agreements to achieve renewable energy goals.</w:t>
      </w:r>
    </w:p>
    <w:p>
      <w:pPr/>
      <w:r>
        <w:rPr>
          <w:b/>
        </w:rPr>
        <w:t xml:space="preserve">Strengths:</w:t>
      </w:r>
    </w:p>
    <w:p>
      <w:pPr>
        <w:numPr>
          <w:ilvl w:val="0"/>
          <w:numId w:val="6"/>
        </w:numPr>
      </w:pPr>
      <w:r>
        <w:rPr>
          <w:b/>
        </w:rPr>
        <w:t xml:space="preserve">Digital Modernization:</w:t>
      </w:r>
      <w:r>
        <w:t xml:space="preserve"> A clear strategy and execution on a national clinical platform deployment show a strong commitment to technology.</w:t>
      </w:r>
    </w:p>
    <w:p>
      <w:pPr>
        <w:numPr>
          <w:ilvl w:val="0"/>
          <w:numId w:val="6"/>
        </w:numPr>
      </w:pPr>
      <w:r>
        <w:rPr>
          <w:b/>
        </w:rPr>
        <w:t xml:space="preserve">Data-Driven Culture:</w:t>
      </w:r>
      <w:r>
        <w:t xml:space="preserve"> The use of LIS for outcome monitoring indicates that data is central to their care delivery model.</w:t>
      </w:r>
    </w:p>
    <w:p>
      <w:pPr>
        <w:numPr>
          <w:ilvl w:val="0"/>
          <w:numId w:val="6"/>
        </w:numPr>
      </w:pPr>
      <w:r>
        <w:rPr>
          <w:b/>
        </w:rPr>
        <w:t xml:space="preserve">Focus on Innovation:</w:t>
      </w:r>
      <w:r>
        <w:t xml:space="preserve"> The Mozarc Medical venture highlights a forward-thinking approach to improving patient access and experience in home care.</w:t>
      </w:r>
    </w:p>
    <w:p>
      <w:pPr>
        <w:numPr>
          <w:ilvl w:val="0"/>
          <w:numId w:val="6"/>
        </w:numPr>
      </w:pPr>
      <w:r>
        <w:rPr>
          <w:b/>
        </w:rPr>
        <w:t xml:space="preserve">Integrated Care Growth:</w:t>
      </w:r>
      <w:r>
        <w:t xml:space="preserve"> Rapid growth in patients under integrated care models suggests successful application of technology for care coordination.</w:t>
      </w:r>
    </w:p>
    <w:p>
      <w:pPr/>
      <w:r>
        <w:rPr>
          <w:b/>
        </w:rPr>
        <w:t xml:space="preserve">Areas for Potential Improvement:</w:t>
      </w:r>
    </w:p>
    <w:p>
      <w:pPr>
        <w:numPr>
          <w:ilvl w:val="0"/>
          <w:numId w:val="7"/>
        </w:numPr>
      </w:pPr>
      <w:r>
        <w:rPr>
          <w:b/>
        </w:rPr>
        <w:t xml:space="preserve">Advanced Analytics &amp; AI/ML:</w:t>
      </w:r>
      <w:r>
        <w:t xml:space="preserve"> While DaVita uses data for monitoring, there is a significant opportunity to move from descriptive analytics (what happened) to predictive and prescriptive analytics (what will happen and how to intervene). This is noted as an opportunity in their own analysis.</w:t>
      </w:r>
    </w:p>
    <w:p>
      <w:pPr>
        <w:numPr>
          <w:ilvl w:val="0"/>
          <w:numId w:val="7"/>
        </w:numPr>
      </w:pPr>
      <w:r>
        <w:rPr>
          <w:b/>
        </w:rPr>
        <w:t xml:space="preserve">Patient Engagement Technology:</w:t>
      </w:r>
      <w:r>
        <w:t xml:space="preserve"> The focus on home-based care and digital education creates a need for more interactive, personalized patient-facing applications beyond static content.</w:t>
      </w:r>
    </w:p>
    <w:p>
      <w:pPr>
        <w:numPr>
          <w:ilvl w:val="0"/>
          <w:numId w:val="7"/>
        </w:numPr>
      </w:pPr>
      <w:r>
        <w:rPr>
          <w:b/>
        </w:rPr>
        <w:t xml:space="preserve">Cybersecurity:</w:t>
      </w:r>
      <w:r>
        <w:t xml:space="preserve"> As a major healthcare provider with expanding digital assets, DaVita faces inherent and growing cybersecurity threats, a key risk identified in their SWOT analysis.</w:t>
      </w:r>
    </w:p>
    <w:p>
      <w:pPr>
        <w:numPr>
          <w:ilvl w:val="0"/>
          <w:numId w:val="7"/>
        </w:numPr>
      </w:pPr>
      <w:r>
        <w:rPr>
          <w:b/>
        </w:rPr>
        <w:t xml:space="preserve">Cloud Infrastructure:</w:t>
      </w:r>
      <w:r>
        <w:t xml:space="preserve"> The national deployment of a new platform requires a highly scalable, secure, and cost-efficient cloud infrastructure to support growth and data processing demands.</w:t>
      </w:r>
    </w:p>
    <w:p>
      <w:pPr>
        <w:pStyle w:val="Heading3_0"/>
      </w:pPr>
      <w:r>
        <w:rPr>
          <w:b/>
        </w:rPr>
        <w:t xml:space="preserve">3. Comparison with Kanini's Capabilities</w:t>
      </w:r>
    </w:p>
    <w:p>
      <w:pPr/>
      <w:r>
        <w:t xml:space="preserve">A direct comparison reveals a strong alignment between DaVita's needs and Kanini's expertise, particularly within Kanini's Healthcare domain focus.</w:t>
      </w:r>
    </w:p>
    <w:tbl>
      <w:tblPr>
        <w:tblLook w:firstRow="0" w:lastRow="0" w:firstColumn="0" w:lastColumn="0" w:noHBand="1" w:noVBand="1"/>
      </w:tblPr>
      <w:tblGrid>
        <w:gridCol w:w="1689"/>
        <w:gridCol w:w="3083"/>
        <w:gridCol w:w="5136"/>
      </w:tblGrid>
      <w:tr>
        <w:trPr>
          <w:trHeight w:hRule="auto" w:val="0"/>
          <w:tblHeader/>
        </w:trPr>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Area</w:t>
            </w:r>
          </w:p>
        </w:tc>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DaVita's Current State / Need</w:t>
            </w:r>
          </w:p>
        </w:tc>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Kanini's Corresponding Capability</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UI/UX Design</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Provides digital educational content and home-care services. Needs to ensure patient-facing tools are intuitive and engaging.</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UI/UX services can design user-centric mobile and web interfaces for telehealth platforms and patient education portals, improving usability and adoption.</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Cloud Engineering</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Deploying a national "next-generation clinical platform." Requires a robust, secure, and scalable infrastructure.</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expertise in AWS, Azure, and Google Cloud can ensure the platform is built on a resilient, secure, and cost-optimized cloud foundation.</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Application Development</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Expanding home-based dialysis and integrated care. Identified a need for telehealth.</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App Development &amp; Modernization and Mobile Development services can build a custom telehealth platform and patient engagement app to support remote monitoring and care coordination.</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AI &amp; ML</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Uses data for monitoring but has an opportunity to use AI for risk prediction and personalized treatment.</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Data Analytics &amp; AI services, including its ML360 platform and expertise in TensorFlow, PyTorch, and Azure ML, can deliver predictive models to identify at-risk patients and personalize care plans.</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Automation</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Healthcare operations involve significant document and data processing.</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Document Intelligence solution can automate the extraction and analysis of data from clinical documents. Conversational AI can enhance patient education tools.</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Cybersecurity</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Identified as a significant threat, especially with the collection of more patient data.</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Risk &amp; Compliance solutions and secure-by-design approach in Cloud Engineering can help mitigate data breach risks and ensure their platforms meet regulatory standards.</w:t>
            </w:r>
          </w:p>
        </w:tc>
      </w:tr>
    </w:tbl>
    <w:p>
      <w:pPr>
        <w:pStyle w:val="Heading3_0"/>
      </w:pPr>
      <w:r>
        <w:rPr>
          <w:b/>
        </w:rPr>
        <w:t xml:space="preserve">4. Technological Gaps &amp; Opportunities</w:t>
      </w:r>
    </w:p>
    <w:p>
      <w:pPr/>
      <w:r>
        <w:t xml:space="preserve">Based on the comparison, Kanini can address several key gaps and help DaVita capitalize on strategic opportunities.</w:t>
      </w:r>
    </w:p>
    <w:p>
      <w:pPr>
        <w:numPr>
          <w:ilvl w:val="0"/>
          <w:numId w:val="8"/>
        </w:numPr>
      </w:pPr>
      <w:r>
        <w:rPr>
          <w:b/>
        </w:rPr>
        <w:t xml:space="preserve">Gap 1: Lack of Predictive Analytics for Proactive Care.</w:t>
      </w:r>
    </w:p>
    <w:p>
      <w:pPr>
        <w:numPr>
          <w:ilvl w:val="1"/>
          <w:numId w:val="9"/>
        </w:numPr>
      </w:pPr>
      <w:r>
        <w:rPr>
          <w:b/>
        </w:rPr>
        <w:t xml:space="preserve">Description:</w:t>
      </w:r>
      <w:r>
        <w:t xml:space="preserve"> DaVita's current systems are strong for monitoring existing conditions. However, their SWOT analysis identifies an opportunity to use AI to predict disease risk and progression, a capability not mentioned in their current stack.</w:t>
      </w:r>
    </w:p>
    <w:p>
      <w:pPr>
        <w:numPr>
          <w:ilvl w:val="1"/>
          <w:numId w:val="9"/>
        </w:numPr>
      </w:pPr>
      <w:r>
        <w:rPr>
          <w:b/>
        </w:rPr>
        <w:t xml:space="preserve">Kanini's Solution:</w:t>
      </w:r>
      <w:r>
        <w:t xml:space="preserve"> Leverage Kanini's </w:t>
      </w:r>
      <w:r>
        <w:rPr>
          <w:b/>
        </w:rPr>
        <w:t xml:space="preserve">AI &amp; ML</w:t>
      </w:r>
      <w:r>
        <w:t xml:space="preserve"> services to analyze patient data from the clinical platform and LIS, identifying patients at high risk for complications or rapid decline.</w:t>
      </w:r>
    </w:p>
    <w:p>
      <w:pPr>
        <w:numPr>
          <w:ilvl w:val="0"/>
          <w:numId w:val="8"/>
        </w:numPr>
      </w:pPr>
      <w:r>
        <w:rPr>
          <w:b/>
        </w:rPr>
        <w:t xml:space="preserve">Gap 2: Absence of a Dedicated Telehealth and Patient Engagement Platform.</w:t>
      </w:r>
    </w:p>
    <w:p>
      <w:pPr>
        <w:numPr>
          <w:ilvl w:val="1"/>
          <w:numId w:val="10"/>
        </w:numPr>
      </w:pPr>
      <w:r>
        <w:rPr>
          <w:b/>
        </w:rPr>
        <w:t xml:space="preserve">Description:</w:t>
      </w:r>
      <w:r>
        <w:t xml:space="preserve"> DaVita is expanding home-based care and integrated services, but the report does not mention a specific telehealth platform for remote monitoring or patient-provider interaction. This is a major opportunity they have identified.</w:t>
      </w:r>
    </w:p>
    <w:p>
      <w:pPr>
        <w:numPr>
          <w:ilvl w:val="1"/>
          <w:numId w:val="10"/>
        </w:numPr>
      </w:pPr>
      <w:r>
        <w:rPr>
          <w:b/>
        </w:rPr>
        <w:t xml:space="preserve">Kanini's Solution:</w:t>
      </w:r>
      <w:r>
        <w:t xml:space="preserve"> Utilize Kanini's </w:t>
      </w:r>
      <w:r>
        <w:rPr>
          <w:b/>
        </w:rPr>
        <w:t xml:space="preserve">App Development &amp; Modernization</w:t>
      </w:r>
      <w:r>
        <w:t xml:space="preserve">, </w:t>
      </w:r>
      <w:r>
        <w:rPr>
          <w:b/>
        </w:rPr>
        <w:t xml:space="preserve">Mobile Development</w:t>
      </w:r>
      <w:r>
        <w:t xml:space="preserve">, and </w:t>
      </w:r>
      <w:r>
        <w:rPr>
          <w:b/>
        </w:rPr>
        <w:t xml:space="preserve">UI/UX</w:t>
      </w:r>
      <w:r>
        <w:t xml:space="preserve"> expertise to build a comprehensive platform that aligns with their home-care strategy.</w:t>
      </w:r>
    </w:p>
    <w:p>
      <w:pPr>
        <w:numPr>
          <w:ilvl w:val="0"/>
          <w:numId w:val="8"/>
        </w:numPr>
      </w:pPr>
      <w:r>
        <w:rPr>
          <w:b/>
        </w:rPr>
        <w:t xml:space="preserve">Gap 3: Need for a Unified and Optimized Data Infrastructure.</w:t>
      </w:r>
    </w:p>
    <w:p>
      <w:pPr>
        <w:numPr>
          <w:ilvl w:val="1"/>
          <w:numId w:val="11"/>
        </w:numPr>
      </w:pPr>
      <w:r>
        <w:rPr>
          <w:b/>
        </w:rPr>
        <w:t xml:space="preserve">Description:</w:t>
      </w:r>
      <w:r>
        <w:t xml:space="preserve"> The national rollout of a new clinical platform and the integration of various data sources (LIS, patient monitoring) require a sophisticated data architecture to avoid data silos and enable advanced analytics.</w:t>
      </w:r>
    </w:p>
    <w:p>
      <w:pPr>
        <w:numPr>
          <w:ilvl w:val="1"/>
          <w:numId w:val="11"/>
        </w:numPr>
      </w:pPr>
      <w:r>
        <w:rPr>
          <w:b/>
        </w:rPr>
        <w:t xml:space="preserve">Kanini's Solution:</w:t>
      </w:r>
      <w:r>
        <w:t xml:space="preserve"> Apply Kanini's </w:t>
      </w:r>
      <w:r>
        <w:rPr>
          <w:b/>
        </w:rPr>
        <w:t xml:space="preserve">Data Engineering</w:t>
      </w:r>
      <w:r>
        <w:t xml:space="preserve"> and </w:t>
      </w:r>
      <w:r>
        <w:rPr>
          <w:b/>
        </w:rPr>
        <w:t xml:space="preserve">Cloud Engineering</w:t>
      </w:r>
      <w:r>
        <w:t xml:space="preserve"> skills to build robust data pipelines and a centralized data warehouse (e.g., on Azure Data Lake or Amazon Redshift) to power BI and AI initiatives.</w:t>
      </w:r>
    </w:p>
    <w:p>
      <w:pPr>
        <w:pStyle w:val="Heading3_0"/>
      </w:pPr>
      <w:r>
        <w:rPr>
          <w:b/>
        </w:rPr>
        <w:t xml:space="preserve">5. Solution Approaches</w:t>
      </w:r>
    </w:p>
    <w:p>
      <w:pPr/>
      <w:r>
        <w:t xml:space="preserve">For each identified gap, Kanini proposes a specific, integrated solution.</w:t>
      </w:r>
    </w:p>
    <w:p>
      <w:pPr>
        <w:numPr>
          <w:ilvl w:val="0"/>
          <w:numId w:val="12"/>
        </w:numPr>
      </w:pPr>
      <w:r>
        <w:rPr>
          <w:b/>
        </w:rPr>
        <w:t xml:space="preserve">Solution 1: AI-Powered Predictive Kidney Care Platform</w:t>
      </w:r>
    </w:p>
    <w:p>
      <w:pPr>
        <w:numPr>
          <w:ilvl w:val="1"/>
          <w:numId w:val="13"/>
        </w:numPr>
      </w:pPr>
      <w:r>
        <w:rPr>
          <w:b/>
        </w:rPr>
        <w:t xml:space="preserve">Objective:</w:t>
      </w:r>
      <w:r>
        <w:t xml:space="preserve"> To help DaVita proactively manage patient health, slow disease progression, and reduce the incidence of acute events.</w:t>
      </w:r>
    </w:p>
    <w:p>
      <w:pPr>
        <w:numPr>
          <w:ilvl w:val="1"/>
          <w:numId w:val="13"/>
        </w:numPr>
      </w:pPr>
      <w:r>
        <w:rPr>
          <w:b/>
        </w:rPr>
        <w:t xml:space="preserve">Kanini's Approach:</w:t>
      </w:r>
    </w:p>
    <w:p>
      <w:pPr>
        <w:numPr>
          <w:ilvl w:val="2"/>
          <w:numId w:val="14"/>
        </w:numPr>
      </w:pPr>
      <w:r>
        <w:rPr>
          <w:b/>
        </w:rPr>
        <w:t xml:space="preserve">Data Engineering:</w:t>
      </w:r>
      <w:r>
        <w:t xml:space="preserve"> Use tools like Apache Spark to build data pipelines that ingest and unify data from DaVita's clinical platform, LIS, and home monitoring devices into a secure cloud data lake (Azure or AWS).</w:t>
      </w:r>
    </w:p>
    <w:p>
      <w:pPr>
        <w:numPr>
          <w:ilvl w:val="2"/>
          <w:numId w:val="14"/>
        </w:numPr>
      </w:pPr>
      <w:r>
        <w:rPr>
          <w:b/>
        </w:rPr>
        <w:t xml:space="preserve">AI &amp; ML:</w:t>
      </w:r>
      <w:r>
        <w:t xml:space="preserve"> Employ Kanini's </w:t>
      </w:r>
      <w:r>
        <w:rPr>
          <w:b/>
        </w:rPr>
        <w:t xml:space="preserve">ML360</w:t>
      </w:r>
      <w:r>
        <w:t xml:space="preserve"> platform, using Python, TensorFlow, and Azure Machine Learning, to develop and deploy machine learning models that predict:</w:t>
      </w:r>
    </w:p>
    <w:p>
      <w:pPr>
        <w:numPr>
          <w:ilvl w:val="3"/>
          <w:numId w:val="15"/>
        </w:numPr>
      </w:pPr>
      <w:r>
        <w:t xml:space="preserve">Patients at high risk of progressing to end-stage kidney disease (ESKD).</w:t>
      </w:r>
    </w:p>
    <w:p>
      <w:pPr>
        <w:numPr>
          <w:ilvl w:val="3"/>
          <w:numId w:val="15"/>
        </w:numPr>
      </w:pPr>
      <w:r>
        <w:t xml:space="preserve">Likelihood of hospitalization or other complications.</w:t>
      </w:r>
    </w:p>
    <w:p>
      <w:pPr>
        <w:numPr>
          <w:ilvl w:val="3"/>
          <w:numId w:val="15"/>
        </w:numPr>
      </w:pPr>
      <w:r>
        <w:t xml:space="preserve">Optimal, personalized dialysis treatment parameters.</w:t>
      </w:r>
    </w:p>
    <w:p>
      <w:pPr>
        <w:numPr>
          <w:ilvl w:val="2"/>
          <w:numId w:val="14"/>
        </w:numPr>
      </w:pPr>
      <w:r>
        <w:rPr>
          <w:b/>
        </w:rPr>
        <w:t xml:space="preserve">Business Intelligence:</w:t>
      </w:r>
      <w:r>
        <w:t xml:space="preserve"> Create dashboards in Power BI or Tableau for clinicians that visualize these risk scores and provide actionable alerts, integrating directly into their workflow.</w:t>
      </w:r>
    </w:p>
    <w:p>
      <w:pPr>
        <w:numPr>
          <w:ilvl w:val="1"/>
          <w:numId w:val="13"/>
        </w:numPr>
      </w:pPr>
      <w:r>
        <w:rPr>
          <w:b/>
        </w:rPr>
        <w:t xml:space="preserve">Use Case:</w:t>
      </w:r>
      <w:r>
        <w:t xml:space="preserve"> A clinician receives an automated alert for a patient whose data trends predict a high risk of an adverse event in the next 30 days, allowing for a proactive telehealth check-in and intervention.</w:t>
      </w:r>
    </w:p>
    <w:p>
      <w:pPr>
        <w:numPr>
          <w:ilvl w:val="0"/>
          <w:numId w:val="12"/>
        </w:numPr>
      </w:pPr>
      <w:r>
        <w:rPr>
          <w:b/>
        </w:rPr>
        <w:t xml:space="preserve">Solution 2: Integrated Telehealth &amp; Patient Engagement Application</w:t>
      </w:r>
    </w:p>
    <w:p>
      <w:pPr>
        <w:numPr>
          <w:ilvl w:val="1"/>
          <w:numId w:val="16"/>
        </w:numPr>
      </w:pPr>
      <w:r>
        <w:rPr>
          <w:b/>
        </w:rPr>
        <w:t xml:space="preserve">Objective:</w:t>
      </w:r>
      <w:r>
        <w:t xml:space="preserve"> To support DaVita's growing home dialysis program and improve patient experience and adherence.</w:t>
      </w:r>
    </w:p>
    <w:p>
      <w:pPr>
        <w:numPr>
          <w:ilvl w:val="1"/>
          <w:numId w:val="16"/>
        </w:numPr>
      </w:pPr>
      <w:r>
        <w:rPr>
          <w:b/>
        </w:rPr>
        <w:t xml:space="preserve">Kanini's Approach:</w:t>
      </w:r>
    </w:p>
    <w:p>
      <w:pPr>
        <w:numPr>
          <w:ilvl w:val="2"/>
          <w:numId w:val="17"/>
        </w:numPr>
      </w:pPr>
      <w:r>
        <w:rPr>
          <w:b/>
        </w:rPr>
        <w:t xml:space="preserve">UI/UX &amp; Mobile Development:</w:t>
      </w:r>
      <w:r>
        <w:t xml:space="preserve"> Design and build a secure, intuitive mobile application for patients that includes:</w:t>
      </w:r>
    </w:p>
    <w:p>
      <w:pPr>
        <w:numPr>
          <w:ilvl w:val="3"/>
          <w:numId w:val="18"/>
        </w:numPr>
      </w:pPr>
      <w:r>
        <w:t xml:space="preserve">Secure messaging and video consultations with their care team.</w:t>
      </w:r>
    </w:p>
    <w:p>
      <w:pPr>
        <w:numPr>
          <w:ilvl w:val="3"/>
          <w:numId w:val="18"/>
        </w:numPr>
      </w:pPr>
      <w:r>
        <w:t xml:space="preserve">A log for self-reported vitals and treatment data.</w:t>
      </w:r>
    </w:p>
    <w:p>
      <w:pPr>
        <w:numPr>
          <w:ilvl w:val="3"/>
          <w:numId w:val="18"/>
        </w:numPr>
      </w:pPr>
      <w:r>
        <w:t xml:space="preserve">Access to DaVita's digital educational content.</w:t>
      </w:r>
    </w:p>
    <w:p>
      <w:pPr>
        <w:numPr>
          <w:ilvl w:val="3"/>
          <w:numId w:val="18"/>
        </w:numPr>
      </w:pPr>
      <w:r>
        <w:t xml:space="preserve">Medication and appointment reminders.</w:t>
      </w:r>
    </w:p>
    <w:p>
      <w:pPr>
        <w:numPr>
          <w:ilvl w:val="2"/>
          <w:numId w:val="17"/>
        </w:numPr>
      </w:pPr>
      <w:r>
        <w:rPr>
          <w:b/>
        </w:rPr>
        <w:t xml:space="preserve">Conversational AI:</w:t>
      </w:r>
      <w:r>
        <w:t xml:space="preserve"> Integrate a chatbot powered by Kanini's AI expertise (using technologies like BERT) to answer common patient questions about their condition or home equipment, available 24/7.</w:t>
      </w:r>
    </w:p>
    <w:p>
      <w:pPr>
        <w:numPr>
          <w:ilvl w:val="2"/>
          <w:numId w:val="17"/>
        </w:numPr>
      </w:pPr>
      <w:r>
        <w:rPr>
          <w:b/>
        </w:rPr>
        <w:t xml:space="preserve">Integrations:</w:t>
      </w:r>
      <w:r>
        <w:t xml:space="preserve"> Ensure the application integrates seamlessly with DaVita's back-end clinical platform for real-time data flow to the care team.</w:t>
      </w:r>
    </w:p>
    <w:p>
      <w:pPr>
        <w:numPr>
          <w:ilvl w:val="1"/>
          <w:numId w:val="16"/>
        </w:numPr>
      </w:pPr>
      <w:r>
        <w:rPr>
          <w:b/>
        </w:rPr>
        <w:t xml:space="preserve">Use Case:</w:t>
      </w:r>
      <w:r>
        <w:t xml:space="preserve"> A home dialysis patient uses the app to conduct a scheduled video follow-up with their nurse, review their latest lab results explained in plain language, and ask the AI chatbot a question about machine maintenance after hours.</w:t>
      </w:r>
    </w:p>
    <w:p>
      <w:pPr>
        <w:numPr>
          <w:ilvl w:val="0"/>
          <w:numId w:val="12"/>
        </w:numPr>
      </w:pPr>
      <w:r>
        <w:rPr>
          <w:b/>
        </w:rPr>
        <w:t xml:space="preserve">Solution 3: Modernization of the Core Data &amp; Cloud Platform</w:t>
      </w:r>
    </w:p>
    <w:p>
      <w:pPr>
        <w:numPr>
          <w:ilvl w:val="1"/>
          <w:numId w:val="19"/>
        </w:numPr>
      </w:pPr>
      <w:r>
        <w:rPr>
          <w:b/>
        </w:rPr>
        <w:t xml:space="preserve">Objective:</w:t>
      </w:r>
      <w:r>
        <w:t xml:space="preserve"> To provide a scalable, secure, and unified foundation for DaVita's national clinical platform and all future digital initiatives.</w:t>
      </w:r>
    </w:p>
    <w:p>
      <w:pPr>
        <w:numPr>
          <w:ilvl w:val="1"/>
          <w:numId w:val="19"/>
        </w:numPr>
      </w:pPr>
      <w:r>
        <w:rPr>
          <w:b/>
        </w:rPr>
        <w:t xml:space="preserve">Kanini's Approach:</w:t>
      </w:r>
    </w:p>
    <w:p>
      <w:pPr>
        <w:numPr>
          <w:ilvl w:val="2"/>
          <w:numId w:val="20"/>
        </w:numPr>
      </w:pPr>
      <w:r>
        <w:rPr>
          <w:b/>
        </w:rPr>
        <w:t xml:space="preserve">Cloud Engineering:</w:t>
      </w:r>
      <w:r>
        <w:t xml:space="preserve"> Partner with DaVita's IT team to architect their next-gen platform on AWS or Azure, focusing on security best practices, cost optimization, and high availability to support national scale.</w:t>
      </w:r>
    </w:p>
    <w:p>
      <w:pPr>
        <w:numPr>
          <w:ilvl w:val="2"/>
          <w:numId w:val="20"/>
        </w:numPr>
      </w:pPr>
      <w:r>
        <w:rPr>
          <w:b/>
        </w:rPr>
        <w:t xml:space="preserve">Data Engineering:</w:t>
      </w:r>
      <w:r>
        <w:t xml:space="preserve"> Implement an Enterprise Data Warehouse (EDW) or Data Lakehouse architecture using tools like Amazon Redshift or Azure Synapse Analytics. This will break down data silos between the clinical platform, LIS, and future data sources (e.g., wearables).</w:t>
      </w:r>
    </w:p>
    <w:p>
      <w:pPr>
        <w:numPr>
          <w:ilvl w:val="2"/>
          <w:numId w:val="20"/>
        </w:numPr>
      </w:pPr>
      <w:r>
        <w:rPr>
          <w:b/>
        </w:rPr>
        <w:t xml:space="preserve">DevOps:</w:t>
      </w:r>
      <w:r>
        <w:t xml:space="preserve"> Implement CI/CD pipelines to automate the testing and deployment of new features for the clinical platform and patient app, increasing development velocity and reliability.</w:t>
      </w:r>
    </w:p>
    <w:p>
      <w:pPr>
        <w:numPr>
          <w:ilvl w:val="1"/>
          <w:numId w:val="19"/>
        </w:numPr>
      </w:pPr>
      <w:r>
        <w:rPr>
          <w:b/>
        </w:rPr>
        <w:t xml:space="preserve">Use Case:</w:t>
      </w:r>
      <w:r>
        <w:t xml:space="preserve"> DaVita's development team can release a critical update to their clinical platform nationwide with minimal downtime. Simultaneously, their data science team can access a clean, unified dataset in the cloud to train new predictive models without disrupting clinical operations.</w:t>
      </w:r>
    </w:p>
    <w:p>
      <w:pPr>
        <w:pStyle w:val="Heading3_0"/>
      </w:pPr>
      <w:r>
        <w:rPr>
          <w:b/>
        </w:rPr>
        <w:t xml:space="preserve">6. Financial Report of DaVita Inc.</w:t>
      </w:r>
    </w:p>
    <w:p>
      <w:pPr/>
      <w:r>
        <w:t xml:space="preserve">DaVita's financial performance is robust, indicating a healthy organization with the capital to invest in strategic technology initiatives.</w:t>
      </w:r>
    </w:p>
    <w:p>
      <w:pPr>
        <w:numPr>
          <w:ilvl w:val="0"/>
          <w:numId w:val="21"/>
        </w:numPr>
      </w:pPr>
      <w:r>
        <w:rPr>
          <w:b/>
        </w:rPr>
        <w:t xml:space="preserve">Revenue:</w:t>
      </w:r>
      <w:r>
        <w:t xml:space="preserve"> US$12.8 billion (a 5.6% increase from FY 2023).</w:t>
      </w:r>
    </w:p>
    <w:p>
      <w:pPr>
        <w:numPr>
          <w:ilvl w:val="0"/>
          <w:numId w:val="21"/>
        </w:numPr>
      </w:pPr>
      <w:r>
        <w:rPr>
          <w:b/>
        </w:rPr>
        <w:t xml:space="preserve">Net Income:</w:t>
      </w:r>
      <w:r>
        <w:t xml:space="preserve"> US$936.3 million (a 35% increase from FY 2023).</w:t>
      </w:r>
    </w:p>
    <w:p>
      <w:pPr>
        <w:numPr>
          <w:ilvl w:val="0"/>
          <w:numId w:val="21"/>
        </w:numPr>
      </w:pPr>
      <w:r>
        <w:rPr>
          <w:b/>
        </w:rPr>
        <w:t xml:space="preserve">Profit Margin:</w:t>
      </w:r>
      <w:r>
        <w:t xml:space="preserve"> 7.3% (up from 5.7% in FY 2023).</w:t>
      </w:r>
    </w:p>
    <w:p>
      <w:pPr>
        <w:numPr>
          <w:ilvl w:val="0"/>
          <w:numId w:val="21"/>
        </w:numPr>
      </w:pPr>
      <w:r>
        <w:rPr>
          <w:b/>
        </w:rPr>
        <w:t xml:space="preserve">Operating Income (Q4 2024):</w:t>
      </w:r>
      <w:r>
        <w:t xml:space="preserve"> $565 million.</w:t>
      </w:r>
    </w:p>
    <w:p>
      <w:pPr>
        <w:numPr>
          <w:ilvl w:val="0"/>
          <w:numId w:val="21"/>
        </w:numPr>
      </w:pPr>
      <w:r>
        <w:rPr>
          <w:b/>
        </w:rPr>
        <w:t xml:space="preserve">Adjusted Operating Income (Q4 2024):</w:t>
      </w:r>
      <w:r>
        <w:t xml:space="preserve"> $491 million.</w:t>
      </w:r>
    </w:p>
    <w:p>
      <w:pPr/>
      <w:r>
        <w:rPr>
          <w:b/>
        </w:rPr>
        <w:t xml:space="preserve">Summary:</w:t>
      </w:r>
      <w:r>
        <w:t xml:space="preserve"> The company demonstrates strong top-line growth and a significant improvement in profitability. This financial strength supports their ongoing digital modernization plan and provides the resources necessary to partner with Kanini on the proposed solutions, which are designed to further enhance operational efficiency and create new value streams through improved patient care.</w:t>
      </w:r>
    </w:p>
    <w:p>
      <w:r>
        <w:br w:type="page"/>
      </w:r>
    </w:p>
    <w:p>
      <w:pPr/>
      <w:r>
        <w:rPr>
          <w:color w:val="FF0000"/>
          <w:sz w:val="24"/>
        </w:rPr>
        <w:t xml:space="preserve">Evaluation Warning: The document was created with Spire.Doc for Python.</w:t>
      </w:r>
    </w:p>
    <w:p>
      <w:pPr/>
      <w:r>
        <w:t xml:space="preserve">Okay, here's an analysis of DaVita Inc.'s financial data based on the provided information.</w:t>
      </w:r>
    </w:p>
    <w:p>
      <w:pPr/>
      <w:r>
        <w:rPr>
          <w:b/>
        </w:rPr>
        <w:t xml:space="preserve">Important Note:</w:t>
      </w:r>
      <w:r>
        <w:t xml:space="preserve"> The data is limited, especially for 2020 and some specific metrics. This will impact the depth and accuracy of some answers. Also, there is no quarterly data available.</w:t>
      </w:r>
    </w:p>
    <w:p>
      <w:pPr/>
      <w:r>
        <w:rPr>
          <w:b/>
        </w:rPr>
        <w:t xml:space="preserve">1. Summary of Financial Data for 2024</w:t>
      </w:r>
    </w:p>
    <w:p>
      <w:pPr>
        <w:numPr>
          <w:ilvl w:val="0"/>
          <w:numId w:val="3"/>
        </w:numPr>
      </w:pPr>
      <w:r>
        <w:rPr>
          <w:b/>
        </w:rPr>
        <w:t xml:space="preserve">Revenue:</w:t>
      </w:r>
      <w:r>
        <w:t xml:space="preserve"> DaVita Inc. generated total revenue of $12,815.55 million in 2024.</w:t>
      </w:r>
    </w:p>
    <w:p>
      <w:pPr>
        <w:numPr>
          <w:ilvl w:val="0"/>
          <w:numId w:val="3"/>
        </w:numPr>
      </w:pPr>
      <w:r>
        <w:rPr>
          <w:b/>
        </w:rPr>
        <w:t xml:space="preserve">Gross Profit:</w:t>
      </w:r>
      <w:r>
        <w:t xml:space="preserve"> The gross profit was $4,217.03 million.</w:t>
      </w:r>
    </w:p>
    <w:p>
      <w:pPr>
        <w:numPr>
          <w:ilvl w:val="0"/>
          <w:numId w:val="3"/>
        </w:numPr>
      </w:pPr>
      <w:r>
        <w:rPr>
          <w:b/>
        </w:rPr>
        <w:t xml:space="preserve">Operating Income:</w:t>
      </w:r>
      <w:r>
        <w:t xml:space="preserve"> DaVita Inc.'s operating income was $1,954.83 million.</w:t>
      </w:r>
    </w:p>
    <w:p>
      <w:pPr>
        <w:numPr>
          <w:ilvl w:val="0"/>
          <w:numId w:val="3"/>
        </w:numPr>
      </w:pPr>
      <w:r>
        <w:rPr>
          <w:b/>
        </w:rPr>
        <w:t xml:space="preserve">Net Income:</w:t>
      </w:r>
      <w:r>
        <w:t xml:space="preserve"> The net income attributable to DaVita Inc. was $936.34 million.</w:t>
      </w:r>
    </w:p>
    <w:p>
      <w:pPr>
        <w:numPr>
          <w:ilvl w:val="0"/>
          <w:numId w:val="3"/>
        </w:numPr>
      </w:pPr>
      <w:r>
        <w:rPr>
          <w:b/>
        </w:rPr>
        <w:t xml:space="preserve">EPS:</w:t>
      </w:r>
      <w:r>
        <w:t xml:space="preserve"> Diluted EPS was $10.73, and Basic EPS was $11.02.</w:t>
      </w:r>
    </w:p>
    <w:p>
      <w:pPr>
        <w:numPr>
          <w:ilvl w:val="0"/>
          <w:numId w:val="3"/>
        </w:numPr>
      </w:pPr>
      <w:r>
        <w:rPr>
          <w:b/>
        </w:rPr>
        <w:t xml:space="preserve">Cash Flow:</w:t>
      </w:r>
      <w:r>
        <w:t xml:space="preserve"> Free cash flow was $1,466.59 million.</w:t>
      </w:r>
    </w:p>
    <w:p>
      <w:pPr>
        <w:numPr>
          <w:ilvl w:val="0"/>
          <w:numId w:val="3"/>
        </w:numPr>
      </w:pPr>
      <w:r>
        <w:rPr>
          <w:b/>
        </w:rPr>
        <w:t xml:space="preserve">Key Performance Indicators:</w:t>
      </w:r>
    </w:p>
    <w:p>
      <w:pPr>
        <w:numPr>
          <w:ilvl w:val="1"/>
          <w:numId w:val="4"/>
        </w:numPr>
      </w:pPr>
      <w:r>
        <w:rPr>
          <w:b/>
        </w:rPr>
        <w:t xml:space="preserve">Gross Profit Margin:</w:t>
      </w:r>
      <w:r>
        <w:t xml:space="preserve"> ($4,217.03 / $12,815.55) * 100 = 32.91%</w:t>
      </w:r>
    </w:p>
    <w:p>
      <w:pPr>
        <w:numPr>
          <w:ilvl w:val="1"/>
          <w:numId w:val="4"/>
        </w:numPr>
      </w:pPr>
      <w:r>
        <w:rPr>
          <w:b/>
        </w:rPr>
        <w:t xml:space="preserve">Operating Margin:</w:t>
      </w:r>
      <w:r>
        <w:t xml:space="preserve"> ($1,954.83 / $12,815.55) * 100 = 15.25%</w:t>
      </w:r>
    </w:p>
    <w:p>
      <w:pPr>
        <w:numPr>
          <w:ilvl w:val="1"/>
          <w:numId w:val="4"/>
        </w:numPr>
      </w:pPr>
      <w:r>
        <w:rPr>
          <w:b/>
        </w:rPr>
        <w:t xml:space="preserve">Net Profit Margin:</w:t>
      </w:r>
      <w:r>
        <w:t xml:space="preserve"> ($936.34 / $12,815.55) * 100 = 7.31%</w:t>
      </w:r>
    </w:p>
    <w:p>
      <w:pPr/>
      <w:r>
        <w:rPr>
          <w:b/>
        </w:rPr>
        <w:t xml:space="preserve">2. Financial Report for 2024 - DaVita Inc.</w:t>
      </w:r>
    </w:p>
    <w:p>
      <w:pPr/>
      <w:r>
        <w:rPr>
          <w:b/>
        </w:rPr>
        <w:t xml:space="preserve">Executive Summary:</w:t>
      </w:r>
    </w:p>
    <w:p>
      <w:pPr/>
      <w:r>
        <w:t xml:space="preserve">DaVita Inc. demonstrated solid financial performance in 2024, with revenue of $12,815.55 million and a net income of $936.34 million. The company maintained healthy profit margins, reflecting efficient operations and cost management.</w:t>
      </w:r>
    </w:p>
    <w:p>
      <w:pPr/>
      <w:r>
        <w:rPr>
          <w:b/>
        </w:rPr>
        <w:t xml:space="preserve">Revenue Analysis:</w:t>
      </w:r>
    </w:p>
    <w:p>
      <w:pPr>
        <w:numPr>
          <w:ilvl w:val="0"/>
          <w:numId w:val="5"/>
        </w:numPr>
      </w:pPr>
      <w:r>
        <w:t xml:space="preserve">Total Revenue: $12,815.55 million</w:t>
      </w:r>
    </w:p>
    <w:p>
      <w:pPr>
        <w:numPr>
          <w:ilvl w:val="0"/>
          <w:numId w:val="5"/>
        </w:numPr>
      </w:pPr>
      <w:r>
        <w:t xml:space="preserve">Cost of Revenue: $8,598.52 million</w:t>
      </w:r>
    </w:p>
    <w:p>
      <w:pPr>
        <w:numPr>
          <w:ilvl w:val="0"/>
          <w:numId w:val="5"/>
        </w:numPr>
      </w:pPr>
      <w:r>
        <w:t xml:space="preserve">Gross Profit: $4,217.03 million</w:t>
      </w:r>
    </w:p>
    <w:p>
      <w:pPr/>
      <w:r>
        <w:rPr>
          <w:b/>
        </w:rPr>
        <w:t xml:space="preserve">Profitability Analysis:</w:t>
      </w:r>
    </w:p>
    <w:p>
      <w:pPr>
        <w:numPr>
          <w:ilvl w:val="0"/>
          <w:numId w:val="6"/>
        </w:numPr>
      </w:pPr>
      <w:r>
        <w:t xml:space="preserve">Operating Income: $1,954.83 million</w:t>
      </w:r>
    </w:p>
    <w:p>
      <w:pPr>
        <w:numPr>
          <w:ilvl w:val="0"/>
          <w:numId w:val="6"/>
        </w:numPr>
      </w:pPr>
      <w:r>
        <w:t xml:space="preserve">Net Interest Income: -$470.47 million (Expense)</w:t>
      </w:r>
    </w:p>
    <w:p>
      <w:pPr>
        <w:numPr>
          <w:ilvl w:val="0"/>
          <w:numId w:val="6"/>
        </w:numPr>
      </w:pPr>
      <w:r>
        <w:t xml:space="preserve">Pretax Income: $1,530.39 million</w:t>
      </w:r>
    </w:p>
    <w:p>
      <w:pPr>
        <w:numPr>
          <w:ilvl w:val="0"/>
          <w:numId w:val="6"/>
        </w:numPr>
      </w:pPr>
      <w:r>
        <w:t xml:space="preserve">Tax Provision: $279.66 million</w:t>
      </w:r>
    </w:p>
    <w:p>
      <w:pPr>
        <w:numPr>
          <w:ilvl w:val="0"/>
          <w:numId w:val="6"/>
        </w:numPr>
      </w:pPr>
      <w:r>
        <w:t xml:space="preserve">Net Income: $936.34 million</w:t>
      </w:r>
    </w:p>
    <w:p>
      <w:pPr/>
      <w:r>
        <w:rPr>
          <w:b/>
        </w:rPr>
        <w:t xml:space="preserve">Cash Flow Analysis:</w:t>
      </w:r>
    </w:p>
    <w:p>
      <w:pPr>
        <w:numPr>
          <w:ilvl w:val="0"/>
          <w:numId w:val="7"/>
        </w:numPr>
      </w:pPr>
      <w:r>
        <w:t xml:space="preserve">Operating Cash Flow: $2,022.04 million</w:t>
      </w:r>
    </w:p>
    <w:p>
      <w:pPr>
        <w:numPr>
          <w:ilvl w:val="0"/>
          <w:numId w:val="7"/>
        </w:numPr>
      </w:pPr>
      <w:r>
        <w:t xml:space="preserve">Capital Expenditure: -$555.44 million</w:t>
      </w:r>
    </w:p>
    <w:p>
      <w:pPr>
        <w:numPr>
          <w:ilvl w:val="0"/>
          <w:numId w:val="7"/>
        </w:numPr>
      </w:pPr>
      <w:r>
        <w:t xml:space="preserve">Free Cash Flow: $1,466.59 million</w:t>
      </w:r>
    </w:p>
    <w:p>
      <w:pPr>
        <w:numPr>
          <w:ilvl w:val="0"/>
          <w:numId w:val="7"/>
        </w:numPr>
      </w:pPr>
      <w:r>
        <w:t xml:space="preserve">Financing Cash Flow: -$816.94 million</w:t>
      </w:r>
    </w:p>
    <w:p>
      <w:pPr/>
      <w:r>
        <w:rPr>
          <w:b/>
        </w:rPr>
        <w:t xml:space="preserve">Balance Sheet Highlights:</w:t>
      </w:r>
    </w:p>
    <w:p>
      <w:pPr>
        <w:numPr>
          <w:ilvl w:val="0"/>
          <w:numId w:val="8"/>
        </w:numPr>
      </w:pPr>
      <w:r>
        <w:t xml:space="preserve">Total Assets: $17,285.27 million</w:t>
      </w:r>
    </w:p>
    <w:p>
      <w:pPr>
        <w:numPr>
          <w:ilvl w:val="0"/>
          <w:numId w:val="8"/>
        </w:numPr>
      </w:pPr>
      <w:r>
        <w:t xml:space="preserve">Total Liabilities: $15,193.92 million</w:t>
      </w:r>
    </w:p>
    <w:p>
      <w:pPr>
        <w:numPr>
          <w:ilvl w:val="0"/>
          <w:numId w:val="8"/>
        </w:numPr>
      </w:pPr>
      <w:r>
        <w:t xml:space="preserve">Stockholders Equity: $121.12 million</w:t>
      </w:r>
    </w:p>
    <w:p>
      <w:pPr>
        <w:numPr>
          <w:ilvl w:val="0"/>
          <w:numId w:val="8"/>
        </w:numPr>
      </w:pPr>
      <w:r>
        <w:t xml:space="preserve">Net Debt: $8,651.84 million</w:t>
      </w:r>
    </w:p>
    <w:p>
      <w:pPr/>
      <w:r>
        <w:rPr>
          <w:b/>
        </w:rPr>
        <w:t xml:space="preserve">Key Insights:</w:t>
      </w:r>
    </w:p>
    <w:p>
      <w:pPr>
        <w:numPr>
          <w:ilvl w:val="0"/>
          <w:numId w:val="9"/>
        </w:numPr>
      </w:pPr>
      <w:r>
        <w:t xml:space="preserve">DaVita Inc. shows a positive trend in revenue and profitability.</w:t>
      </w:r>
    </w:p>
    <w:p>
      <w:pPr>
        <w:numPr>
          <w:ilvl w:val="0"/>
          <w:numId w:val="9"/>
        </w:numPr>
      </w:pPr>
      <w:r>
        <w:t xml:space="preserve">The company is actively managing its debt through issuance and repayment activities.</w:t>
      </w:r>
    </w:p>
    <w:p>
      <w:pPr>
        <w:numPr>
          <w:ilvl w:val="0"/>
          <w:numId w:val="9"/>
        </w:numPr>
      </w:pPr>
      <w:r>
        <w:t xml:space="preserve">Significant capital expenditures indicate ongoing investment in infrastructure and operations.</w:t>
      </w:r>
    </w:p>
    <w:p>
      <w:pPr/>
      <w:r>
        <w:rPr>
          <w:b/>
        </w:rPr>
        <w:t xml:space="preserve">3. Financial Performance Throughout the Year</w:t>
      </w:r>
    </w:p>
    <w:p>
      <w:pPr/>
      <w:r>
        <w:t xml:space="preserve">Without quarterly data, it's impossible to assess the financial performance </w:t>
      </w:r>
      <w:r>
        <w:rPr>
          <w:i/>
        </w:rPr>
        <w:t xml:space="preserve">throughout</w:t>
      </w:r>
      <w:r>
        <w:t xml:space="preserve"> the year. The available data only provides a snapshot at the end of the year.</w:t>
      </w:r>
    </w:p>
    <w:p>
      <w:pPr/>
      <w:r>
        <w:rPr>
          <w:b/>
        </w:rPr>
        <w:t xml:space="preserve">4. Overall Topline and Bottomline Revenue for 2024</w:t>
      </w:r>
    </w:p>
    <w:p>
      <w:pPr>
        <w:numPr>
          <w:ilvl w:val="0"/>
          <w:numId w:val="10"/>
        </w:numPr>
      </w:pPr>
      <w:r>
        <w:rPr>
          <w:b/>
        </w:rPr>
        <w:t xml:space="preserve">Topline Revenue (Total Revenue):</w:t>
      </w:r>
      <w:r>
        <w:t xml:space="preserve"> $12,815.55 million</w:t>
      </w:r>
    </w:p>
    <w:p>
      <w:pPr>
        <w:numPr>
          <w:ilvl w:val="0"/>
          <w:numId w:val="10"/>
        </w:numPr>
      </w:pPr>
      <w:r>
        <w:rPr>
          <w:b/>
        </w:rPr>
        <w:t xml:space="preserve">Bottomline Revenue (Net Income):</w:t>
      </w:r>
      <w:r>
        <w:t xml:space="preserve"> $936.34 million</w:t>
      </w:r>
    </w:p>
    <w:p>
      <w:pPr/>
      <w:r>
        <w:rPr>
          <w:b/>
        </w:rPr>
        <w:t xml:space="preserve">5. Overall Profit Margin for 2024</w:t>
      </w:r>
    </w:p>
    <w:p>
      <w:pPr>
        <w:numPr>
          <w:ilvl w:val="0"/>
          <w:numId w:val="11"/>
        </w:numPr>
      </w:pPr>
      <w:r>
        <w:rPr>
          <w:b/>
        </w:rPr>
        <w:t xml:space="preserve">Net Profit Margin:</w:t>
      </w:r>
      <w:r>
        <w:t xml:space="preserve"> 7.31% (calculated above)</w:t>
      </w:r>
    </w:p>
    <w:p>
      <w:pPr/>
      <w:r>
        <w:rPr>
          <w:b/>
        </w:rPr>
        <w:t xml:space="preserve">6. Quarterly Revenue and Profit Margins for 2024</w:t>
      </w:r>
    </w:p>
    <w:p>
      <w:pPr>
        <w:numPr>
          <w:ilvl w:val="0"/>
          <w:numId w:val="12"/>
        </w:numPr>
      </w:pPr>
      <w:r>
        <w:rPr>
          <w:b/>
        </w:rPr>
        <w:t xml:space="preserve">Answer:</w:t>
      </w:r>
      <w:r>
        <w:t xml:space="preserve"> Quarterly data is not available in the provided financial information.</w:t>
      </w:r>
    </w:p>
    <w:p>
      <w:pPr/>
      <w:r>
        <w:rPr>
          <w:b/>
        </w:rPr>
        <w:t xml:space="preserve">7. Services or Solutions with Highest Revenue and Profits</w:t>
      </w:r>
    </w:p>
    <w:p>
      <w:pPr>
        <w:numPr>
          <w:ilvl w:val="0"/>
          <w:numId w:val="13"/>
        </w:numPr>
      </w:pPr>
      <w:r>
        <w:rPr>
          <w:b/>
        </w:rPr>
        <w:t xml:space="preserve">Answer:</w:t>
      </w:r>
      <w:r>
        <w:t xml:space="preserve"> The data does not provide a breakdown of revenue and profits by specific services or solutions.</w:t>
      </w:r>
    </w:p>
    <w:p>
      <w:pPr/>
      <w:r>
        <w:rPr>
          <w:b/>
        </w:rPr>
        <w:t xml:space="preserve">8. Regions Performing Well in Terms of Overall Revenues</w:t>
      </w:r>
    </w:p>
    <w:p>
      <w:pPr>
        <w:numPr>
          <w:ilvl w:val="0"/>
          <w:numId w:val="14"/>
        </w:numPr>
      </w:pPr>
      <w:r>
        <w:rPr>
          <w:b/>
        </w:rPr>
        <w:t xml:space="preserve">Answer:</w:t>
      </w:r>
      <w:r>
        <w:t xml:space="preserve"> The data does not provide a geographic breakdown of revenue.</w:t>
      </w:r>
    </w:p>
    <w:p>
      <w:pPr/>
      <w:r>
        <w:rPr>
          <w:b/>
        </w:rPr>
        <w:t xml:space="preserve">9. Investments Made During 2024</w:t>
      </w:r>
    </w:p>
    <w:p>
      <w:pPr>
        <w:numPr>
          <w:ilvl w:val="0"/>
          <w:numId w:val="15"/>
        </w:numPr>
      </w:pPr>
      <w:r>
        <w:rPr>
          <w:b/>
        </w:rPr>
        <w:t xml:space="preserve">Capital Expenditure (Purchase of PPE):</w:t>
      </w:r>
      <w:r>
        <w:t xml:space="preserve"> -$555.44 million</w:t>
      </w:r>
    </w:p>
    <w:p>
      <w:pPr>
        <w:numPr>
          <w:ilvl w:val="0"/>
          <w:numId w:val="15"/>
        </w:numPr>
      </w:pPr>
      <w:r>
        <w:rPr>
          <w:b/>
        </w:rPr>
        <w:t xml:space="preserve">Purchase of Business:</w:t>
      </w:r>
      <w:r>
        <w:t xml:space="preserve"> -$251.27 million</w:t>
      </w:r>
    </w:p>
    <w:p>
      <w:pPr>
        <w:numPr>
          <w:ilvl w:val="0"/>
          <w:numId w:val="15"/>
        </w:numPr>
      </w:pPr>
      <w:r>
        <w:rPr>
          <w:b/>
        </w:rPr>
        <w:t xml:space="preserve">Purchase of Investment:</w:t>
      </w:r>
      <w:r>
        <w:t xml:space="preserve"> -$24.46 million</w:t>
      </w:r>
    </w:p>
    <w:p>
      <w:pPr/>
      <w:r>
        <w:rPr>
          <w:b/>
        </w:rPr>
        <w:t xml:space="preserve">10. Underperforming Departments or Divisions</w:t>
      </w:r>
    </w:p>
    <w:p>
      <w:pPr>
        <w:numPr>
          <w:ilvl w:val="0"/>
          <w:numId w:val="16"/>
        </w:numPr>
      </w:pPr>
      <w:r>
        <w:rPr>
          <w:b/>
        </w:rPr>
        <w:t xml:space="preserve">Answer:</w:t>
      </w:r>
      <w:r>
        <w:t xml:space="preserve"> The data does not provide enough detail to identify underperforming departments or divisions.</w:t>
      </w:r>
    </w:p>
    <w:p>
      <w:pPr/>
      <w:r>
        <w:rPr>
          <w:b/>
        </w:rPr>
        <w:t xml:space="preserve">11. Sustainability and ESG Goals</w:t>
      </w:r>
    </w:p>
    <w:p>
      <w:pPr>
        <w:numPr>
          <w:ilvl w:val="0"/>
          <w:numId w:val="17"/>
        </w:numPr>
      </w:pPr>
      <w:r>
        <w:rPr>
          <w:b/>
        </w:rPr>
        <w:t xml:space="preserve">Answer:</w:t>
      </w:r>
      <w:r>
        <w:t xml:space="preserve"> The provided financial data does not contain information about DaVita Inc.'s sustainability and ESG goals or performance.</w:t>
      </w:r>
    </w:p>
    <w:p>
      <w:pPr/>
      <w:r>
        <w:rPr>
          <w:b/>
        </w:rPr>
        <w:t xml:space="preserve">12. Top Initiatives for Attracting and Retaining Talent</w:t>
      </w:r>
    </w:p>
    <w:p>
      <w:pPr>
        <w:numPr>
          <w:ilvl w:val="0"/>
          <w:numId w:val="18"/>
        </w:numPr>
      </w:pPr>
      <w:r>
        <w:rPr>
          <w:b/>
        </w:rPr>
        <w:t xml:space="preserve">Answer:</w:t>
      </w:r>
      <w:r>
        <w:t xml:space="preserve"> The provided financial data does not contain information about talent acquisition and retention initiatives.</w:t>
      </w:r>
    </w:p>
    <w:p>
      <w:pPr/>
      <w:r>
        <w:rPr>
          <w:b/>
        </w:rPr>
        <w:t xml:space="preserve">13. Employee Retrenchment During the Year</w:t>
      </w:r>
    </w:p>
    <w:p>
      <w:pPr>
        <w:numPr>
          <w:ilvl w:val="0"/>
          <w:numId w:val="19"/>
        </w:numPr>
      </w:pPr>
      <w:r>
        <w:rPr>
          <w:b/>
        </w:rPr>
        <w:t xml:space="preserve">Answer:</w:t>
      </w:r>
      <w:r>
        <w:t xml:space="preserve"> The provided financial data does not contain information about employee retrenchment.</w:t>
      </w:r>
    </w:p>
    <w:p>
      <w:pPr/>
      <w:r>
        <w:rPr>
          <w:b/>
        </w:rPr>
        <w:t xml:space="preserve">14. Explanation of Departments or Functions</w:t>
      </w:r>
    </w:p>
    <w:p>
      <w:pPr>
        <w:numPr>
          <w:ilvl w:val="0"/>
          <w:numId w:val="20"/>
        </w:numPr>
      </w:pPr>
      <w:r>
        <w:rPr>
          <w:b/>
        </w:rPr>
        <w:t xml:space="preserve">Answer:</w:t>
      </w:r>
      <w:r>
        <w:t xml:space="preserve"> The report primarily focuses on financial data. It does not provide details about the specific functions of each department.</w:t>
      </w:r>
    </w:p>
    <w:p>
      <w:pPr/>
      <w:r>
        <w:rPr>
          <w:b/>
        </w:rPr>
        <w:t xml:space="preserve">15. Management Discussions, Key Takeaways, and Financial Condition</w:t>
      </w:r>
    </w:p>
    <w:p>
      <w:pPr>
        <w:numPr>
          <w:ilvl w:val="0"/>
          <w:numId w:val="21"/>
        </w:numPr>
      </w:pPr>
      <w:r>
        <w:rPr>
          <w:b/>
        </w:rPr>
        <w:t xml:space="preserve">Answer:</w:t>
      </w:r>
      <w:r>
        <w:t xml:space="preserve"> The provided financial data does not include management discussions or detailed commentary on the company's financial condition beyond the numbers themselves.</w:t>
      </w:r>
    </w:p>
    <w:p>
      <w:pPr/>
      <w:r>
        <w:rPr>
          <w:b/>
        </w:rPr>
        <w:t xml:space="preserve">16. Comparison of 2024 Performance with 2023</w:t>
      </w:r>
    </w:p>
    <w:tbl>
      <w:tblPr>
        <w:tblLook w:firstRow="0" w:lastRow="0" w:firstColumn="0" w:lastColumn="0" w:noHBand="1" w:noVBand="1"/>
      </w:tblPr>
      <w:tblGrid>
        <w:gridCol w:w="2027"/>
        <w:gridCol w:w="2120"/>
        <w:gridCol w:w="2120"/>
        <w:gridCol w:w="2355"/>
        <w:gridCol w:w="1287"/>
      </w:tblGrid>
      <w:tr>
        <w:trPr>
          <w:trHeight w:hRule="auto" w:val="0"/>
          <w:tblHeader/>
        </w:trPr>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Metric</w:t>
            </w:r>
          </w:p>
        </w:tc>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2024 (Millions USD)</w:t>
            </w:r>
          </w:p>
        </w:tc>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2023 (Millions USD)</w:t>
            </w:r>
          </w:p>
        </w:tc>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Change (Millions USD)</w:t>
            </w:r>
          </w:p>
        </w:tc>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Change (%)</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Total Revenue</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12,815.55</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12,140.15</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675.40</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5.56%</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Gross Profit</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4,217.03</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3,820.43</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396.60</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10.38%</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Operating Income</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1,954.83</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1,601.00</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353.83</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22.10%</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Net Income</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936.34</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691.54</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244.80</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35.39%</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Diluted EPS</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10.73</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7.42</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3.31</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44.61%</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Free Cash Flow</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1,466.59</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1,491.05</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-24.46</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-1.64%</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Stockholders Equity</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121.12</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1,056.10</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-934.98</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-88.53%</w:t>
            </w:r>
          </w:p>
        </w:tc>
      </w:tr>
    </w:tbl>
    <w:p>
      <w:pPr>
        <w:numPr>
          <w:ilvl w:val="0"/>
          <w:numId w:val="22"/>
        </w:numPr>
      </w:pPr>
      <w:r>
        <w:rPr>
          <w:b/>
        </w:rPr>
        <w:t xml:space="preserve">Overall:</w:t>
      </w:r>
      <w:r>
        <w:t xml:space="preserve"> DaVita Inc. showed improved performance in 2024 compared to 2023 in terms of revenue, profitability, and EPS. However, free cash flow decreased slightly, and stockholders equity decreased significantly.</w:t>
      </w:r>
    </w:p>
    <w:p>
      <w:pPr/>
      <w:r>
        <w:rPr>
          <w:b/>
        </w:rPr>
        <w:t xml:space="preserve">17. Ongoing Legal Battles</w:t>
      </w:r>
    </w:p>
    <w:p>
      <w:pPr>
        <w:numPr>
          <w:ilvl w:val="0"/>
          <w:numId w:val="23"/>
        </w:numPr>
      </w:pPr>
      <w:r>
        <w:rPr>
          <w:b/>
        </w:rPr>
        <w:t xml:space="preserve">Answer:</w:t>
      </w:r>
      <w:r>
        <w:t xml:space="preserve"> The provided financial data does not contain information about ongoing legal battles.</w:t>
      </w:r>
    </w:p>
    <w:p>
      <w:pPr/>
      <w:r>
        <w:rPr>
          <w:b/>
        </w:rPr>
        <w:t xml:space="preserve">18. Market Sentiment</w:t>
      </w:r>
    </w:p>
    <w:p>
      <w:pPr>
        <w:numPr>
          <w:ilvl w:val="0"/>
          <w:numId w:val="24"/>
        </w:numPr>
      </w:pPr>
      <w:r>
        <w:rPr>
          <w:b/>
        </w:rPr>
        <w:t xml:space="preserve">Answer:</w:t>
      </w:r>
      <w:r>
        <w:t xml:space="preserve"> The provided financial data does not directly indicate market sentiment. Market sentiment would require analysis of stock price trends, analyst ratings, and news articles.</w:t>
      </w:r>
    </w:p>
    <w:sectPr>
      <w:pgSz w:w="11907" w:h="16839"/>
      <w:pgMar w:top="400" w:right="1000" w:bottom="400" w:left="1000" w:header="720" w:footer="720" w:gutter="0"/>
      <w:pgBorder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0" w:val="_0_0_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0" w:val="_0_0_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0" w:val="_0_0_0">
    <w:multiLevelType w:val="multilevel"/>
    <w:lvl w:ilvl="0">
      <w:start w:val="1"/>
      <w:numFmt w:val="decimal"/>
      <w:suff w:val="tab"/>
      <w:lvlText w:val="%1."/>
      <w:lvlJc w:val="left"/>
      <w:pPr>
        <w:tabs>
          <w:tab w:val="left" w:pos="200"/>
        </w:tabs>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30" w:val="_0_0_0">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40" w:val="_0_0_0">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50" w:val="_0_0_0">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60" w:val="_0_0_0">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70" w:val="_0_0_0">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80" w:val="_0_0_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90" w:val="_0_0_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00" w:val="_0_0_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10" w:val="_0_0_0">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20" w:val="_0_0_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30" w:val="_0_0_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tabs>
          <w:tab w:val="left" w:pos="200"/>
        </w:tabs>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40" w:val="_0_0_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tabs>
          <w:tab w:val="left" w:pos="200"/>
        </w:tabs>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50" w:val="_0_0_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60" w:val="_0_0_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tabs>
          <w:tab w:val="left" w:pos="200"/>
        </w:tabs>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70" w:val="_0_0_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tabs>
          <w:tab w:val="left" w:pos="200"/>
        </w:tabs>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80" w:val="_0_0_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90" w:val="_0_0_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tabs>
          <w:tab w:val="left" w:pos="200"/>
        </w:tabs>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00" w:val="_0_0_0">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0" w:val="0">
    <w:abstractNumId w:val="00"/>
  </w:num>
  <w:num w:numId="20" w:val="0">
    <w:abstractNumId w:val="10"/>
  </w:num>
  <w:num w:numId="30" w:val="0">
    <w:abstractNumId w:val="20"/>
  </w:num>
  <w:num w:numId="40" w:val="0">
    <w:abstractNumId w:val="30"/>
  </w:num>
  <w:num w:numId="50" w:val="0">
    <w:abstractNumId w:val="40"/>
  </w:num>
  <w:num w:numId="60" w:val="0">
    <w:abstractNumId w:val="50"/>
  </w:num>
  <w:num w:numId="70" w:val="0">
    <w:abstractNumId w:val="60"/>
  </w:num>
  <w:num w:numId="80" w:val="0">
    <w:abstractNumId w:val="70"/>
  </w:num>
  <w:num w:numId="90" w:val="0">
    <w:abstractNumId w:val="80"/>
  </w:num>
  <w:num w:numId="100" w:val="0">
    <w:abstractNumId w:val="90"/>
  </w:num>
  <w:num w:numId="110" w:val="0">
    <w:abstractNumId w:val="100"/>
  </w:num>
  <w:num w:numId="120" w:val="0">
    <w:abstractNumId w:val="110"/>
  </w:num>
  <w:num w:numId="130" w:val="0">
    <w:abstractNumId w:val="120"/>
  </w:num>
  <w:num w:numId="140" w:val="0">
    <w:abstractNumId w:val="130"/>
  </w:num>
  <w:num w:numId="150" w:val="0">
    <w:abstractNumId w:val="140"/>
  </w:num>
  <w:num w:numId="160" w:val="0">
    <w:abstractNumId w:val="150"/>
  </w:num>
  <w:num w:numId="170" w:val="0">
    <w:abstractNumId w:val="160"/>
  </w:num>
  <w:num w:numId="180" w:val="0">
    <w:abstractNumId w:val="170"/>
  </w:num>
  <w:num w:numId="190" w:val="0">
    <w:abstractNumId w:val="180"/>
  </w:num>
  <w:num w:numId="200" w:val="0">
    <w:abstractNumId w:val="190"/>
  </w:num>
  <w:num w:numId="210" w:val="0">
    <w:abstractNumId w:val="200"/>
  </w:num>
  <w:abstractNum w:abstractNumId="01" w:val="_1_1_1">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1" w:val="_1_1_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31" w:val="_1_1_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4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5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6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7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8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9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0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1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2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3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4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5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6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7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8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9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0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1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2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31" w:val="_1_1_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1" w:val="1">
    <w:abstractNumId w:val="01"/>
  </w:num>
  <w:num w:numId="21" w:val="1">
    <w:abstractNumId w:val="11"/>
  </w:num>
  <w:num w:numId="31" w:val="1">
    <w:abstractNumId w:val="21"/>
  </w:num>
  <w:num w:numId="41" w:val="1">
    <w:abstractNumId w:val="31"/>
  </w:num>
  <w:num w:numId="51" w:val="1">
    <w:abstractNumId w:val="41"/>
  </w:num>
  <w:num w:numId="61" w:val="1">
    <w:abstractNumId w:val="51"/>
  </w:num>
  <w:num w:numId="71" w:val="1">
    <w:abstractNumId w:val="61"/>
  </w:num>
  <w:num w:numId="81" w:val="1">
    <w:abstractNumId w:val="71"/>
  </w:num>
  <w:num w:numId="91" w:val="1">
    <w:abstractNumId w:val="81"/>
  </w:num>
  <w:num w:numId="101" w:val="1">
    <w:abstractNumId w:val="91"/>
  </w:num>
  <w:num w:numId="111" w:val="1">
    <w:abstractNumId w:val="101"/>
  </w:num>
  <w:num w:numId="121" w:val="1">
    <w:abstractNumId w:val="111"/>
  </w:num>
  <w:num w:numId="131" w:val="1">
    <w:abstractNumId w:val="121"/>
  </w:num>
  <w:num w:numId="141" w:val="1">
    <w:abstractNumId w:val="131"/>
  </w:num>
  <w:num w:numId="151" w:val="1">
    <w:abstractNumId w:val="141"/>
  </w:num>
  <w:num w:numId="161" w:val="1">
    <w:abstractNumId w:val="151"/>
  </w:num>
  <w:num w:numId="171" w:val="1">
    <w:abstractNumId w:val="161"/>
  </w:num>
  <w:num w:numId="181" w:val="1">
    <w:abstractNumId w:val="171"/>
  </w:num>
  <w:num w:numId="191" w:val="1">
    <w:abstractNumId w:val="181"/>
  </w:num>
  <w:num w:numId="201" w:val="1">
    <w:abstractNumId w:val="191"/>
  </w:num>
  <w:num w:numId="211" w:val="1">
    <w:abstractNumId w:val="201"/>
  </w:num>
  <w:num w:numId="221" w:val="1">
    <w:abstractNumId w:val="211"/>
  </w:num>
  <w:num w:numId="231" w:val="1">
    <w:abstractNumId w:val="221"/>
  </w:num>
  <w:num w:numId="241" w:val="1">
    <w:abstractNumId w:val="2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2"/>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_0">
    <w:name w:val="Normal"/>
    <w:qFormat/>
    <w:rPr>
      <w:rFonts w:ascii="Times New Roman" w:eastAsia="Times New Roman" w:hAnsi="Times New Roman"/>
      <w:sz w:val="24"/>
      <w:szCs w:val="24"/>
      <w:lang w:val="en-US" w:eastAsia="uk-UA" w:bidi="ar-SA"/>
    </w:rPr>
  </w:style>
  <w:style w:type="paragraph" w:styleId="Heading3_0">
    <w:name w:val="Heading 3"/>
    <w:basedOn w:val="Normal_0"/>
    <w:qFormat/>
    <w:pPr>
      <w:keepNext/>
      <w:spacing w:before="240" w:after="60"/>
      <w:outlineLvl w:val="2"/>
    </w:pPr>
    <w:rPr>
      <w:rFonts w:ascii="Arial" w:hAnsi="Arial" w:cs="Arial"/>
      <w:b/>
      <w:bCs/>
      <w:sz w:val="26"/>
      <w:szCs w:val="26"/>
    </w:rPr>
  </w:style>
  <w:style w:type="character" w:default="1" w:styleId="DefaultParagraphFont_0">
    <w:name w:val="Default Paragraph Font"/>
    <w:uiPriority w:val="1"/>
    <w:semiHidden/>
    <w:unhideWhenUsed/>
    <w:rPr/>
  </w:style>
  <w:style w:type="table" w:default="1" w:styleId="TableNormal_0">
    <w:name w:val="Normal Table"/>
    <w:uiPriority w:val="99"/>
    <w:semiHidden/>
    <w:unhideWhenUsed/>
    <w:qFormat/>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table" w:styleId="TableGrid_0">
    <w:name w:val="Table Grid"/>
    <w:basedOn w:val="TableNormal_0"/>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 w:type="paragraph" w:default="1" w:styleId="Normal_1">
    <w:name w:val="Normal"/>
    <w:qFormat/>
    <w:rPr>
      <w:rFonts w:ascii="Times New Roman" w:eastAsia="Times New Roman" w:hAnsi="Times New Roman"/>
      <w:sz w:val="24"/>
      <w:szCs w:val="24"/>
      <w:lang w:val="en-US" w:eastAsia="uk-UA" w:bidi="ar-SA"/>
    </w:rPr>
  </w:style>
  <w:style w:type="character" w:default="1" w:styleId="DefaultParagraphFont_1">
    <w:name w:val="Default Paragraph Font"/>
    <w:uiPriority w:val="1"/>
    <w:semiHidden/>
    <w:unhideWhenUsed/>
    <w:rPr/>
  </w:style>
  <w:style w:type="table" w:default="1" w:styleId="TableNormal_1">
    <w:name w:val="Normal Table"/>
    <w:uiPriority w:val="99"/>
    <w:semiHidden/>
    <w:unhideWhenUsed/>
    <w:qFormat/>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table" w:styleId="TableGrid_1">
    <w:name w:val="Table Grid"/>
    <w:basedOn w:val="TableNormal_1"/>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webSettings" Target="webSettings.xml"/><Relationship Id="rId3" Type="http://schemas.openxmlformats.org/officeDocument/2006/relationships/numbering" Target="numbering.xml"/><Relationship Id="rId4" Type="http://schemas.openxmlformats.org/officeDocument/2006/relationships/settings" Target="settings.xml"/></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2025-07-31T17:15:38Z</dcterms:created>
  <dcterms:modified xsi:type="dcterms:W3CDTF">2025-07-31T17:15:38Z</dcterms:modified>
</cp:coreProperties>
</file>