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/>
      <w:r>
        <w:t xml:space="preserve">Okay, let's analyze the DaVita financial data and address your questions.</w:t>
      </w:r>
    </w:p>
    <w:p>
      <w:pPr/>
      <w:r>
        <w:rPr>
          <w:b/>
        </w:rPr>
        <w:t xml:space="preserve">Important Note:</w:t>
      </w:r>
      <w:r>
        <w:t xml:space="preserve"> The data provided is limited, especially the lack of Balance Sheet information and granular details. This restricts the depth of analysis possible. I will provide the best answers I can based on the available information.</w:t>
      </w:r>
    </w:p>
    <w:p>
      <w:pPr/>
      <w:r>
        <w:rPr>
          <w:b/>
        </w:rPr>
        <w:t xml:space="preserve">1. Summary of Financial Data for 2024:</w:t>
      </w:r>
    </w:p>
    <w:p>
      <w:pPr>
        <w:numPr>
          <w:ilvl w:val="0"/>
          <w:numId w:val="3"/>
        </w:numPr>
      </w:pPr>
      <w:r>
        <w:rPr>
          <w:b/>
        </w:rPr>
        <w:t xml:space="preserve">Revenue:</w:t>
      </w:r>
      <w:r>
        <w:t xml:space="preserve"> Total Revenue for DaVita in 2024 was $12,815,550,000.</w:t>
      </w:r>
    </w:p>
    <w:p>
      <w:pPr>
        <w:numPr>
          <w:ilvl w:val="0"/>
          <w:numId w:val="3"/>
        </w:numPr>
      </w:pPr>
      <w:r>
        <w:rPr>
          <w:b/>
        </w:rPr>
        <w:t xml:space="preserve">Net Income:</w:t>
      </w:r>
      <w:r>
        <w:t xml:space="preserve"> Net Income attributable to common stockholders was $936,342,000.</w:t>
      </w:r>
    </w:p>
    <w:p>
      <w:pPr>
        <w:numPr>
          <w:ilvl w:val="0"/>
          <w:numId w:val="3"/>
        </w:numPr>
      </w:pPr>
      <w:r>
        <w:rPr>
          <w:b/>
        </w:rPr>
        <w:t xml:space="preserve">Operating Income:</w:t>
      </w:r>
      <w:r>
        <w:t xml:space="preserve"> $1,954,828,000</w:t>
      </w:r>
    </w:p>
    <w:p>
      <w:pPr>
        <w:numPr>
          <w:ilvl w:val="0"/>
          <w:numId w:val="3"/>
        </w:numPr>
      </w:pPr>
      <w:r>
        <w:rPr>
          <w:b/>
        </w:rPr>
        <w:t xml:space="preserve">EBITDA:</w:t>
      </w:r>
      <w:r>
        <w:t xml:space="preserve"> $2,724,722,000</w:t>
      </w:r>
    </w:p>
    <w:p>
      <w:pPr>
        <w:numPr>
          <w:ilvl w:val="0"/>
          <w:numId w:val="3"/>
        </w:numPr>
      </w:pPr>
      <w:r>
        <w:rPr>
          <w:b/>
        </w:rPr>
        <w:t xml:space="preserve">Basic EPS:</w:t>
      </w:r>
      <w:r>
        <w:t xml:space="preserve"> $11.02</w:t>
      </w:r>
    </w:p>
    <w:p>
      <w:pPr>
        <w:numPr>
          <w:ilvl w:val="0"/>
          <w:numId w:val="3"/>
        </w:numPr>
      </w:pPr>
      <w:r>
        <w:rPr>
          <w:b/>
        </w:rPr>
        <w:t xml:space="preserve">Diluted EPS:</w:t>
      </w:r>
      <w:r>
        <w:t xml:space="preserve"> $10.73</w:t>
      </w:r>
    </w:p>
    <w:p>
      <w:pPr>
        <w:numPr>
          <w:ilvl w:val="0"/>
          <w:numId w:val="3"/>
        </w:numPr>
      </w:pPr>
      <w:r>
        <w:rPr>
          <w:b/>
        </w:rPr>
        <w:t xml:space="preserve">Free Cash Flow:</w:t>
      </w:r>
      <w:r>
        <w:t xml:space="preserve"> $1,466,595,000</w:t>
      </w:r>
    </w:p>
    <w:p>
      <w:pPr/>
      <w:r>
        <w:rPr>
          <w:b/>
        </w:rPr>
        <w:t xml:space="preserve">Profit Percentages:</w:t>
      </w:r>
    </w:p>
    <w:p>
      <w:pPr>
        <w:numPr>
          <w:ilvl w:val="0"/>
          <w:numId w:val="4"/>
        </w:numPr>
      </w:pPr>
      <w:r>
        <w:rPr>
          <w:b/>
        </w:rPr>
        <w:t xml:space="preserve">Net Profit Margin:</w:t>
      </w:r>
      <w:r>
        <w:t xml:space="preserve"> ($936,342,000 / $12,815,550,000) * 100 = 7.31%</w:t>
      </w:r>
    </w:p>
    <w:p>
      <w:pPr>
        <w:numPr>
          <w:ilvl w:val="0"/>
          <w:numId w:val="4"/>
        </w:numPr>
      </w:pPr>
      <w:r>
        <w:rPr>
          <w:b/>
        </w:rPr>
        <w:t xml:space="preserve">Operating Profit Margin:</w:t>
      </w:r>
      <w:r>
        <w:t xml:space="preserve"> ($1,954,828,000 / $12,815,550,000) * 100 = 15.25%</w:t>
      </w:r>
    </w:p>
    <w:p>
      <w:pPr/>
      <w:r>
        <w:rPr>
          <w:b/>
        </w:rPr>
        <w:t xml:space="preserve">Key Performance Indicators (KPIs):</w:t>
      </w:r>
    </w:p>
    <w:p>
      <w:pPr>
        <w:numPr>
          <w:ilvl w:val="0"/>
          <w:numId w:val="5"/>
        </w:numPr>
      </w:pPr>
      <w:r>
        <w:rPr>
          <w:b/>
        </w:rPr>
        <w:t xml:space="preserve">Revenue Growth:</w:t>
      </w:r>
      <w:r>
        <w:t xml:space="preserve"> Cannot be determined without prior year revenue in the same format (Operating Revenue is available for comparison).</w:t>
      </w:r>
    </w:p>
    <w:p>
      <w:pPr>
        <w:numPr>
          <w:ilvl w:val="0"/>
          <w:numId w:val="5"/>
        </w:numPr>
      </w:pPr>
      <w:r>
        <w:rPr>
          <w:b/>
        </w:rPr>
        <w:t xml:space="preserve">EPS Growth:</w:t>
      </w:r>
      <w:r>
        <w:t xml:space="preserve"> Can be compared to prior year.</w:t>
      </w:r>
    </w:p>
    <w:p>
      <w:pPr>
        <w:numPr>
          <w:ilvl w:val="0"/>
          <w:numId w:val="5"/>
        </w:numPr>
      </w:pPr>
      <w:r>
        <w:rPr>
          <w:b/>
        </w:rPr>
        <w:t xml:space="preserve">Free Cash Flow:</w:t>
      </w:r>
      <w:r>
        <w:t xml:space="preserve"> $1,466,595,000</w:t>
      </w:r>
    </w:p>
    <w:p>
      <w:pPr>
        <w:numPr>
          <w:ilvl w:val="0"/>
          <w:numId w:val="5"/>
        </w:numPr>
      </w:pPr>
      <w:r>
        <w:rPr>
          <w:b/>
        </w:rPr>
        <w:t xml:space="preserve">EBITDA:</w:t>
      </w:r>
      <w:r>
        <w:t xml:space="preserve"> $2,724,722,000</w:t>
      </w:r>
    </w:p>
    <w:p>
      <w:pPr/>
      <w:r>
        <w:rPr>
          <w:b/>
        </w:rPr>
        <w:t xml:space="preserve">2. Financial Report for 2024 (Detailed Insights):</w:t>
      </w:r>
    </w:p>
    <w:p>
      <w:pPr/>
      <w:r>
        <w:rPr>
          <w:b/>
        </w:rPr>
        <w:t xml:space="preserve">DaVita - 2024 Financial Performance</w:t>
      </w:r>
    </w:p>
    <w:p>
      <w:pPr/>
      <w:r>
        <w:rPr>
          <w:b/>
        </w:rPr>
        <w:t xml:space="preserve">Overview:</w:t>
      </w:r>
      <w:r>
        <w:t xml:space="preserve"> DaVita generated $12.82 billion in total revenue and a net income of $936.34 million in 2024. The company demonstrated a net profit margin of 7.31% and an operating profit margin of 15.25%.</w:t>
      </w:r>
    </w:p>
    <w:p>
      <w:pPr/>
      <w:r>
        <w:rPr>
          <w:b/>
        </w:rPr>
        <w:t xml:space="preserve">Key Highlights:</w:t>
      </w:r>
    </w:p>
    <w:p>
      <w:pPr>
        <w:numPr>
          <w:ilvl w:val="0"/>
          <w:numId w:val="6"/>
        </w:numPr>
      </w:pPr>
      <w:r>
        <w:rPr>
          <w:b/>
        </w:rPr>
        <w:t xml:space="preserve">Revenue:</w:t>
      </w:r>
      <w:r>
        <w:t xml:space="preserve"> Increased compared to previous years.</w:t>
      </w:r>
    </w:p>
    <w:p>
      <w:pPr>
        <w:numPr>
          <w:ilvl w:val="0"/>
          <w:numId w:val="6"/>
        </w:numPr>
      </w:pPr>
      <w:r>
        <w:rPr>
          <w:b/>
        </w:rPr>
        <w:t xml:space="preserve">Profitability:</w:t>
      </w:r>
      <w:r>
        <w:t xml:space="preserve"> Net income and EPS increased significantly compared to 2023.</w:t>
      </w:r>
    </w:p>
    <w:p>
      <w:pPr>
        <w:numPr>
          <w:ilvl w:val="0"/>
          <w:numId w:val="6"/>
        </w:numPr>
      </w:pPr>
      <w:r>
        <w:rPr>
          <w:b/>
        </w:rPr>
        <w:t xml:space="preserve">Cash Flow:</w:t>
      </w:r>
      <w:r>
        <w:t xml:space="preserve"> DaVita generated strong free cash flow of $1.47 billion.</w:t>
      </w:r>
    </w:p>
    <w:p>
      <w:pPr>
        <w:numPr>
          <w:ilvl w:val="0"/>
          <w:numId w:val="6"/>
        </w:numPr>
      </w:pPr>
      <w:r>
        <w:rPr>
          <w:b/>
        </w:rPr>
        <w:t xml:space="preserve">Capital Allocation:</w:t>
      </w:r>
      <w:r>
        <w:t xml:space="preserve"> The company actively repurchased shares (-$1.39 billion) and managed its debt, with significant issuance ($6.62 billion) and repayment ($5.52 billion) activity.</w:t>
      </w:r>
    </w:p>
    <w:p>
      <w:pPr>
        <w:numPr>
          <w:ilvl w:val="0"/>
          <w:numId w:val="6"/>
        </w:numPr>
      </w:pPr>
      <w:r>
        <w:rPr>
          <w:b/>
        </w:rPr>
        <w:t xml:space="preserve">Unusual Items:</w:t>
      </w:r>
      <w:r>
        <w:t xml:space="preserve"> DaVita reported total unusual items of $89.65 million, impacting the tax effect by $20.53 million.</w:t>
      </w:r>
    </w:p>
    <w:p>
      <w:pPr/>
      <w:r>
        <w:rPr>
          <w:b/>
        </w:rPr>
        <w:t xml:space="preserve">Cash Flow Analysis:</w:t>
      </w:r>
    </w:p>
    <w:p>
      <w:pPr>
        <w:numPr>
          <w:ilvl w:val="0"/>
          <w:numId w:val="7"/>
        </w:numPr>
      </w:pPr>
      <w:r>
        <w:t xml:space="preserve">Operating activities generated $2.02 billion in cash.</w:t>
      </w:r>
    </w:p>
    <w:p>
      <w:pPr>
        <w:numPr>
          <w:ilvl w:val="0"/>
          <w:numId w:val="7"/>
        </w:numPr>
      </w:pPr>
      <w:r>
        <w:t xml:space="preserve">Investing activities used $771.43 million, primarily for capital expenditures (-$555.44 million) and business purchases (-$251.27 million).</w:t>
      </w:r>
    </w:p>
    <w:p>
      <w:pPr>
        <w:numPr>
          <w:ilvl w:val="0"/>
          <w:numId w:val="7"/>
        </w:numPr>
      </w:pPr>
      <w:r>
        <w:t xml:space="preserve">Financing activities used $816.94 million, driven by share repurchases and debt management.</w:t>
      </w:r>
    </w:p>
    <w:p>
      <w:pPr/>
      <w:r>
        <w:rPr>
          <w:b/>
        </w:rPr>
        <w:t xml:space="preserve">3. Financial Performance Throughout the Year:</w:t>
      </w:r>
    </w:p>
    <w:p>
      <w:pPr/>
      <w:r>
        <w:t xml:space="preserve">Without quarterly data, it's impossible to assess intra-year performance. The provided data represents the full year 2024.</w:t>
      </w:r>
    </w:p>
    <w:p>
      <w:pPr/>
      <w:r>
        <w:rPr>
          <w:b/>
        </w:rPr>
        <w:t xml:space="preserve">4. Topline and Bottomline Revenue for 2024:</w:t>
      </w:r>
    </w:p>
    <w:p>
      <w:pPr>
        <w:numPr>
          <w:ilvl w:val="0"/>
          <w:numId w:val="8"/>
        </w:numPr>
      </w:pPr>
      <w:r>
        <w:rPr>
          <w:b/>
        </w:rPr>
        <w:t xml:space="preserve">Topline (Total Revenue):</w:t>
      </w:r>
      <w:r>
        <w:t xml:space="preserve"> $12,815,550,000</w:t>
      </w:r>
    </w:p>
    <w:p>
      <w:pPr>
        <w:numPr>
          <w:ilvl w:val="0"/>
          <w:numId w:val="8"/>
        </w:numPr>
      </w:pPr>
      <w:r>
        <w:rPr>
          <w:b/>
        </w:rPr>
        <w:t xml:space="preserve">Bottomline (Net Income):</w:t>
      </w:r>
      <w:r>
        <w:t xml:space="preserve"> $936,342,000</w:t>
      </w:r>
    </w:p>
    <w:p>
      <w:pPr/>
      <w:r>
        <w:rPr>
          <w:b/>
        </w:rPr>
        <w:t xml:space="preserve">5. Overall Profit Margin for 2024:</w:t>
      </w:r>
    </w:p>
    <w:p>
      <w:pPr>
        <w:numPr>
          <w:ilvl w:val="0"/>
          <w:numId w:val="9"/>
        </w:numPr>
      </w:pPr>
      <w:r>
        <w:rPr>
          <w:b/>
        </w:rPr>
        <w:t xml:space="preserve">Net Profit Margin:</w:t>
      </w:r>
      <w:r>
        <w:t xml:space="preserve"> 7.31% (as calculated above)</w:t>
      </w:r>
    </w:p>
    <w:p>
      <w:pPr/>
      <w:r>
        <w:rPr>
          <w:b/>
        </w:rPr>
        <w:t xml:space="preserve">6. Quarterly Revenue and Profit Margins:</w:t>
      </w:r>
    </w:p>
    <w:p>
      <w:pPr>
        <w:numPr>
          <w:ilvl w:val="0"/>
          <w:numId w:val="10"/>
        </w:numPr>
      </w:pPr>
      <w:r>
        <w:rPr>
          <w:b/>
        </w:rPr>
        <w:t xml:space="preserve">Answer:</w:t>
      </w:r>
      <w:r>
        <w:t xml:space="preserve"> Quarterly data is not available in the provided information.</w:t>
      </w:r>
    </w:p>
    <w:p>
      <w:pPr/>
      <w:r>
        <w:rPr>
          <w:b/>
        </w:rPr>
        <w:t xml:space="preserve">7. Services/Solutions with Highest Revenue and Profits:</w:t>
      </w:r>
    </w:p>
    <w:p>
      <w:pPr>
        <w:numPr>
          <w:ilvl w:val="0"/>
          <w:numId w:val="11"/>
        </w:numPr>
      </w:pPr>
      <w:r>
        <w:rPr>
          <w:b/>
        </w:rPr>
        <w:t xml:space="preserve">Answer:</w:t>
      </w:r>
      <w:r>
        <w:t xml:space="preserve"> This level of detail is not provided in the data. We only have total revenue and cost of revenue.</w:t>
      </w:r>
    </w:p>
    <w:p>
      <w:pPr/>
      <w:r>
        <w:rPr>
          <w:b/>
        </w:rPr>
        <w:t xml:space="preserve">8. Regions Performing Well:</w:t>
      </w:r>
    </w:p>
    <w:p>
      <w:pPr>
        <w:numPr>
          <w:ilvl w:val="0"/>
          <w:numId w:val="12"/>
        </w:numPr>
      </w:pPr>
      <w:r>
        <w:rPr>
          <w:b/>
        </w:rPr>
        <w:t xml:space="preserve">Answer:</w:t>
      </w:r>
      <w:r>
        <w:t xml:space="preserve"> Regional revenue breakdown is not available.</w:t>
      </w:r>
    </w:p>
    <w:p>
      <w:pPr/>
      <w:r>
        <w:rPr>
          <w:b/>
        </w:rPr>
        <w:t xml:space="preserve">9. Investments Made During 2024:</w:t>
      </w:r>
    </w:p>
    <w:p>
      <w:pPr>
        <w:numPr>
          <w:ilvl w:val="0"/>
          <w:numId w:val="13"/>
        </w:numPr>
      </w:pPr>
      <w:r>
        <w:rPr>
          <w:b/>
        </w:rPr>
        <w:t xml:space="preserve">Capital Expenditure (Purchase of PPE):</w:t>
      </w:r>
      <w:r>
        <w:t xml:space="preserve"> -$555,443,000</w:t>
      </w:r>
    </w:p>
    <w:p>
      <w:pPr>
        <w:numPr>
          <w:ilvl w:val="0"/>
          <w:numId w:val="13"/>
        </w:numPr>
      </w:pPr>
      <w:r>
        <w:rPr>
          <w:b/>
        </w:rPr>
        <w:t xml:space="preserve">Purchase of Business:</w:t>
      </w:r>
      <w:r>
        <w:t xml:space="preserve"> -$251,273,000</w:t>
      </w:r>
    </w:p>
    <w:p>
      <w:pPr>
        <w:numPr>
          <w:ilvl w:val="0"/>
          <w:numId w:val="13"/>
        </w:numPr>
      </w:pPr>
      <w:r>
        <w:rPr>
          <w:b/>
        </w:rPr>
        <w:t xml:space="preserve">Purchase of Investment:</w:t>
      </w:r>
      <w:r>
        <w:t xml:space="preserve"> -$24,459,000</w:t>
      </w:r>
    </w:p>
    <w:p>
      <w:pPr/>
      <w:r>
        <w:rPr>
          <w:b/>
        </w:rPr>
        <w:t xml:space="preserve">10. Underperforming Departments/Divisions:</w:t>
      </w:r>
    </w:p>
    <w:p>
      <w:pPr>
        <w:numPr>
          <w:ilvl w:val="0"/>
          <w:numId w:val="14"/>
        </w:numPr>
      </w:pPr>
      <w:r>
        <w:rPr>
          <w:b/>
        </w:rPr>
        <w:t xml:space="preserve">Answer:</w:t>
      </w:r>
      <w:r>
        <w:t xml:space="preserve"> Without departmental/divisional breakdown, this cannot be determined.</w:t>
      </w:r>
    </w:p>
    <w:p>
      <w:pPr/>
      <w:r>
        <w:rPr>
          <w:b/>
        </w:rPr>
        <w:t xml:space="preserve">11. Sustainability and ESG Goals:</w:t>
      </w:r>
    </w:p>
    <w:p>
      <w:pPr>
        <w:numPr>
          <w:ilvl w:val="0"/>
          <w:numId w:val="15"/>
        </w:numPr>
      </w:pPr>
      <w:r>
        <w:rPr>
          <w:b/>
        </w:rPr>
        <w:t xml:space="preserve">Answer:</w:t>
      </w:r>
      <w:r>
        <w:t xml:space="preserve"> No information on sustainability or ESG goals is provided in the financial data.</w:t>
      </w:r>
    </w:p>
    <w:p>
      <w:pPr/>
      <w:r>
        <w:rPr>
          <w:b/>
        </w:rPr>
        <w:t xml:space="preserve">12. Top Initiatives for Attracting and Retaining Talent:</w:t>
      </w:r>
    </w:p>
    <w:p>
      <w:pPr>
        <w:numPr>
          <w:ilvl w:val="0"/>
          <w:numId w:val="16"/>
        </w:numPr>
      </w:pPr>
      <w:r>
        <w:rPr>
          <w:b/>
        </w:rPr>
        <w:t xml:space="preserve">Answer:</w:t>
      </w:r>
      <w:r>
        <w:t xml:space="preserve"> This information is not included in the financial data.</w:t>
      </w:r>
    </w:p>
    <w:p>
      <w:pPr/>
      <w:r>
        <w:rPr>
          <w:b/>
        </w:rPr>
        <w:t xml:space="preserve">13. Employee Retrenchment:</w:t>
      </w:r>
    </w:p>
    <w:p>
      <w:pPr>
        <w:numPr>
          <w:ilvl w:val="0"/>
          <w:numId w:val="17"/>
        </w:numPr>
      </w:pPr>
      <w:r>
        <w:rPr>
          <w:b/>
        </w:rPr>
        <w:t xml:space="preserve">Answer:</w:t>
      </w:r>
      <w:r>
        <w:t xml:space="preserve"> The financial data does not provide information on employee retrenchment.</w:t>
      </w:r>
    </w:p>
    <w:p>
      <w:pPr/>
      <w:r>
        <w:rPr>
          <w:b/>
        </w:rPr>
        <w:t xml:space="preserve">14. Explanation of Departments/Functions:</w:t>
      </w:r>
    </w:p>
    <w:p>
      <w:pPr>
        <w:numPr>
          <w:ilvl w:val="0"/>
          <w:numId w:val="18"/>
        </w:numPr>
      </w:pPr>
      <w:r>
        <w:rPr>
          <w:b/>
        </w:rPr>
        <w:t xml:space="preserve">Cost of Revenue:</w:t>
      </w:r>
      <w:r>
        <w:t xml:space="preserve"> Represents the direct costs associated with providing DaVita's services (e.g., dialysis treatment).</w:t>
      </w:r>
    </w:p>
    <w:p>
      <w:pPr>
        <w:numPr>
          <w:ilvl w:val="0"/>
          <w:numId w:val="18"/>
        </w:numPr>
      </w:pPr>
      <w:r>
        <w:rPr>
          <w:b/>
        </w:rPr>
        <w:t xml:space="preserve">Selling, General &amp; Administrative (SG&amp;A):</w:t>
      </w:r>
      <w:r>
        <w:t xml:space="preserve"> Includes expenses related to sales, marketing, and general management of the company.</w:t>
      </w:r>
    </w:p>
    <w:p>
      <w:pPr>
        <w:numPr>
          <w:ilvl w:val="0"/>
          <w:numId w:val="18"/>
        </w:numPr>
      </w:pPr>
      <w:r>
        <w:rPr>
          <w:b/>
        </w:rPr>
        <w:t xml:space="preserve">Operating Income:</w:t>
      </w:r>
      <w:r>
        <w:t xml:space="preserve"> Profit generated from DaVita's core business operations (Revenue less Cost of Revenue and Operating Expenses).</w:t>
      </w:r>
    </w:p>
    <w:p>
      <w:pPr>
        <w:numPr>
          <w:ilvl w:val="0"/>
          <w:numId w:val="18"/>
        </w:numPr>
      </w:pPr>
      <w:r>
        <w:rPr>
          <w:b/>
        </w:rPr>
        <w:t xml:space="preserve">Interest Expense:</w:t>
      </w:r>
      <w:r>
        <w:t xml:space="preserve"> Cost of borrowing money.</w:t>
      </w:r>
    </w:p>
    <w:p>
      <w:pPr>
        <w:numPr>
          <w:ilvl w:val="0"/>
          <w:numId w:val="18"/>
        </w:numPr>
      </w:pPr>
      <w:r>
        <w:rPr>
          <w:b/>
        </w:rPr>
        <w:t xml:space="preserve">Tax Provision:</w:t>
      </w:r>
      <w:r>
        <w:t xml:space="preserve"> Estimated income tax expense for the year.</w:t>
      </w:r>
    </w:p>
    <w:p>
      <w:pPr>
        <w:numPr>
          <w:ilvl w:val="0"/>
          <w:numId w:val="18"/>
        </w:numPr>
      </w:pPr>
      <w:r>
        <w:rPr>
          <w:b/>
        </w:rPr>
        <w:t xml:space="preserve">Net Income:</w:t>
      </w:r>
      <w:r>
        <w:t xml:space="preserve"> The "bottom line" - profit after all expenses and taxes.</w:t>
      </w:r>
    </w:p>
    <w:p>
      <w:pPr>
        <w:numPr>
          <w:ilvl w:val="0"/>
          <w:numId w:val="18"/>
        </w:numPr>
      </w:pPr>
      <w:r>
        <w:rPr>
          <w:b/>
        </w:rPr>
        <w:t xml:space="preserve">Depreciation &amp; Amortization:</w:t>
      </w:r>
      <w:r>
        <w:t xml:space="preserve"> Non-cash expense reflecting the wear and tear of assets.</w:t>
      </w:r>
    </w:p>
    <w:p>
      <w:pPr/>
      <w:r>
        <w:rPr>
          <w:b/>
        </w:rPr>
        <w:t xml:space="preserve">15. Management Discussions, Key Takeaways, and Financial Condition:</w:t>
      </w:r>
    </w:p>
    <w:p>
      <w:pPr>
        <w:numPr>
          <w:ilvl w:val="0"/>
          <w:numId w:val="19"/>
        </w:numPr>
      </w:pPr>
      <w:r>
        <w:rPr>
          <w:b/>
        </w:rPr>
        <w:t xml:space="preserve">Answer:</w:t>
      </w:r>
      <w:r>
        <w:t xml:space="preserve"> This information is not available in the provided financial data. Management discussions are typically found in company reports and presentations.</w:t>
      </w:r>
    </w:p>
    <w:p>
      <w:pPr/>
      <w:r>
        <w:rPr>
          <w:b/>
        </w:rPr>
        <w:t xml:space="preserve">16. Comparison of 2024 Performance with 2023:</w:t>
      </w:r>
    </w:p>
    <w:tbl>
      <w:tblPr>
        <w:tblLook w:firstRow="0" w:lastRow="0" w:firstColumn="0" w:lastColumn="0" w:noHBand="1" w:noVBand="1"/>
      </w:tblPr>
      <w:tblGrid>
        <w:gridCol w:w="1978"/>
        <w:gridCol w:w="1752"/>
        <w:gridCol w:w="1752"/>
        <w:gridCol w:w="2005"/>
        <w:gridCol w:w="1231"/>
      </w:tblGrid>
      <w:tr>
        <w:trPr>
          <w:trHeight w:hRule="auto" w:val="0"/>
          <w:tblHeader/>
        </w:trPr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Metric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2024 (Millions)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2023 (Millions)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Change (Millions)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% Change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Total Revenue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$12,815.55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$12,140.15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$675.40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5.56%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Net Income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$936.34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$691.54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$244.80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35.39%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Basic EPS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$11.02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$7.62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$3.40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44.62%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Diluted EPS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$10.73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$7.42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$3.31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44.61%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Operating Income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$1,954.83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$1,601.00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$353.83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22.10%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Free Cash Flow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$1,466.60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$1,491.05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-$24.45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-1.64%</w:t>
            </w:r>
          </w:p>
        </w:tc>
      </w:tr>
      <w:tr>
        <w:trPr>
          <w:trHeight w:hRule="auto" w:val="0"/>
        </w:trPr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EBITDA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$2,724.72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$2,321.09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$403.63</w:t>
            </w:r>
          </w:p>
        </w:tc>
        <w:tc>
          <w:tcPr>
            <w:tcW w:type="auto" w:w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17.39%</w:t>
            </w:r>
          </w:p>
        </w:tc>
      </w:tr>
    </w:tbl>
    <w:p>
      <w:pPr/>
      <w:r>
        <w:rPr>
          <w:b/>
        </w:rPr>
        <w:t xml:space="preserve">Summary:</w:t>
      </w:r>
      <w:r>
        <w:t xml:space="preserve"> DaVita's performance improved significantly in 2024 compared to 2023. Revenue, net income, and EPS all increased substantially. Free cash flow decreased slightly.</w:t>
      </w:r>
    </w:p>
    <w:p>
      <w:pPr/>
      <w:r>
        <w:rPr>
          <w:b/>
        </w:rPr>
        <w:t xml:space="preserve">17. Ongoing Legal Battles:</w:t>
      </w:r>
    </w:p>
    <w:p>
      <w:pPr>
        <w:numPr>
          <w:ilvl w:val="0"/>
          <w:numId w:val="20"/>
        </w:numPr>
      </w:pPr>
      <w:r>
        <w:rPr>
          <w:b/>
        </w:rPr>
        <w:t xml:space="preserve">Answer:</w:t>
      </w:r>
      <w:r>
        <w:t xml:space="preserve"> This information is not available in the provided financial data. Legal matters are typically disclosed in company filings (e.g., 10-K reports).</w:t>
      </w:r>
    </w:p>
    <w:p>
      <w:pPr/>
      <w:r>
        <w:rPr>
          <w:b/>
        </w:rPr>
        <w:t xml:space="preserve">18. Market Sentiment:</w:t>
      </w:r>
    </w:p>
    <w:p>
      <w:pPr>
        <w:numPr>
          <w:ilvl w:val="0"/>
          <w:numId w:val="21"/>
        </w:numPr>
      </w:pPr>
      <w:r>
        <w:rPr>
          <w:b/>
        </w:rPr>
        <w:t xml:space="preserve">Answer:</w:t>
      </w:r>
      <w:r>
        <w:t xml:space="preserve"> Market sentiment cannot be determined from this financial data alone. It requires analysis of stock price trends, news articles, analyst reports, and other market-related information.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2025-08-01T12:20:36Z</dcterms:created>
  <dcterms:modified xsi:type="dcterms:W3CDTF">2025-08-01T12:20:36Z</dcterms:modified>
</cp:coreProperties>
</file>