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Financial Report: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spacing w:after="160"/>
      </w:pPr>
      <w:r>
        <w:t>```markdown</w:t>
      </w:r>
    </w:p>
    <w:p>
      <w:pPr>
        <w:pStyle w:val="Heading1"/>
      </w:pPr>
      <w:r>
        <w:t>Target Corporation: Comprehensive Financial Report</w:t>
      </w:r>
    </w:p>
    <w:p>
      <w:pPr>
        <w:spacing w:after="160"/>
      </w:pPr>
      <w:r>
        <w:rPr>
          <w:b/>
        </w:rPr>
        <w:t>Executive Summary:</w:t>
      </w:r>
    </w:p>
    <w:p>
      <w:pPr>
        <w:spacing w:after="160"/>
      </w:pPr>
      <w:r>
        <w:t>Target Corporation operates in a dynamic and competitive retail landscape, facing challenges from established giants like Walmart and Amazon, as well as specialized players such as Costco, Kroger, and Best Buy. Recent news indicates a mixed performance, with strong online sales growth offset by declining in-store traffic and increased operating expenses. To thrive, Target must leverage its brand image, curated product selection, and customer experience focus, while also investing in e-commerce capabilities, supply chain optimization, and responsible pricing strategies. The company's investment in AI-powered inventory management aligns with the broader market trend of AI adoption across industries, offering opportunities for cost savings and improved efficiency. However, Target must also address ethical concerns and potential negative publicity related to pricing strategies during inflationary periods.</w:t>
      </w:r>
    </w:p>
    <w:p>
      <w:pPr>
        <w:spacing w:after="160"/>
      </w:pPr>
      <w:r>
        <w:rPr>
          <w:b/>
        </w:rPr>
        <w:t>1. Company Overview:</w:t>
      </w:r>
    </w:p>
    <w:p>
      <w:pPr>
        <w:spacing w:after="160"/>
      </w:pPr>
      <w:r>
        <w:t xml:space="preserve">*   </w:t>
      </w:r>
      <w:r>
        <w:rPr>
          <w:b/>
        </w:rPr>
        <w:t>Name:</w:t>
      </w:r>
      <w:r>
        <w:t xml:space="preserve"> Target Corporation</w:t>
      </w:r>
    </w:p>
    <w:p>
      <w:pPr>
        <w:spacing w:after="160"/>
      </w:pPr>
      <w:r>
        <w:t xml:space="preserve">*   </w:t>
      </w:r>
      <w:r>
        <w:rPr>
          <w:b/>
        </w:rPr>
        <w:t>Industry:</w:t>
      </w:r>
      <w:r>
        <w:t xml:space="preserve"> Discount Retail</w:t>
      </w:r>
    </w:p>
    <w:p>
      <w:pPr>
        <w:spacing w:after="160"/>
      </w:pPr>
      <w:r>
        <w:t xml:space="preserve">*   </w:t>
      </w:r>
      <w:r>
        <w:rPr>
          <w:b/>
        </w:rPr>
        <w:t>Founded:</w:t>
      </w:r>
      <w:r>
        <w:t xml:space="preserve"> 1902</w:t>
      </w:r>
    </w:p>
    <w:p>
      <w:pPr>
        <w:spacing w:after="160"/>
      </w:pPr>
      <w:r>
        <w:t xml:space="preserve">*   </w:t>
      </w:r>
      <w:r>
        <w:rPr>
          <w:b/>
        </w:rPr>
        <w:t>Headquarters:</w:t>
      </w:r>
      <w:r>
        <w:t xml:space="preserve"> Minneapolis, Minnesota</w:t>
      </w:r>
    </w:p>
    <w:p>
      <w:pPr>
        <w:spacing w:after="160"/>
      </w:pPr>
      <w:r>
        <w:t xml:space="preserve">*   </w:t>
      </w:r>
      <w:r>
        <w:rPr>
          <w:b/>
        </w:rPr>
        <w:t>Key Executives:</w:t>
      </w:r>
      <w:r>
        <w:t xml:space="preserve"> Brian Cornell (Chairman and CEO), Michael Fiddelke (CFO)</w:t>
      </w:r>
    </w:p>
    <w:p>
      <w:pPr>
        <w:spacing w:after="160"/>
      </w:pPr>
      <w:r>
        <w:t xml:space="preserve">*   </w:t>
      </w:r>
      <w:r>
        <w:rPr>
          <w:b/>
        </w:rPr>
        <w:t>Employee Count:</w:t>
      </w:r>
      <w:r>
        <w:t xml:space="preserve"> Approximately 415,000 (January 2023)</w:t>
      </w:r>
    </w:p>
    <w:p>
      <w:pPr>
        <w:spacing w:after="160"/>
      </w:pPr>
      <w:r>
        <w:t xml:space="preserve">*   </w:t>
      </w:r>
      <w:r>
        <w:rPr>
          <w:b/>
        </w:rPr>
        <w:t>Core Offerings:</w:t>
      </w:r>
      <w:r>
        <w:t xml:space="preserve"> Apparel, home goods, electronics, food and beverage, toys, health and beauty products</w:t>
      </w:r>
    </w:p>
    <w:p>
      <w:pPr>
        <w:spacing w:after="160"/>
      </w:pPr>
      <w:r>
        <w:rPr>
          <w:b/>
        </w:rPr>
        <w:t>2. Market Position and Competitive Landscape:</w:t>
      </w:r>
    </w:p>
    <w:p>
      <w:pPr>
        <w:spacing w:after="160"/>
      </w:pPr>
      <w:r>
        <w:t>Target operates in the highly competitive discount retail sector. Its main competitors include:</w:t>
      </w:r>
    </w:p>
    <w:p>
      <w:pPr>
        <w:spacing w:after="160"/>
      </w:pPr>
      <w:r>
        <w:t xml:space="preserve">*   </w:t>
      </w:r>
      <w:r>
        <w:rPr>
          <w:b/>
        </w:rPr>
        <w:t>Walmart:</w:t>
      </w:r>
      <w:r>
        <w:t xml:space="preserve"> The world's largest retailer, known for its scale, reach, and price leadership.</w:t>
      </w:r>
    </w:p>
    <w:p>
      <w:pPr>
        <w:spacing w:after="160"/>
      </w:pPr>
      <w:r>
        <w:t xml:space="preserve">*   </w:t>
      </w:r>
      <w:r>
        <w:rPr>
          <w:b/>
        </w:rPr>
        <w:t>Amazon:</w:t>
      </w:r>
      <w:r>
        <w:t xml:space="preserve"> The leading online retailer, with unmatched e-commerce dominance and a strong Prime membership program.</w:t>
      </w:r>
    </w:p>
    <w:p>
      <w:pPr>
        <w:spacing w:after="160"/>
      </w:pPr>
      <w:r>
        <w:t xml:space="preserve">*   </w:t>
      </w:r>
      <w:r>
        <w:rPr>
          <w:b/>
        </w:rPr>
        <w:t>Costco:</w:t>
      </w:r>
      <w:r>
        <w:t xml:space="preserve"> A membership-based warehouse club known for bulk discounts and member loyalty.</w:t>
      </w:r>
    </w:p>
    <w:p>
      <w:pPr>
        <w:spacing w:after="160"/>
      </w:pPr>
      <w:r>
        <w:t xml:space="preserve">*   </w:t>
      </w:r>
      <w:r>
        <w:rPr>
          <w:b/>
        </w:rPr>
        <w:t>Kroger:</w:t>
      </w:r>
      <w:r>
        <w:t xml:space="preserve"> A major supermarket chain with a strong focus on groceries and private label brands.</w:t>
      </w:r>
    </w:p>
    <w:p>
      <w:pPr>
        <w:spacing w:after="160"/>
      </w:pPr>
      <w:r>
        <w:t xml:space="preserve">*   </w:t>
      </w:r>
      <w:r>
        <w:rPr>
          <w:b/>
        </w:rPr>
        <w:t>Best Buy:</w:t>
      </w:r>
      <w:r>
        <w:t xml:space="preserve"> A leading retailer of consumer electronics, appliances, and related products.</w:t>
      </w:r>
    </w:p>
    <w:p>
      <w:pPr>
        <w:spacing w:after="160"/>
      </w:pPr>
      <w:r>
        <w:t>Target differentiates itself through its trendy and affordable merchandise, commitment to social responsibility, and curated shopping experience. However, it faces challenges from competitors with greater scale, lower prices, or more specialized offerings.</w:t>
      </w:r>
    </w:p>
    <w:p>
      <w:pPr>
        <w:spacing w:after="160"/>
      </w:pPr>
      <w:r>
        <w:rPr>
          <w:b/>
        </w:rPr>
        <w:t>3. Financial Performance (Hypothetical):</w:t>
      </w:r>
    </w:p>
    <w:p>
      <w:pPr>
        <w:spacing w:after="160"/>
      </w:pPr>
      <w:r>
        <w:t>*Note: As the tool is unavailable, the following financial data is hypothetical and based on general industry knowledge and the provided context.*</w:t>
      </w:r>
    </w:p>
    <w:p>
      <w:pPr>
        <w:spacing w:after="160"/>
      </w:pPr>
      <w:r>
        <w:t xml:space="preserve">*   </w:t>
      </w:r>
      <w:r>
        <w:rPr>
          <w:b/>
        </w:rPr>
        <w:t>Revenue:</w:t>
      </w:r>
      <w:r>
        <w:t xml:space="preserve"> \$XX Billion (Annual) - *Needs actual data*</w:t>
      </w:r>
    </w:p>
    <w:p>
      <w:pPr>
        <w:spacing w:after="160"/>
      </w:pPr>
      <w:r>
        <w:t>*   Online Sales: Growing at XX% - *Needs actual data*</w:t>
      </w:r>
    </w:p>
    <w:p>
      <w:pPr>
        <w:spacing w:after="160"/>
      </w:pPr>
      <w:r>
        <w:t>*   In-Store Sales: Declining by XX% - *Needs actual data*</w:t>
      </w:r>
    </w:p>
    <w:p>
      <w:pPr>
        <w:spacing w:after="160"/>
      </w:pPr>
      <w:r>
        <w:t xml:space="preserve">*   </w:t>
      </w:r>
      <w:r>
        <w:rPr>
          <w:b/>
        </w:rPr>
        <w:t>Net Income:</w:t>
      </w:r>
      <w:r>
        <w:t xml:space="preserve"> \$XX Billion (Annual) - *Needs actual data*</w:t>
      </w:r>
    </w:p>
    <w:p>
      <w:pPr>
        <w:spacing w:after="160"/>
      </w:pPr>
      <w:r>
        <w:t xml:space="preserve">*   </w:t>
      </w:r>
      <w:r>
        <w:rPr>
          <w:b/>
        </w:rPr>
        <w:t>Earnings per Share (EPS):</w:t>
      </w:r>
      <w:r>
        <w:t xml:space="preserve"> \$XX (Annual) - *Needs actual data*</w:t>
      </w:r>
    </w:p>
    <w:p>
      <w:pPr>
        <w:spacing w:after="160"/>
      </w:pPr>
      <w:r>
        <w:t xml:space="preserve">*   </w:t>
      </w:r>
      <w:r>
        <w:rPr>
          <w:b/>
        </w:rPr>
        <w:t>Key Financial Ratios:</w:t>
      </w:r>
    </w:p>
    <w:p>
      <w:pPr>
        <w:spacing w:after="160"/>
      </w:pPr>
      <w:r>
        <w:t>*   Gross Profit Margin: XX% - *Needs actual data*</w:t>
      </w:r>
    </w:p>
    <w:p>
      <w:pPr>
        <w:spacing w:after="160"/>
      </w:pPr>
      <w:r>
        <w:t>*   Operating Margin: XX% - *Needs actual data*</w:t>
      </w:r>
    </w:p>
    <w:p>
      <w:pPr>
        <w:spacing w:after="160"/>
      </w:pPr>
      <w:r>
        <w:t>*   Net Profit Margin: XX% - *Needs actual data*</w:t>
      </w:r>
    </w:p>
    <w:p>
      <w:pPr>
        <w:spacing w:after="160"/>
      </w:pPr>
      <w:r>
        <w:t>*   Current Ratio: XX - *Needs actual data*</w:t>
      </w:r>
    </w:p>
    <w:p>
      <w:pPr>
        <w:spacing w:after="160"/>
      </w:pPr>
      <w:r>
        <w:t>*   Debt-to-Equity Ratio: XX - *Needs actual data*</w:t>
      </w:r>
    </w:p>
    <w:p>
      <w:pPr>
        <w:spacing w:after="160"/>
      </w:pPr>
      <w:r>
        <w:rPr>
          <w:b/>
        </w:rPr>
        <w:t>4. Financial Analysis:</w:t>
      </w:r>
    </w:p>
    <w:p>
      <w:pPr>
        <w:spacing w:after="160"/>
      </w:pPr>
      <w:r>
        <w:t>Based on hypothetical financial data and recent news, Target's financial performance appears mixed. Strong online sales growth is a positive sign, reflecting the company's ability to adapt to changing consumer preferences. However, declining in-store traffic and increased operating expenses pose challenges.</w:t>
      </w:r>
    </w:p>
    <w:p>
      <w:pPr>
        <w:spacing w:after="160"/>
      </w:pPr>
      <w:r>
        <w:t>The company's investment in AI-powered inventory management is a strategic move that could lead to significant cost savings and improved efficiency. This aligns with the broader market trend of AI adoption across industries, as highlighted in the AI Market Analysis. AI can optimize energy consumption, develop new materials, and monitor environmental conditions.</w:t>
      </w:r>
    </w:p>
    <w:p>
      <w:pPr>
        <w:spacing w:after="160"/>
      </w:pPr>
      <w:r>
        <w:t>However, Target must also address ethical concerns and potential negative publicity related to pricing strategies during inflationary periods. Maintaining a strong brand reputation and customer loyalty is crucial for long-term success.</w:t>
      </w:r>
    </w:p>
    <w:p>
      <w:pPr>
        <w:spacing w:after="160"/>
      </w:pPr>
      <w:r>
        <w:rPr>
          <w:b/>
        </w:rPr>
        <w:t>5. Recent News and Developments:</w:t>
      </w:r>
    </w:p>
    <w:p>
      <w:pPr>
        <w:spacing w:after="160"/>
      </w:pPr>
      <w:r>
        <w:t xml:space="preserve">*   </w:t>
      </w:r>
      <w:r>
        <w:rPr>
          <w:b/>
        </w:rPr>
        <w:t>Expansion of Same-Day Delivery Services:</w:t>
      </w:r>
      <w:r>
        <w:t xml:space="preserve"> This expansion could lead to increased sales, improved customer satisfaction, and a stronger competitive position in the e-commerce market.</w:t>
      </w:r>
    </w:p>
    <w:p>
      <w:pPr>
        <w:spacing w:after="160"/>
      </w:pPr>
      <w:r>
        <w:t xml:space="preserve">*   </w:t>
      </w:r>
      <w:r>
        <w:rPr>
          <w:b/>
        </w:rPr>
        <w:t>Criticism Over Pricing Strategies Amid Inflation:</w:t>
      </w:r>
      <w:r>
        <w:t xml:space="preserve"> Negative publicity could damage Target's reputation and lead to decreased customer loyalty.</w:t>
      </w:r>
    </w:p>
    <w:p>
      <w:pPr>
        <w:spacing w:after="160"/>
      </w:pPr>
      <w:r>
        <w:t xml:space="preserve">*   </w:t>
      </w:r>
      <w:r>
        <w:rPr>
          <w:b/>
        </w:rPr>
        <w:t>Investment in AI-Powered Inventory Management System:</w:t>
      </w:r>
      <w:r>
        <w:t xml:space="preserve"> This investment could lead to significant cost savings, improved profitability, and a more resilient supply chain.</w:t>
      </w:r>
    </w:p>
    <w:p>
      <w:pPr>
        <w:spacing w:after="160"/>
      </w:pPr>
      <w:r>
        <w:t xml:space="preserve">*   </w:t>
      </w:r>
      <w:r>
        <w:rPr>
          <w:b/>
        </w:rPr>
        <w:t>Partnership with Emerging Fashion Designer:</w:t>
      </w:r>
      <w:r>
        <w:t xml:space="preserve"> This partnership could attract new customers, boost sales in the apparel category, and strengthen Target's brand image.</w:t>
      </w:r>
    </w:p>
    <w:p>
      <w:pPr>
        <w:spacing w:after="160"/>
      </w:pPr>
      <w:r>
        <w:t xml:space="preserve">*   </w:t>
      </w:r>
      <w:r>
        <w:rPr>
          <w:b/>
        </w:rPr>
        <w:t>Mixed Quarterly Earnings Report:</w:t>
      </w:r>
      <w:r>
        <w:t xml:space="preserve"> The mixed results highlight the challenges facing traditional retailers in the evolving landscape.</w:t>
      </w:r>
    </w:p>
    <w:p>
      <w:pPr>
        <w:spacing w:after="160"/>
      </w:pPr>
      <w:r>
        <w:rPr>
          <w:b/>
        </w:rPr>
        <w:t>6. Opportunities and Threats:</w:t>
      </w:r>
    </w:p>
    <w:p>
      <w:pPr>
        <w:spacing w:after="160"/>
      </w:pPr>
      <w:r>
        <w:t xml:space="preserve">*   </w:t>
      </w:r>
      <w:r>
        <w:rPr>
          <w:b/>
        </w:rPr>
        <w:t>Opportunities:</w:t>
      </w:r>
    </w:p>
    <w:p>
      <w:pPr>
        <w:spacing w:after="160"/>
      </w:pPr>
      <w:r>
        <w:t>*   Leveraging AI for personalized experiences, supply chain optimization, and fraud detection.</w:t>
      </w:r>
    </w:p>
    <w:p>
      <w:pPr>
        <w:spacing w:after="160"/>
      </w:pPr>
      <w:r>
        <w:t>*   Expanding e-commerce capabilities and same-day delivery services.</w:t>
      </w:r>
    </w:p>
    <w:p>
      <w:pPr>
        <w:spacing w:after="160"/>
      </w:pPr>
      <w:r>
        <w:t>*   Strengthening brand image through exclusive partnerships and social responsibility initiatives.</w:t>
      </w:r>
    </w:p>
    <w:p>
      <w:pPr>
        <w:spacing w:after="160"/>
      </w:pPr>
      <w:r>
        <w:t>*   Optimizing pricing strategies to balance profitability and customer perception.</w:t>
      </w:r>
    </w:p>
    <w:p>
      <w:pPr>
        <w:spacing w:after="160"/>
      </w:pPr>
      <w:r>
        <w:t xml:space="preserve">*   </w:t>
      </w:r>
      <w:r>
        <w:rPr>
          <w:b/>
        </w:rPr>
        <w:t>Threats:</w:t>
      </w:r>
    </w:p>
    <w:p>
      <w:pPr>
        <w:spacing w:after="160"/>
      </w:pPr>
      <w:r>
        <w:t>*   Intense competition from Walmart, Amazon, and other retailers.</w:t>
      </w:r>
    </w:p>
    <w:p>
      <w:pPr>
        <w:spacing w:after="160"/>
      </w:pPr>
      <w:r>
        <w:t>*   Changing consumer preferences and the shift towards online shopping.</w:t>
      </w:r>
    </w:p>
    <w:p>
      <w:pPr>
        <w:spacing w:after="160"/>
      </w:pPr>
      <w:r>
        <w:t>*   Inflationary pressures and potential negative publicity related to pricing.</w:t>
      </w:r>
    </w:p>
    <w:p>
      <w:pPr>
        <w:spacing w:after="160"/>
      </w:pPr>
      <w:r>
        <w:t>*   Data privacy and security concerns related to AI and data collection.</w:t>
      </w:r>
    </w:p>
    <w:p>
      <w:pPr>
        <w:spacing w:after="160"/>
      </w:pPr>
      <w:r>
        <w:t>*   Potential job displacement due to automation.</w:t>
      </w:r>
    </w:p>
    <w:p>
      <w:pPr>
        <w:spacing w:after="160"/>
      </w:pPr>
      <w:r>
        <w:rPr>
          <w:b/>
        </w:rPr>
        <w:t>7. Conclusion:</w:t>
      </w:r>
    </w:p>
    <w:p>
      <w:pPr>
        <w:spacing w:after="160"/>
      </w:pPr>
      <w:r>
        <w:t>Target Corporation faces both opportunities and challenges in the evolving retail landscape. By leveraging its strengths, addressing its weaknesses, and adapting to changing market conditions, Target can maintain its competitive edge and achieve long-term success. The company's investment in AI and its focus on customer experience are key differentiators that can help it thrive in the years to come. However, it must also be mindful of ethical considerations and potential negative publicity, ensuring that its business practices align with its brand values.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