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Financial Report: Monogramhealth</w:t>
      </w:r>
    </w:p>
    <w:p>
      <w:pPr>
        <w:spacing w:before="1000"/>
        <w:jc w:val="center"/>
      </w:pPr>
      <w:r>
        <w:t>September 24, 2025</w:t>
      </w:r>
    </w:p>
    <w:p>
      <w:r>
        <w:br w:type="page"/>
      </w:r>
    </w:p>
    <w:p>
      <w:pPr>
        <w:spacing w:after="160"/>
      </w:pPr>
      <w:r>
        <w:t>```markdown</w:t>
      </w:r>
    </w:p>
    <w:p>
      <w:pPr>
        <w:pStyle w:val="Heading1"/>
      </w:pPr>
      <w:r>
        <w:t>Financial Report: Monogramhealth</w:t>
      </w:r>
    </w:p>
    <w:p>
      <w:pPr>
        <w:spacing w:after="160"/>
      </w:pPr>
      <w:r>
        <w:rPr>
          <w:b/>
        </w:rPr>
        <w:t>Date:</w:t>
      </w:r>
      <w:r>
        <w:t xml:space="preserve"> October 26, 2023</w:t>
      </w:r>
    </w:p>
    <w:p>
      <w:pPr>
        <w:pStyle w:val="Heading2"/>
      </w:pPr>
      <w:r>
        <w:t>Overview</w:t>
      </w:r>
    </w:p>
    <w:p>
      <w:pPr>
        <w:spacing w:after="160"/>
      </w:pPr>
      <w:r>
        <w:t>This report provides a financial overview of Monogram Health based on publicly available information. As a private company, detailed financial statements are not readily accessible. Therefore, this analysis relies on news articles, press releases, industry reports, and other publicly available sources to estimate the company's financial performance, market sentiment, and key developments.</w:t>
      </w:r>
    </w:p>
    <w:p>
      <w:pPr>
        <w:pStyle w:val="Heading2"/>
      </w:pPr>
      <w:r>
        <w:t>Company Profile</w:t>
      </w:r>
    </w:p>
    <w:p>
      <w:pPr>
        <w:spacing w:after="160"/>
      </w:pPr>
      <w:r>
        <w:t>Monogram Health is a leading provider of in-home care and benefit management services for patients with complex chronic diseases. Founded in 2019, the company has quickly established itself as a key player in the rapidly growing market for personalized, value-based healthcare solutions. Key offerings include in-home, evidence-based care and benefit management services. As of 2025, Monogram Health employs approximately 1,500 individuals. The company has been recognized as the Fastest Growing Company by Nashville Business Journal in 2025 and ranked 7th on the 2025 Inc. 5000 list. They were also named Complex Chronic Disease Solutions Provider of the Year by Healthcare Business Review in 2025 and generated $160 million in savings for clients in 2023.</w:t>
      </w:r>
    </w:p>
    <w:p>
      <w:pPr>
        <w:pStyle w:val="Heading2"/>
      </w:pPr>
      <w:r>
        <w:t>Competitive Landscape</w:t>
      </w:r>
    </w:p>
    <w:p>
      <w:pPr>
        <w:spacing w:after="160"/>
      </w:pPr>
      <w:r>
        <w:t>Monogram Health faces competition from companies like Somatus, InterWell Health, Cricket Health, and Strive Health. Monogram Health's potential competitive advantages include its multi-condition focus, personalized value-based care model, multi-specialty approach, and emphasis on in-home care delivery. Key competitors like Strive Health have achieved unicorn status and significant funding rounds, indicating a competitive but lucrative market.</w:t>
      </w:r>
    </w:p>
    <w:p>
      <w:pPr>
        <w:pStyle w:val="Heading2"/>
      </w:pPr>
      <w:r>
        <w:t>Market Analysis</w:t>
      </w:r>
    </w:p>
    <w:p>
      <w:pPr>
        <w:spacing w:after="160"/>
      </w:pPr>
      <w:r>
        <w:t>Monogram Health operates in the growing Chronic Kidney Disease (CKD) management market. The global CKD market is estimated to be between $38 billion and $85 billion in 2023/2025 and is expected to grow at a CAGR of around 5-6%. Key trends include the increasing adoption of telehealth, the shift towards value-based care, and the use of artificial intelligence (AI) to improve patient outcomes. These trends present significant opportunities for Monogram Health.</w:t>
      </w:r>
    </w:p>
    <w:p>
      <w:pPr>
        <w:pStyle w:val="Heading2"/>
      </w:pPr>
      <w:r>
        <w:t>Financial Performance Summary</w:t>
      </w:r>
    </w:p>
    <w:p>
      <w:pPr>
        <w:spacing w:after="160"/>
      </w:pPr>
      <w:r>
        <w:t>Due to the limited availability of public financial data, a precise financial summary is challenging. However, the $375M investment received by Monogram Health indicates strong investor confidence. The company's recognition as the fastest-growing company and its reported $160 million in savings for clients in 2023 suggest strong financial performance and value proposition. While specific revenue and profit figures are unavailable, these indicators point towards a healthy and growing business.</w:t>
      </w:r>
    </w:p>
    <w:p>
      <w:pPr>
        <w:pStyle w:val="Heading2"/>
      </w:pPr>
      <w:r>
        <w:t>Addressing Unanswered Financial Questions</w:t>
      </w:r>
    </w:p>
    <w:p>
      <w:pPr>
        <w:spacing w:after="160"/>
      </w:pPr>
      <w:r>
        <w:t>Based on available information, we can infer the following:</w:t>
      </w:r>
    </w:p>
    <w:p>
      <w:pPr>
        <w:spacing w:after="160"/>
      </w:pPr>
      <w:r>
        <w:t>1.  Financial Data, Profit Percentages, and Key Performance Indicators (KPIs): While specific figures are unavailable, the company's growth and client savings suggest positive KPIs.</w:t>
      </w:r>
    </w:p>
    <w:p>
      <w:pPr>
        <w:spacing w:after="160"/>
      </w:pPr>
      <w:r>
        <w:t>2.  Financial Report for the Latest Year with Detailed Insights: See sections above for insights gathered from public sources.</w:t>
      </w:r>
    </w:p>
    <w:p>
      <w:pPr>
        <w:spacing w:after="160"/>
      </w:pPr>
      <w:r>
        <w:t>3.  Financial Performance Throughout the Year: The consistent positive news and growth suggest stable performance.</w:t>
      </w:r>
    </w:p>
    <w:p>
      <w:pPr>
        <w:spacing w:after="160"/>
      </w:pPr>
      <w:r>
        <w:t>4.  Overall Topline and Bottomline Revenue for the Current Year: Unavailable, but indicators point to significant revenue.</w:t>
      </w:r>
    </w:p>
    <w:p>
      <w:pPr>
        <w:spacing w:after="160"/>
      </w:pPr>
      <w:r>
        <w:t>5.  Overall Profit Margin for the Current Year: Unavailable, but client savings suggest a healthy margin.</w:t>
      </w:r>
    </w:p>
    <w:p>
      <w:pPr>
        <w:spacing w:after="160"/>
      </w:pPr>
      <w:r>
        <w:t>6.  Quarterly Revenue and Profit Margins for the Current Year: Unavailable.</w:t>
      </w:r>
    </w:p>
    <w:p>
      <w:pPr>
        <w:spacing w:after="160"/>
      </w:pPr>
      <w:r>
        <w:t>7.  Services or Solutions with Highest Revenue and Profits: Not specified, but likely related to in-home care for complex chronic diseases.</w:t>
      </w:r>
    </w:p>
    <w:p>
      <w:pPr>
        <w:spacing w:after="160"/>
      </w:pPr>
      <w:r>
        <w:t>8.  Regions Performing Well in Terms of Overall Revenues: Not specified.</w:t>
      </w:r>
    </w:p>
    <w:p>
      <w:pPr>
        <w:spacing w:after="160"/>
      </w:pPr>
      <w:r>
        <w:t>9.  Investments Made During the Current Year: $375M investment received.</w:t>
      </w:r>
    </w:p>
    <w:p>
      <w:pPr>
        <w:spacing w:after="160"/>
      </w:pPr>
      <w:r>
        <w:t>10. Underperforming Departments or Divisions: Not specified.</w:t>
      </w:r>
    </w:p>
    <w:p>
      <w:pPr>
        <w:spacing w:after="160"/>
      </w:pPr>
      <w:r>
        <w:t>11. Sustainability and ESG Goals: Information limited.</w:t>
      </w:r>
    </w:p>
    <w:p>
      <w:pPr>
        <w:spacing w:after="160"/>
      </w:pPr>
      <w:r>
        <w:t>12. Top Initiatives for Attracting and Retaining Talent: Not specified.</w:t>
      </w:r>
    </w:p>
    <w:p>
      <w:pPr>
        <w:spacing w:after="160"/>
      </w:pPr>
      <w:r>
        <w:t>13. Employee Retrenchment: No information available.</w:t>
      </w:r>
    </w:p>
    <w:p>
      <w:pPr>
        <w:spacing w:after="160"/>
      </w:pPr>
      <w:r>
        <w:t>14. Department or Function Performance Insights: Not available.</w:t>
      </w:r>
    </w:p>
    <w:p>
      <w:pPr>
        <w:spacing w:after="160"/>
      </w:pPr>
      <w:r>
        <w:t>15. Management Discussions, Key Takeaways, and Financial Condition: Not available.</w:t>
      </w:r>
    </w:p>
    <w:p>
      <w:pPr>
        <w:spacing w:after="160"/>
      </w:pPr>
      <w:r>
        <w:t>16. Comparison of 2024 Performance with 2023: Not possible due to lack of data.</w:t>
      </w:r>
    </w:p>
    <w:p>
      <w:pPr>
        <w:spacing w:after="160"/>
      </w:pPr>
      <w:r>
        <w:t>17. Ongoing Legal Battles: No information available.</w:t>
      </w:r>
    </w:p>
    <w:p>
      <w:pPr>
        <w:spacing w:after="160"/>
      </w:pPr>
      <w:r>
        <w:t>18. Market Sentiment: Positive, based on news and growth.</w:t>
      </w:r>
    </w:p>
    <w:p>
      <w:pPr>
        <w:pStyle w:val="Heading2"/>
      </w:pPr>
      <w:r>
        <w:t>News and Recognition</w:t>
      </w:r>
    </w:p>
    <w:p>
      <w:pPr>
        <w:spacing w:after="160"/>
      </w:pPr>
      <w:r>
        <w:t>Monogram Health has received significant recognition for its rapid growth and innovative approach to healthcare. Notable achievements include: Ranked as the Fastest Growing Company by Nashville Business Journal in 2025, Ranked 7th on the 2025 Inc. 5000 list, Named Complex Chronic Disease Solutions Provider of the Year by Healthcare Business Review in 2025, Generated $160 million in savings for clients in 2023. Recent news includes a $375M investment and an expansion of partnership with Humana.</w:t>
      </w:r>
    </w:p>
    <w:p>
      <w:pPr>
        <w:pStyle w:val="Heading2"/>
      </w:pPr>
      <w:r>
        <w:t>Conclusion</w:t>
      </w:r>
    </w:p>
    <w:p>
      <w:pPr>
        <w:spacing w:after="160"/>
      </w:pPr>
      <w:r>
        <w:t>This report provides a general overview of Monogram Health based on publicly available information. Due to the company's private status, detailed financial data is not accessible. Further research and analysis may be required to gain a more comprehensive understanding of the company's financial performance and market position.</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