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/>
      <w:r>
        <w:rPr>
          <w:b/>
        </w:rPr>
        <w:t xml:space="preserve">Deloitte FY2024 Technology-Focused Report</w:t>
      </w:r>
    </w:p>
    <w:p>
      <w:pPr/>
      <w:r>
        <w:rPr>
          <w:b/>
        </w:rPr>
        <w:t xml:space="preserve">1. Company Overview:</w:t>
      </w:r>
    </w:p>
    <w:p>
      <w:pPr/>
      <w:r>
        <w:t xml:space="preserve">Deloitte is a global professional services firm providing audit &amp; assurance, consulting, tax, and risk advisory services. With a global revenue of US$67.2 billion in FY2024, Deloitte demonstrates a significant presence in the professional services market. Their strategic focus on GenAI, sustainable growth, and continuous advantage indicates a commitment to digital transformation and innovation. Deloitte's digital maturity appears to be high, with investments in AI, cloud technologies, and software solutions.</w:t>
      </w:r>
    </w:p>
    <w:p>
      <w:pPr/>
      <w:r>
        <w:rPr>
          <w:b/>
        </w:rPr>
        <w:t xml:space="preserve">2. Comprehensive Analysis of the Technology Stack:</w:t>
      </w:r>
    </w:p>
    <w:p>
      <w:pPr>
        <w:numPr>
          <w:ilvl w:val="0"/>
          <w:numId w:val="3"/>
        </w:numPr>
      </w:pPr>
      <w:r>
        <w:rPr>
          <w:b/>
        </w:rPr>
        <w:t xml:space="preserve">Specific Technologies and Tools:</w:t>
      </w:r>
    </w:p>
    <w:p>
      <w:pPr>
        <w:numPr>
          <w:ilvl w:val="1"/>
          <w:numId w:val="4"/>
        </w:numPr>
      </w:pPr>
      <w:r>
        <w:rPr>
          <w:b/>
        </w:rPr>
        <w:t xml:space="preserve">Tax &amp; Legal:</w:t>
      </w:r>
      <w:r>
        <w:t xml:space="preserve"> Intela tax technology platform.</w:t>
      </w:r>
    </w:p>
    <w:p>
      <w:pPr>
        <w:numPr>
          <w:ilvl w:val="1"/>
          <w:numId w:val="4"/>
        </w:numPr>
      </w:pPr>
      <w:r>
        <w:rPr>
          <w:b/>
        </w:rPr>
        <w:t xml:space="preserve">Cybersecurity:</w:t>
      </w:r>
      <w:r>
        <w:t xml:space="preserve"> ConvergeSECURITY, CyberSphere.</w:t>
      </w:r>
    </w:p>
    <w:p>
      <w:pPr>
        <w:numPr>
          <w:ilvl w:val="1"/>
          <w:numId w:val="4"/>
        </w:numPr>
      </w:pPr>
      <w:r>
        <w:rPr>
          <w:b/>
        </w:rPr>
        <w:t xml:space="preserve">Automotive:</w:t>
      </w:r>
      <w:r>
        <w:t xml:space="preserve"> Software-Defined Vehicles end-to-end platform.</w:t>
      </w:r>
    </w:p>
    <w:p>
      <w:pPr>
        <w:numPr>
          <w:ilvl w:val="1"/>
          <w:numId w:val="4"/>
        </w:numPr>
      </w:pPr>
      <w:r>
        <w:rPr>
          <w:b/>
        </w:rPr>
        <w:t xml:space="preserve">AI &amp; Automation:</w:t>
      </w:r>
      <w:r>
        <w:t xml:space="preserve"> AI Factory as a Service, GenAI solutions.</w:t>
      </w:r>
    </w:p>
    <w:p>
      <w:pPr>
        <w:numPr>
          <w:ilvl w:val="1"/>
          <w:numId w:val="4"/>
        </w:numPr>
      </w:pPr>
      <w:r>
        <w:rPr>
          <w:b/>
        </w:rPr>
        <w:t xml:space="preserve">Cloud:</w:t>
      </w:r>
      <w:r>
        <w:t xml:space="preserve"> Deloitte Ascend TM, Operate services leveraging global delivery centers.</w:t>
      </w:r>
    </w:p>
    <w:p>
      <w:pPr>
        <w:numPr>
          <w:ilvl w:val="0"/>
          <w:numId w:val="3"/>
        </w:numPr>
      </w:pPr>
      <w:r>
        <w:rPr>
          <w:b/>
        </w:rPr>
        <w:t xml:space="preserve">Application of Technologies:</w:t>
      </w:r>
    </w:p>
    <w:p>
      <w:pPr>
        <w:numPr>
          <w:ilvl w:val="1"/>
          <w:numId w:val="5"/>
        </w:numPr>
      </w:pPr>
      <w:r>
        <w:rPr>
          <w:b/>
        </w:rPr>
        <w:t xml:space="preserve">Intela:</w:t>
      </w:r>
      <w:r>
        <w:t xml:space="preserve"> Automates and streamlines tax processes.</w:t>
      </w:r>
    </w:p>
    <w:p>
      <w:pPr>
        <w:numPr>
          <w:ilvl w:val="1"/>
          <w:numId w:val="5"/>
        </w:numPr>
      </w:pPr>
      <w:r>
        <w:rPr>
          <w:b/>
        </w:rPr>
        <w:t xml:space="preserve">ConvergeSECURITY &amp; CyberSphere:</w:t>
      </w:r>
      <w:r>
        <w:t xml:space="preserve"> Provides comprehensive cybersecurity solutions.</w:t>
      </w:r>
    </w:p>
    <w:p>
      <w:pPr>
        <w:numPr>
          <w:ilvl w:val="1"/>
          <w:numId w:val="5"/>
        </w:numPr>
      </w:pPr>
      <w:r>
        <w:rPr>
          <w:b/>
        </w:rPr>
        <w:t xml:space="preserve">Software-Defined Vehicles platform:</w:t>
      </w:r>
      <w:r>
        <w:t xml:space="preserve"> Enables innovation in the automotive industry.</w:t>
      </w:r>
    </w:p>
    <w:p>
      <w:pPr>
        <w:numPr>
          <w:ilvl w:val="1"/>
          <w:numId w:val="5"/>
        </w:numPr>
      </w:pPr>
      <w:r>
        <w:rPr>
          <w:b/>
        </w:rPr>
        <w:t xml:space="preserve">AI Factory as a Service:</w:t>
      </w:r>
      <w:r>
        <w:t xml:space="preserve"> Accelerates AI adoption and development.</w:t>
      </w:r>
    </w:p>
    <w:p>
      <w:pPr>
        <w:numPr>
          <w:ilvl w:val="1"/>
          <w:numId w:val="5"/>
        </w:numPr>
      </w:pPr>
      <w:r>
        <w:rPr>
          <w:b/>
        </w:rPr>
        <w:t xml:space="preserve">Deloitte Ascend TM:</w:t>
      </w:r>
      <w:r>
        <w:t xml:space="preserve"> Cloud-based platform for various business functions.</w:t>
      </w:r>
    </w:p>
    <w:p>
      <w:pPr>
        <w:numPr>
          <w:ilvl w:val="0"/>
          <w:numId w:val="3"/>
        </w:numPr>
      </w:pPr>
      <w:r>
        <w:rPr>
          <w:b/>
        </w:rPr>
        <w:t xml:space="preserve">Unique/Innovative Uses of Technology:</w:t>
      </w:r>
    </w:p>
    <w:p>
      <w:pPr>
        <w:numPr>
          <w:ilvl w:val="1"/>
          <w:numId w:val="6"/>
        </w:numPr>
      </w:pPr>
      <w:r>
        <w:t xml:space="preserve">Deloitte's investment in GenAI solutions across various industries demonstrates an innovative approach to leveraging AI for business transformation.</w:t>
      </w:r>
    </w:p>
    <w:p>
      <w:pPr>
        <w:numPr>
          <w:ilvl w:val="1"/>
          <w:numId w:val="6"/>
        </w:numPr>
      </w:pPr>
      <w:r>
        <w:t xml:space="preserve">The Software-Defined Vehicles platform highlights a forward-thinking approach to the evolving automotive landscape.</w:t>
      </w:r>
    </w:p>
    <w:p>
      <w:pPr/>
      <w:r>
        <w:rPr>
          <w:b/>
        </w:rPr>
        <w:t xml:space="preserve">3. Technology-Based SWOT Analysis:</w:t>
      </w:r>
    </w:p>
    <w:p>
      <w:pPr>
        <w:numPr>
          <w:ilvl w:val="0"/>
          <w:numId w:val="7"/>
        </w:numPr>
      </w:pPr>
      <w:r>
        <w:rPr>
          <w:b/>
        </w:rPr>
        <w:t xml:space="preserve">Technological Strengths:</w:t>
      </w:r>
    </w:p>
    <w:p>
      <w:pPr>
        <w:numPr>
          <w:ilvl w:val="1"/>
          <w:numId w:val="8"/>
        </w:numPr>
      </w:pPr>
      <w:r>
        <w:t xml:space="preserve">Strong focus on GenAI and digital transformation.</w:t>
      </w:r>
    </w:p>
    <w:p>
      <w:pPr>
        <w:numPr>
          <w:ilvl w:val="1"/>
          <w:numId w:val="8"/>
        </w:numPr>
      </w:pPr>
      <w:r>
        <w:t xml:space="preserve">Diverse portfolio of software solutions.</w:t>
      </w:r>
    </w:p>
    <w:p>
      <w:pPr>
        <w:numPr>
          <w:ilvl w:val="1"/>
          <w:numId w:val="8"/>
        </w:numPr>
      </w:pPr>
      <w:r>
        <w:t xml:space="preserve">Global delivery center network for Operate services.</w:t>
      </w:r>
    </w:p>
    <w:p>
      <w:pPr>
        <w:numPr>
          <w:ilvl w:val="1"/>
          <w:numId w:val="8"/>
        </w:numPr>
      </w:pPr>
      <w:r>
        <w:t xml:space="preserve">Leading position in audit &amp; assurance and tax &amp; legal services.</w:t>
      </w:r>
    </w:p>
    <w:p>
      <w:pPr>
        <w:numPr>
          <w:ilvl w:val="0"/>
          <w:numId w:val="7"/>
        </w:numPr>
      </w:pPr>
      <w:r>
        <w:rPr>
          <w:b/>
        </w:rPr>
        <w:t xml:space="preserve">Technological Weaknesses:</w:t>
      </w:r>
    </w:p>
    <w:p>
      <w:pPr>
        <w:numPr>
          <w:ilvl w:val="1"/>
          <w:numId w:val="9"/>
        </w:numPr>
      </w:pPr>
      <w:r>
        <w:t xml:space="preserve">Reliance on global supply chains, which are vulnerable to geopolitical risks.</w:t>
      </w:r>
    </w:p>
    <w:p>
      <w:pPr>
        <w:numPr>
          <w:ilvl w:val="1"/>
          <w:numId w:val="9"/>
        </w:numPr>
      </w:pPr>
      <w:r>
        <w:t xml:space="preserve">Potential challenges in managing rapidly evolving regulations (data protection, AI ethics, ESG).</w:t>
      </w:r>
    </w:p>
    <w:p>
      <w:pPr>
        <w:numPr>
          <w:ilvl w:val="1"/>
          <w:numId w:val="9"/>
        </w:numPr>
      </w:pPr>
      <w:r>
        <w:t xml:space="preserve">Cybersecurity risks associated with the adoption of generative AI.</w:t>
      </w:r>
    </w:p>
    <w:p>
      <w:pPr>
        <w:numPr>
          <w:ilvl w:val="0"/>
          <w:numId w:val="7"/>
        </w:numPr>
      </w:pPr>
      <w:r>
        <w:rPr>
          <w:b/>
        </w:rPr>
        <w:t xml:space="preserve">Opportunities:</w:t>
      </w:r>
    </w:p>
    <w:p>
      <w:pPr>
        <w:numPr>
          <w:ilvl w:val="1"/>
          <w:numId w:val="10"/>
        </w:numPr>
      </w:pPr>
      <w:r>
        <w:t xml:space="preserve">Further integration of GenAI into existing service offerings.</w:t>
      </w:r>
    </w:p>
    <w:p>
      <w:pPr>
        <w:numPr>
          <w:ilvl w:val="1"/>
          <w:numId w:val="10"/>
        </w:numPr>
      </w:pPr>
      <w:r>
        <w:t xml:space="preserve">Expansion of cloud-based solutions and services.</w:t>
      </w:r>
    </w:p>
    <w:p>
      <w:pPr>
        <w:numPr>
          <w:ilvl w:val="1"/>
          <w:numId w:val="10"/>
        </w:numPr>
      </w:pPr>
      <w:r>
        <w:t xml:space="preserve">Development of sustainable technology solutions.</w:t>
      </w:r>
    </w:p>
    <w:p>
      <w:pPr>
        <w:numPr>
          <w:ilvl w:val="1"/>
          <w:numId w:val="10"/>
        </w:numPr>
      </w:pPr>
      <w:r>
        <w:t xml:space="preserve">Strategic alliances to enhance technological capabilities (e.g., Salesforce).</w:t>
      </w:r>
    </w:p>
    <w:p>
      <w:pPr>
        <w:numPr>
          <w:ilvl w:val="0"/>
          <w:numId w:val="7"/>
        </w:numPr>
      </w:pPr>
      <w:r>
        <w:rPr>
          <w:b/>
        </w:rPr>
        <w:t xml:space="preserve">Threats:</w:t>
      </w:r>
    </w:p>
    <w:p>
      <w:pPr>
        <w:numPr>
          <w:ilvl w:val="1"/>
          <w:numId w:val="11"/>
        </w:numPr>
      </w:pPr>
      <w:r>
        <w:t xml:space="preserve">Economic uncertainties and reduced client spending on technology projects.</w:t>
      </w:r>
    </w:p>
    <w:p>
      <w:pPr>
        <w:numPr>
          <w:ilvl w:val="1"/>
          <w:numId w:val="11"/>
        </w:numPr>
      </w:pPr>
      <w:r>
        <w:t xml:space="preserve">Competition from other professional services firms and technology providers.</w:t>
      </w:r>
    </w:p>
    <w:p>
      <w:pPr>
        <w:numPr>
          <w:ilvl w:val="1"/>
          <w:numId w:val="11"/>
        </w:numPr>
      </w:pPr>
      <w:r>
        <w:t xml:space="preserve">Rapidly evolving technology landscape requiring continuous adaptation.</w:t>
      </w:r>
    </w:p>
    <w:p>
      <w:pPr>
        <w:numPr>
          <w:ilvl w:val="1"/>
          <w:numId w:val="11"/>
        </w:numPr>
      </w:pPr>
      <w:r>
        <w:t xml:space="preserve">Cybersecurity threats and data breaches.</w:t>
      </w:r>
    </w:p>
    <w:p>
      <w:pPr/>
      <w:r>
        <w:rPr>
          <w:b/>
        </w:rPr>
        <w:t xml:space="preserve">4. Analysis of Strong Performing Areas in Technology (Past Year):</w:t>
      </w:r>
    </w:p>
    <w:p>
      <w:pPr>
        <w:numPr>
          <w:ilvl w:val="0"/>
          <w:numId w:val="12"/>
        </w:numPr>
      </w:pPr>
      <w:r>
        <w:rPr>
          <w:b/>
        </w:rPr>
        <w:t xml:space="preserve">Tax &amp; Legal:</w:t>
      </w:r>
      <w:r>
        <w:t xml:space="preserve"> Fastest revenue growth, driven by the Intela tax technology platform.</w:t>
      </w:r>
    </w:p>
    <w:p>
      <w:pPr>
        <w:numPr>
          <w:ilvl w:val="0"/>
          <w:numId w:val="12"/>
        </w:numPr>
      </w:pPr>
      <w:r>
        <w:rPr>
          <w:b/>
        </w:rPr>
        <w:t xml:space="preserve">Audit &amp; Assurance:</w:t>
      </w:r>
      <w:r>
        <w:t xml:space="preserve"> Strong performance, likely supported by technology-driven audit processes.</w:t>
      </w:r>
    </w:p>
    <w:p>
      <w:pPr>
        <w:numPr>
          <w:ilvl w:val="0"/>
          <w:numId w:val="12"/>
        </w:numPr>
      </w:pPr>
      <w:r>
        <w:rPr>
          <w:b/>
        </w:rPr>
        <w:t xml:space="preserve">EMEA Region:</w:t>
      </w:r>
      <w:r>
        <w:t xml:space="preserve"> Strongest growth, indicating successful technology adoption and implementation in this region.</w:t>
      </w:r>
    </w:p>
    <w:p>
      <w:pPr/>
      <w:r>
        <w:rPr>
          <w:b/>
        </w:rPr>
        <w:t xml:space="preserve">5. Identified Areas of Struggle/Challenges:</w:t>
      </w:r>
    </w:p>
    <w:p>
      <w:pPr>
        <w:numPr>
          <w:ilvl w:val="0"/>
          <w:numId w:val="13"/>
        </w:numPr>
      </w:pPr>
      <w:r>
        <w:rPr>
          <w:b/>
        </w:rPr>
        <w:t xml:space="preserve">Economic Uncertainties:</w:t>
      </w:r>
      <w:r>
        <w:t xml:space="preserve"> Impacting client spending and product demand.</w:t>
      </w:r>
    </w:p>
    <w:p>
      <w:pPr>
        <w:numPr>
          <w:ilvl w:val="0"/>
          <w:numId w:val="13"/>
        </w:numPr>
      </w:pPr>
      <w:r>
        <w:rPr>
          <w:b/>
        </w:rPr>
        <w:t xml:space="preserve">Geopolitical Risks:</w:t>
      </w:r>
      <w:r>
        <w:t xml:space="preserve"> Disrupting supply chains and access to raw materials.</w:t>
      </w:r>
    </w:p>
    <w:p>
      <w:pPr>
        <w:numPr>
          <w:ilvl w:val="0"/>
          <w:numId w:val="13"/>
        </w:numPr>
      </w:pPr>
      <w:r>
        <w:rPr>
          <w:b/>
        </w:rPr>
        <w:t xml:space="preserve">Evolving Regulations:</w:t>
      </w:r>
      <w:r>
        <w:t xml:space="preserve"> Requiring significant adaptation and compliance efforts.</w:t>
      </w:r>
    </w:p>
    <w:p>
      <w:pPr>
        <w:numPr>
          <w:ilvl w:val="0"/>
          <w:numId w:val="13"/>
        </w:numPr>
      </w:pPr>
      <w:r>
        <w:rPr>
          <w:b/>
        </w:rPr>
        <w:t xml:space="preserve">Generative AI Risks:</w:t>
      </w:r>
      <w:r>
        <w:t xml:space="preserve"> Managing new attack surfaces and techniques.</w:t>
      </w:r>
    </w:p>
    <w:p>
      <w:pPr/>
      <w:r>
        <w:rPr>
          <w:b/>
        </w:rPr>
        <w:t xml:space="preserve">6. Focus Areas for Future Technological Development/Adoption:</w:t>
      </w:r>
    </w:p>
    <w:p>
      <w:pPr>
        <w:numPr>
          <w:ilvl w:val="0"/>
          <w:numId w:val="14"/>
        </w:numPr>
      </w:pPr>
      <w:r>
        <w:rPr>
          <w:b/>
        </w:rPr>
        <w:t xml:space="preserve">Accelerating GenAI Solutions and Digital Transformation:</w:t>
      </w:r>
      <w:r>
        <w:t xml:space="preserve"> Integrating GenAI into business strategies.</w:t>
      </w:r>
    </w:p>
    <w:p>
      <w:pPr>
        <w:numPr>
          <w:ilvl w:val="0"/>
          <w:numId w:val="14"/>
        </w:numPr>
      </w:pPr>
      <w:r>
        <w:rPr>
          <w:b/>
        </w:rPr>
        <w:t xml:space="preserve">Shaping Sustainable Growth:</w:t>
      </w:r>
      <w:r>
        <w:t xml:space="preserve"> Developing sustainable products and services.</w:t>
      </w:r>
    </w:p>
    <w:p>
      <w:pPr>
        <w:numPr>
          <w:ilvl w:val="0"/>
          <w:numId w:val="14"/>
        </w:numPr>
      </w:pPr>
      <w:r>
        <w:rPr>
          <w:b/>
        </w:rPr>
        <w:t xml:space="preserve">Embedding Continuous Advantage:</w:t>
      </w:r>
      <w:r>
        <w:t xml:space="preserve"> Designing, building, and managing critical business functions through Operate services.</w:t>
      </w:r>
    </w:p>
    <w:p>
      <w:pPr/>
      <w:r>
        <w:rPr>
          <w:b/>
        </w:rPr>
        <w:t xml:space="preserve">7. Specific Recommendations for IT Services/Technologies:</w:t>
      </w:r>
    </w:p>
    <w:p>
      <w:pPr>
        <w:numPr>
          <w:ilvl w:val="0"/>
          <w:numId w:val="15"/>
        </w:numPr>
      </w:pPr>
      <w:r>
        <w:rPr>
          <w:b/>
        </w:rPr>
        <w:t xml:space="preserve">Cybersecurity Services:</w:t>
      </w:r>
    </w:p>
    <w:p>
      <w:pPr>
        <w:numPr>
          <w:ilvl w:val="1"/>
          <w:numId w:val="16"/>
        </w:numPr>
      </w:pPr>
      <w:r>
        <w:rPr>
          <w:b/>
        </w:rPr>
        <w:t xml:space="preserve">Alignment:</w:t>
      </w:r>
      <w:r>
        <w:t xml:space="preserve"> Addresses the increasing cybersecurity risks associated with GenAI adoption.</w:t>
      </w:r>
    </w:p>
    <w:p>
      <w:pPr>
        <w:numPr>
          <w:ilvl w:val="1"/>
          <w:numId w:val="16"/>
        </w:numPr>
      </w:pPr>
      <w:r>
        <w:rPr>
          <w:b/>
        </w:rPr>
        <w:t xml:space="preserve">Impact:</w:t>
      </w:r>
      <w:r>
        <w:t xml:space="preserve"> Enhances Deloitte's ability to protect client data and systems.</w:t>
      </w:r>
    </w:p>
    <w:p>
      <w:pPr>
        <w:numPr>
          <w:ilvl w:val="1"/>
          <w:numId w:val="16"/>
        </w:numPr>
      </w:pPr>
      <w:r>
        <w:rPr>
          <w:b/>
        </w:rPr>
        <w:t xml:space="preserve">Strategy:</w:t>
      </w:r>
      <w:r>
        <w:t xml:space="preserve"> Offer specialized cybersecurity assessments and solutions for GenAI environments.</w:t>
      </w:r>
    </w:p>
    <w:p>
      <w:pPr>
        <w:numPr>
          <w:ilvl w:val="0"/>
          <w:numId w:val="15"/>
        </w:numPr>
      </w:pPr>
      <w:r>
        <w:rPr>
          <w:b/>
        </w:rPr>
        <w:t xml:space="preserve">Cloud Migration and Management Services:</w:t>
      </w:r>
    </w:p>
    <w:p>
      <w:pPr>
        <w:numPr>
          <w:ilvl w:val="1"/>
          <w:numId w:val="17"/>
        </w:numPr>
      </w:pPr>
      <w:r>
        <w:rPr>
          <w:b/>
        </w:rPr>
        <w:t xml:space="preserve">Alignment:</w:t>
      </w:r>
      <w:r>
        <w:t xml:space="preserve"> Supports the focus on digital transformation and continuous advantage.</w:t>
      </w:r>
    </w:p>
    <w:p>
      <w:pPr>
        <w:numPr>
          <w:ilvl w:val="1"/>
          <w:numId w:val="17"/>
        </w:numPr>
      </w:pPr>
      <w:r>
        <w:rPr>
          <w:b/>
        </w:rPr>
        <w:t xml:space="preserve">Impact:</w:t>
      </w:r>
      <w:r>
        <w:t xml:space="preserve"> Enables clients to leverage the scalability and cost-effectiveness of cloud computing.</w:t>
      </w:r>
    </w:p>
    <w:p>
      <w:pPr>
        <w:numPr>
          <w:ilvl w:val="1"/>
          <w:numId w:val="17"/>
        </w:numPr>
      </w:pPr>
      <w:r>
        <w:rPr>
          <w:b/>
        </w:rPr>
        <w:t xml:space="preserve">Strategy:</w:t>
      </w:r>
      <w:r>
        <w:t xml:space="preserve"> Provide comprehensive cloud migration and management services, including Deloitte Ascend TM implementation and optimization.</w:t>
      </w:r>
    </w:p>
    <w:p>
      <w:pPr>
        <w:numPr>
          <w:ilvl w:val="0"/>
          <w:numId w:val="15"/>
        </w:numPr>
      </w:pPr>
      <w:r>
        <w:rPr>
          <w:b/>
        </w:rPr>
        <w:t xml:space="preserve">AI and Automation Services:</w:t>
      </w:r>
    </w:p>
    <w:p>
      <w:pPr>
        <w:numPr>
          <w:ilvl w:val="1"/>
          <w:numId w:val="18"/>
        </w:numPr>
      </w:pPr>
      <w:r>
        <w:rPr>
          <w:b/>
        </w:rPr>
        <w:t xml:space="preserve">Alignment:</w:t>
      </w:r>
      <w:r>
        <w:t xml:space="preserve"> Aligns with the strategic focus on accelerating GenAI solutions.</w:t>
      </w:r>
    </w:p>
    <w:p>
      <w:pPr>
        <w:numPr>
          <w:ilvl w:val="1"/>
          <w:numId w:val="18"/>
        </w:numPr>
      </w:pPr>
      <w:r>
        <w:rPr>
          <w:b/>
        </w:rPr>
        <w:t xml:space="preserve">Impact:</w:t>
      </w:r>
      <w:r>
        <w:t xml:space="preserve"> Helps clients automate processes, improve efficiency, and gain insights from data.</w:t>
      </w:r>
    </w:p>
    <w:p>
      <w:pPr>
        <w:numPr>
          <w:ilvl w:val="1"/>
          <w:numId w:val="18"/>
        </w:numPr>
      </w:pPr>
      <w:r>
        <w:rPr>
          <w:b/>
        </w:rPr>
        <w:t xml:space="preserve">Strategy:</w:t>
      </w:r>
      <w:r>
        <w:t xml:space="preserve"> Offer AI consulting, development, and implementation services, leveraging the AI Factory as a Service.</w:t>
      </w:r>
    </w:p>
    <w:p>
      <w:pPr>
        <w:numPr>
          <w:ilvl w:val="0"/>
          <w:numId w:val="15"/>
        </w:numPr>
      </w:pPr>
      <w:r>
        <w:rPr>
          <w:b/>
        </w:rPr>
        <w:t xml:space="preserve">Data Analytics and Insights Services:</w:t>
      </w:r>
    </w:p>
    <w:p>
      <w:pPr>
        <w:numPr>
          <w:ilvl w:val="1"/>
          <w:numId w:val="19"/>
        </w:numPr>
      </w:pPr>
      <w:r>
        <w:rPr>
          <w:b/>
        </w:rPr>
        <w:t xml:space="preserve">Alignment:</w:t>
      </w:r>
      <w:r>
        <w:t xml:space="preserve"> Supports data-driven decision-making and continuous improvement.</w:t>
      </w:r>
    </w:p>
    <w:p>
      <w:pPr>
        <w:numPr>
          <w:ilvl w:val="1"/>
          <w:numId w:val="19"/>
        </w:numPr>
      </w:pPr>
      <w:r>
        <w:rPr>
          <w:b/>
        </w:rPr>
        <w:t xml:space="preserve">Impact:</w:t>
      </w:r>
      <w:r>
        <w:t xml:space="preserve"> Enables clients to gain a deeper understanding of their business performance and identify opportunities for optimization.</w:t>
      </w:r>
    </w:p>
    <w:p>
      <w:pPr>
        <w:numPr>
          <w:ilvl w:val="1"/>
          <w:numId w:val="19"/>
        </w:numPr>
      </w:pPr>
      <w:r>
        <w:rPr>
          <w:b/>
        </w:rPr>
        <w:t xml:space="preserve">Strategy:</w:t>
      </w:r>
      <w:r>
        <w:t xml:space="preserve"> Provide data analytics and visualization services, leveraging advanced analytics tools and techniques.</w:t>
      </w:r>
    </w:p>
    <w:p>
      <w:pPr/>
      <w:r>
        <w:rPr>
          <w:b/>
        </w:rPr>
        <w:t xml:space="preserve">8. Additional Insights/Observations:</w:t>
      </w:r>
    </w:p>
    <w:p>
      <w:pPr>
        <w:numPr>
          <w:ilvl w:val="0"/>
          <w:numId w:val="20"/>
        </w:numPr>
      </w:pPr>
      <w:r>
        <w:t xml:space="preserve">Deloitte's commitment to sustainability is evident in their focus on developing sustainable technology solutions.</w:t>
      </w:r>
    </w:p>
    <w:p>
      <w:pPr>
        <w:numPr>
          <w:ilvl w:val="0"/>
          <w:numId w:val="20"/>
        </w:numPr>
      </w:pPr>
      <w:r>
        <w:t xml:space="preserve">The global delivery center network provides a competitive advantage in terms of cost-effectiveness and scalability.</w:t>
      </w:r>
    </w:p>
    <w:p>
      <w:pPr>
        <w:numPr>
          <w:ilvl w:val="0"/>
          <w:numId w:val="20"/>
        </w:numPr>
      </w:pPr>
      <w:r>
        <w:t xml:space="preserve">Strategic alliances with technology providers like Salesforce enhance Deloitte's capabilities and market reach.</w:t>
      </w:r>
    </w:p>
    <w:p>
      <w:pPr/>
      <w:r>
        <w:rPr>
          <w:b/>
        </w:rPr>
        <w:t xml:space="preserve">9. Financial Report for Current Year:</w:t>
      </w:r>
    </w:p>
    <w:p>
      <w:pPr>
        <w:numPr>
          <w:ilvl w:val="0"/>
          <w:numId w:val="21"/>
        </w:numPr>
      </w:pPr>
      <w:r>
        <w:t xml:space="preserve">Deloitte reported aggregate global revenue of US$67.2 billion for the fiscal year ending 31 May 2024 (FY2024), a 3.1% increase in local currency (and 3.6% increase in USD) from FY2023.</w:t>
      </w:r>
    </w:p>
    <w:p>
      <w:pPr/>
      <w:r>
        <w:rPr>
          <w:b/>
        </w:rPr>
        <w:t xml:space="preserve">10. Latest News about the Company:</w:t>
      </w:r>
    </w:p>
    <w:p>
      <w:pPr>
        <w:numPr>
          <w:ilvl w:val="0"/>
          <w:numId w:val="22"/>
        </w:numPr>
      </w:pPr>
      <w:r>
        <w:t xml:space="preserve">Deloitte US cuts 1,200 jobs</w:t>
      </w:r>
    </w:p>
    <w:p>
      <w:pPr>
        <w:numPr>
          <w:ilvl w:val="0"/>
          <w:numId w:val="22"/>
        </w:numPr>
      </w:pPr>
      <w:r>
        <w:t xml:space="preserve">Deloitte launches Human Services Innovators Council to reimagine the future of social care</w:t>
      </w:r>
    </w:p>
    <w:p>
      <w:pPr>
        <w:numPr>
          <w:ilvl w:val="0"/>
          <w:numId w:val="22"/>
        </w:numPr>
      </w:pPr>
      <w:r>
        <w:t xml:space="preserve">Deloitte expands strategic alliance with Salesforce to fuel collaboration</w:t>
      </w:r>
    </w:p>
    <w:p>
      <w:pPr>
        <w:numPr>
          <w:ilvl w:val="0"/>
          <w:numId w:val="22"/>
        </w:numPr>
      </w:pPr>
      <w:r>
        <w:t xml:space="preserve">Deloitte probed by UK watchdog over Glencore audits</w:t>
      </w:r>
    </w:p>
    <w:p>
      <w:pPr>
        <w:numPr>
          <w:ilvl w:val="0"/>
          <w:numId w:val="22"/>
        </w:numPr>
      </w:pPr>
      <w:r>
        <w:t xml:space="preserve">Deloitte Digital named top health care marketing agency on 2025 MM+M Agency 100 list</w:t>
      </w:r>
    </w:p>
    <w:p>
      <w:pPr>
        <w:numPr>
          <w:ilvl w:val="0"/>
          <w:numId w:val="22"/>
        </w:numPr>
      </w:pPr>
      <w:r>
        <w:t xml:space="preserve">Rubrik and Deloitte Team Up to Deliver Cyber Resilience</w:t>
      </w:r>
    </w:p>
    <w:p>
      <w:pPr>
        <w:numPr>
          <w:ilvl w:val="0"/>
          <w:numId w:val="22"/>
        </w:numPr>
      </w:pPr>
      <w:r>
        <w:t xml:space="preserve">Deloitte Launches Global Sustainability &amp; Climate learning programme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2025-09-15T17:56:51Z</dcterms:created>
  <dcterms:modified xsi:type="dcterms:W3CDTF">2025-09-15T17:56:51Z</dcterms:modified>
</cp:coreProperties>
</file>