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53335" w14:textId="47235898" w:rsidR="003B7635" w:rsidRPr="00AA52B9" w:rsidRDefault="003B7635" w:rsidP="00077B07">
      <w:pPr>
        <w:spacing w:line="276" w:lineRule="auto"/>
        <w:rPr>
          <w:b/>
          <w:i/>
          <w:sz w:val="26"/>
          <w:szCs w:val="26"/>
        </w:rPr>
      </w:pPr>
      <w:bookmarkStart w:id="0" w:name="_GoBack"/>
      <w:bookmarkEnd w:id="0"/>
      <w:r w:rsidRPr="00AA52B9">
        <w:rPr>
          <w:b/>
          <w:i/>
          <w:sz w:val="26"/>
          <w:szCs w:val="26"/>
        </w:rPr>
        <w:t>Employer Engagement Best Practices for AWS re/Start Collaborating Organizations</w:t>
      </w:r>
    </w:p>
    <w:p w14:paraId="6A96C43E" w14:textId="77777777" w:rsidR="00AA52B9" w:rsidRDefault="00AA52B9" w:rsidP="00077B07">
      <w:pPr>
        <w:spacing w:line="276" w:lineRule="auto"/>
        <w:rPr>
          <w:sz w:val="22"/>
          <w:szCs w:val="22"/>
        </w:rPr>
      </w:pPr>
    </w:p>
    <w:p w14:paraId="6846931C" w14:textId="60A30F81" w:rsidR="00C45B0A" w:rsidRDefault="00AB062D" w:rsidP="00077B07">
      <w:pPr>
        <w:spacing w:line="276" w:lineRule="auto"/>
        <w:rPr>
          <w:sz w:val="22"/>
          <w:szCs w:val="22"/>
        </w:rPr>
      </w:pPr>
      <w:r>
        <w:rPr>
          <w:sz w:val="22"/>
          <w:szCs w:val="22"/>
        </w:rPr>
        <w:t xml:space="preserve">Connecting AWS re/Start learners with job opportunities is </w:t>
      </w:r>
      <w:r w:rsidR="001C7A82">
        <w:rPr>
          <w:sz w:val="22"/>
          <w:szCs w:val="22"/>
        </w:rPr>
        <w:t xml:space="preserve">a </w:t>
      </w:r>
      <w:r>
        <w:rPr>
          <w:sz w:val="22"/>
          <w:szCs w:val="22"/>
        </w:rPr>
        <w:t>vital part of the AWS re/Start program as higher rates of job placements can be achieved through dedicated and intentional e</w:t>
      </w:r>
      <w:r w:rsidR="00BF200B" w:rsidRPr="009A325C">
        <w:rPr>
          <w:sz w:val="22"/>
          <w:szCs w:val="22"/>
        </w:rPr>
        <w:t xml:space="preserve">mployer engagement </w:t>
      </w:r>
      <w:r>
        <w:rPr>
          <w:sz w:val="22"/>
          <w:szCs w:val="22"/>
        </w:rPr>
        <w:t>activities</w:t>
      </w:r>
      <w:r w:rsidR="00BF200B" w:rsidRPr="009A325C">
        <w:rPr>
          <w:sz w:val="22"/>
          <w:szCs w:val="22"/>
        </w:rPr>
        <w:t xml:space="preserve">. A well-developed </w:t>
      </w:r>
      <w:r w:rsidR="00F86DE7" w:rsidRPr="009A325C">
        <w:rPr>
          <w:sz w:val="22"/>
          <w:szCs w:val="22"/>
        </w:rPr>
        <w:t>approach</w:t>
      </w:r>
      <w:r w:rsidR="00BF200B" w:rsidRPr="009A325C">
        <w:rPr>
          <w:sz w:val="22"/>
          <w:szCs w:val="22"/>
        </w:rPr>
        <w:t xml:space="preserve"> ensures that </w:t>
      </w:r>
      <w:r w:rsidR="00F86DE7" w:rsidRPr="009A325C">
        <w:rPr>
          <w:sz w:val="22"/>
          <w:szCs w:val="22"/>
        </w:rPr>
        <w:t>COs</w:t>
      </w:r>
      <w:r w:rsidR="00BF200B" w:rsidRPr="009A325C">
        <w:rPr>
          <w:sz w:val="22"/>
          <w:szCs w:val="22"/>
        </w:rPr>
        <w:t xml:space="preserve"> build meaningful, long-term relationships with employers, aligning </w:t>
      </w:r>
      <w:r w:rsidR="00F86DE7" w:rsidRPr="009A325C">
        <w:rPr>
          <w:sz w:val="22"/>
          <w:szCs w:val="22"/>
        </w:rPr>
        <w:t>job</w:t>
      </w:r>
      <w:r w:rsidR="00BF200B" w:rsidRPr="009A325C">
        <w:rPr>
          <w:sz w:val="22"/>
          <w:szCs w:val="22"/>
        </w:rPr>
        <w:t xml:space="preserve"> outcomes with industry needs. This </w:t>
      </w:r>
      <w:r>
        <w:rPr>
          <w:sz w:val="22"/>
          <w:szCs w:val="22"/>
        </w:rPr>
        <w:t>document</w:t>
      </w:r>
      <w:r w:rsidR="00BF200B" w:rsidRPr="009A325C">
        <w:rPr>
          <w:sz w:val="22"/>
          <w:szCs w:val="22"/>
        </w:rPr>
        <w:t xml:space="preserve"> will </w:t>
      </w:r>
      <w:r>
        <w:rPr>
          <w:sz w:val="22"/>
          <w:szCs w:val="22"/>
        </w:rPr>
        <w:t xml:space="preserve">help you to identify best practices and </w:t>
      </w:r>
      <w:r w:rsidR="00BF200B" w:rsidRPr="009A325C">
        <w:rPr>
          <w:sz w:val="22"/>
          <w:szCs w:val="22"/>
        </w:rPr>
        <w:t>actionable resources</w:t>
      </w:r>
      <w:r>
        <w:rPr>
          <w:sz w:val="22"/>
          <w:szCs w:val="22"/>
        </w:rPr>
        <w:t xml:space="preserve"> to </w:t>
      </w:r>
      <w:r w:rsidR="00BF200B" w:rsidRPr="009A325C">
        <w:rPr>
          <w:sz w:val="22"/>
          <w:szCs w:val="22"/>
        </w:rPr>
        <w:t xml:space="preserve">enhance these </w:t>
      </w:r>
      <w:r w:rsidR="00F86DE7" w:rsidRPr="009A325C">
        <w:rPr>
          <w:sz w:val="22"/>
          <w:szCs w:val="22"/>
        </w:rPr>
        <w:t>engagements</w:t>
      </w:r>
      <w:r w:rsidR="00BF200B" w:rsidRPr="009A325C">
        <w:rPr>
          <w:sz w:val="22"/>
          <w:szCs w:val="22"/>
        </w:rPr>
        <w:t xml:space="preserve"> effectively. </w:t>
      </w:r>
      <w:r w:rsidR="00195C85">
        <w:rPr>
          <w:sz w:val="22"/>
          <w:szCs w:val="22"/>
        </w:rPr>
        <w:t>This guide provides insights into the following aspects of employer engagement best practices:</w:t>
      </w:r>
    </w:p>
    <w:p w14:paraId="3BC78FAA" w14:textId="1CCC4C6C" w:rsidR="000C5D8F" w:rsidRPr="00AA52B9" w:rsidRDefault="005D4AF0">
      <w:pPr>
        <w:pStyle w:val="TOC1"/>
        <w:tabs>
          <w:tab w:val="right" w:pos="9010"/>
        </w:tabs>
        <w:rPr>
          <w:rFonts w:cstheme="minorBidi"/>
          <w:b w:val="0"/>
          <w:bCs w:val="0"/>
          <w:noProof/>
          <w:kern w:val="2"/>
          <w:sz w:val="24"/>
          <w:szCs w:val="24"/>
          <w:lang w:eastAsia="en-GB"/>
          <w14:ligatures w14:val="standardContextual"/>
        </w:rPr>
      </w:pPr>
      <w:r w:rsidRPr="00AA52B9">
        <w:rPr>
          <w:b w:val="0"/>
          <w:sz w:val="22"/>
          <w:szCs w:val="22"/>
        </w:rPr>
        <w:fldChar w:fldCharType="begin"/>
      </w:r>
      <w:r w:rsidRPr="00AA52B9">
        <w:rPr>
          <w:b w:val="0"/>
          <w:sz w:val="22"/>
          <w:szCs w:val="22"/>
        </w:rPr>
        <w:instrText xml:space="preserve"> TOC \h \z \u \t "Heading 5,1" </w:instrText>
      </w:r>
      <w:r w:rsidRPr="00AA52B9">
        <w:rPr>
          <w:b w:val="0"/>
          <w:sz w:val="22"/>
          <w:szCs w:val="22"/>
        </w:rPr>
        <w:fldChar w:fldCharType="separate"/>
      </w:r>
      <w:hyperlink w:anchor="_Toc187335100" w:history="1">
        <w:r w:rsidR="000C5D8F" w:rsidRPr="00AA52B9">
          <w:rPr>
            <w:rStyle w:val="Hyperlink"/>
            <w:b w:val="0"/>
            <w:noProof/>
          </w:rPr>
          <w:t>Mindset – Establishing and cultivating an employer-oriented mindset</w:t>
        </w:r>
        <w:r w:rsidR="000C5D8F" w:rsidRPr="00AA52B9">
          <w:rPr>
            <w:b w:val="0"/>
            <w:noProof/>
            <w:webHidden/>
          </w:rPr>
          <w:tab/>
        </w:r>
        <w:r w:rsidR="000C5D8F" w:rsidRPr="00AA52B9">
          <w:rPr>
            <w:b w:val="0"/>
            <w:noProof/>
            <w:webHidden/>
          </w:rPr>
          <w:fldChar w:fldCharType="begin"/>
        </w:r>
        <w:r w:rsidR="000C5D8F" w:rsidRPr="00AA52B9">
          <w:rPr>
            <w:b w:val="0"/>
            <w:noProof/>
            <w:webHidden/>
          </w:rPr>
          <w:instrText xml:space="preserve"> PAGEREF _Toc187335100 \h </w:instrText>
        </w:r>
        <w:r w:rsidR="000C5D8F" w:rsidRPr="00AA52B9">
          <w:rPr>
            <w:b w:val="0"/>
            <w:noProof/>
            <w:webHidden/>
          </w:rPr>
        </w:r>
        <w:r w:rsidR="000C5D8F" w:rsidRPr="00AA52B9">
          <w:rPr>
            <w:b w:val="0"/>
            <w:noProof/>
            <w:webHidden/>
          </w:rPr>
          <w:fldChar w:fldCharType="separate"/>
        </w:r>
        <w:r w:rsidR="000C5D8F" w:rsidRPr="00AA52B9">
          <w:rPr>
            <w:b w:val="0"/>
            <w:noProof/>
            <w:webHidden/>
          </w:rPr>
          <w:t>1</w:t>
        </w:r>
        <w:r w:rsidR="000C5D8F" w:rsidRPr="00AA52B9">
          <w:rPr>
            <w:b w:val="0"/>
            <w:noProof/>
            <w:webHidden/>
          </w:rPr>
          <w:fldChar w:fldCharType="end"/>
        </w:r>
      </w:hyperlink>
    </w:p>
    <w:p w14:paraId="71DF46E5" w14:textId="2AF8EFE3" w:rsidR="000C5D8F" w:rsidRPr="00AA52B9" w:rsidRDefault="00471E30">
      <w:pPr>
        <w:pStyle w:val="TOC1"/>
        <w:tabs>
          <w:tab w:val="right" w:pos="9010"/>
        </w:tabs>
        <w:rPr>
          <w:rFonts w:cstheme="minorBidi"/>
          <w:b w:val="0"/>
          <w:bCs w:val="0"/>
          <w:noProof/>
          <w:kern w:val="2"/>
          <w:sz w:val="24"/>
          <w:szCs w:val="24"/>
          <w:lang w:eastAsia="en-GB"/>
          <w14:ligatures w14:val="standardContextual"/>
        </w:rPr>
      </w:pPr>
      <w:hyperlink w:anchor="_Toc187335101" w:history="1">
        <w:r w:rsidR="000C5D8F" w:rsidRPr="00AA52B9">
          <w:rPr>
            <w:rStyle w:val="Hyperlink"/>
            <w:b w:val="0"/>
            <w:noProof/>
          </w:rPr>
          <w:t>Roles and processes – setting up your organization for success to engage with employers</w:t>
        </w:r>
        <w:r w:rsidR="000C5D8F" w:rsidRPr="00AA52B9">
          <w:rPr>
            <w:b w:val="0"/>
            <w:noProof/>
            <w:webHidden/>
          </w:rPr>
          <w:tab/>
        </w:r>
        <w:r w:rsidR="000C5D8F" w:rsidRPr="00AA52B9">
          <w:rPr>
            <w:b w:val="0"/>
            <w:noProof/>
            <w:webHidden/>
          </w:rPr>
          <w:fldChar w:fldCharType="begin"/>
        </w:r>
        <w:r w:rsidR="000C5D8F" w:rsidRPr="00AA52B9">
          <w:rPr>
            <w:b w:val="0"/>
            <w:noProof/>
            <w:webHidden/>
          </w:rPr>
          <w:instrText xml:space="preserve"> PAGEREF _Toc187335101 \h </w:instrText>
        </w:r>
        <w:r w:rsidR="000C5D8F" w:rsidRPr="00AA52B9">
          <w:rPr>
            <w:b w:val="0"/>
            <w:noProof/>
            <w:webHidden/>
          </w:rPr>
        </w:r>
        <w:r w:rsidR="000C5D8F" w:rsidRPr="00AA52B9">
          <w:rPr>
            <w:b w:val="0"/>
            <w:noProof/>
            <w:webHidden/>
          </w:rPr>
          <w:fldChar w:fldCharType="separate"/>
        </w:r>
        <w:r w:rsidR="000C5D8F" w:rsidRPr="00AA52B9">
          <w:rPr>
            <w:b w:val="0"/>
            <w:noProof/>
            <w:webHidden/>
          </w:rPr>
          <w:t>2</w:t>
        </w:r>
        <w:r w:rsidR="000C5D8F" w:rsidRPr="00AA52B9">
          <w:rPr>
            <w:b w:val="0"/>
            <w:noProof/>
            <w:webHidden/>
          </w:rPr>
          <w:fldChar w:fldCharType="end"/>
        </w:r>
      </w:hyperlink>
    </w:p>
    <w:p w14:paraId="1DAFACBD" w14:textId="2FBA1C9E" w:rsidR="000C5D8F" w:rsidRPr="00AA52B9" w:rsidRDefault="00471E30">
      <w:pPr>
        <w:pStyle w:val="TOC1"/>
        <w:tabs>
          <w:tab w:val="right" w:pos="9010"/>
        </w:tabs>
        <w:rPr>
          <w:rFonts w:cstheme="minorBidi"/>
          <w:b w:val="0"/>
          <w:bCs w:val="0"/>
          <w:noProof/>
          <w:kern w:val="2"/>
          <w:sz w:val="24"/>
          <w:szCs w:val="24"/>
          <w:lang w:eastAsia="en-GB"/>
          <w14:ligatures w14:val="standardContextual"/>
        </w:rPr>
      </w:pPr>
      <w:hyperlink w:anchor="_Toc187335102" w:history="1">
        <w:r w:rsidR="000C5D8F" w:rsidRPr="00AA52B9">
          <w:rPr>
            <w:rStyle w:val="Hyperlink"/>
            <w:b w:val="0"/>
            <w:noProof/>
          </w:rPr>
          <w:t>Defining the right messaging to position AWS re/Start graduates</w:t>
        </w:r>
        <w:r w:rsidR="000C5D8F" w:rsidRPr="00AA52B9">
          <w:rPr>
            <w:b w:val="0"/>
            <w:noProof/>
            <w:webHidden/>
          </w:rPr>
          <w:tab/>
        </w:r>
        <w:r w:rsidR="000C5D8F" w:rsidRPr="00AA52B9">
          <w:rPr>
            <w:b w:val="0"/>
            <w:noProof/>
            <w:webHidden/>
          </w:rPr>
          <w:fldChar w:fldCharType="begin"/>
        </w:r>
        <w:r w:rsidR="000C5D8F" w:rsidRPr="00AA52B9">
          <w:rPr>
            <w:b w:val="0"/>
            <w:noProof/>
            <w:webHidden/>
          </w:rPr>
          <w:instrText xml:space="preserve"> PAGEREF _Toc187335102 \h </w:instrText>
        </w:r>
        <w:r w:rsidR="000C5D8F" w:rsidRPr="00AA52B9">
          <w:rPr>
            <w:b w:val="0"/>
            <w:noProof/>
            <w:webHidden/>
          </w:rPr>
        </w:r>
        <w:r w:rsidR="000C5D8F" w:rsidRPr="00AA52B9">
          <w:rPr>
            <w:b w:val="0"/>
            <w:noProof/>
            <w:webHidden/>
          </w:rPr>
          <w:fldChar w:fldCharType="separate"/>
        </w:r>
        <w:r w:rsidR="000C5D8F" w:rsidRPr="00AA52B9">
          <w:rPr>
            <w:b w:val="0"/>
            <w:noProof/>
            <w:webHidden/>
          </w:rPr>
          <w:t>2</w:t>
        </w:r>
        <w:r w:rsidR="000C5D8F" w:rsidRPr="00AA52B9">
          <w:rPr>
            <w:b w:val="0"/>
            <w:noProof/>
            <w:webHidden/>
          </w:rPr>
          <w:fldChar w:fldCharType="end"/>
        </w:r>
      </w:hyperlink>
    </w:p>
    <w:p w14:paraId="77829790" w14:textId="6CBC0535" w:rsidR="000C5D8F" w:rsidRPr="00AA52B9" w:rsidRDefault="00471E30">
      <w:pPr>
        <w:pStyle w:val="TOC1"/>
        <w:tabs>
          <w:tab w:val="right" w:pos="9010"/>
        </w:tabs>
        <w:rPr>
          <w:rFonts w:cstheme="minorBidi"/>
          <w:b w:val="0"/>
          <w:bCs w:val="0"/>
          <w:noProof/>
          <w:kern w:val="2"/>
          <w:sz w:val="24"/>
          <w:szCs w:val="24"/>
          <w:lang w:eastAsia="en-GB"/>
          <w14:ligatures w14:val="standardContextual"/>
        </w:rPr>
      </w:pPr>
      <w:hyperlink w:anchor="_Toc187335103" w:history="1">
        <w:r w:rsidR="000C5D8F" w:rsidRPr="00AA52B9">
          <w:rPr>
            <w:rStyle w:val="Hyperlink"/>
            <w:b w:val="0"/>
            <w:noProof/>
          </w:rPr>
          <w:t>Ways to build a strong network of engaged employers</w:t>
        </w:r>
        <w:r w:rsidR="000C5D8F" w:rsidRPr="00AA52B9">
          <w:rPr>
            <w:b w:val="0"/>
            <w:noProof/>
            <w:webHidden/>
          </w:rPr>
          <w:tab/>
        </w:r>
        <w:r w:rsidR="000C5D8F" w:rsidRPr="00AA52B9">
          <w:rPr>
            <w:b w:val="0"/>
            <w:noProof/>
            <w:webHidden/>
          </w:rPr>
          <w:fldChar w:fldCharType="begin"/>
        </w:r>
        <w:r w:rsidR="000C5D8F" w:rsidRPr="00AA52B9">
          <w:rPr>
            <w:b w:val="0"/>
            <w:noProof/>
            <w:webHidden/>
          </w:rPr>
          <w:instrText xml:space="preserve"> PAGEREF _Toc187335103 \h </w:instrText>
        </w:r>
        <w:r w:rsidR="000C5D8F" w:rsidRPr="00AA52B9">
          <w:rPr>
            <w:b w:val="0"/>
            <w:noProof/>
            <w:webHidden/>
          </w:rPr>
        </w:r>
        <w:r w:rsidR="000C5D8F" w:rsidRPr="00AA52B9">
          <w:rPr>
            <w:b w:val="0"/>
            <w:noProof/>
            <w:webHidden/>
          </w:rPr>
          <w:fldChar w:fldCharType="separate"/>
        </w:r>
        <w:r w:rsidR="000C5D8F" w:rsidRPr="00AA52B9">
          <w:rPr>
            <w:b w:val="0"/>
            <w:noProof/>
            <w:webHidden/>
          </w:rPr>
          <w:t>3</w:t>
        </w:r>
        <w:r w:rsidR="000C5D8F" w:rsidRPr="00AA52B9">
          <w:rPr>
            <w:b w:val="0"/>
            <w:noProof/>
            <w:webHidden/>
          </w:rPr>
          <w:fldChar w:fldCharType="end"/>
        </w:r>
      </w:hyperlink>
    </w:p>
    <w:p w14:paraId="67FD6566" w14:textId="100F3CD3" w:rsidR="000C5D8F" w:rsidRPr="00AA52B9" w:rsidRDefault="00471E30">
      <w:pPr>
        <w:pStyle w:val="TOC1"/>
        <w:tabs>
          <w:tab w:val="right" w:pos="9010"/>
        </w:tabs>
        <w:rPr>
          <w:rFonts w:cstheme="minorBidi"/>
          <w:b w:val="0"/>
          <w:bCs w:val="0"/>
          <w:noProof/>
          <w:kern w:val="2"/>
          <w:sz w:val="24"/>
          <w:szCs w:val="24"/>
          <w:lang w:eastAsia="en-GB"/>
          <w14:ligatures w14:val="standardContextual"/>
        </w:rPr>
      </w:pPr>
      <w:hyperlink w:anchor="_Toc187335104" w:history="1">
        <w:r w:rsidR="000C5D8F" w:rsidRPr="00AA52B9">
          <w:rPr>
            <w:rStyle w:val="Hyperlink"/>
            <w:b w:val="0"/>
            <w:noProof/>
          </w:rPr>
          <w:t>Event formats to connect AWS re/Start learners with employers</w:t>
        </w:r>
        <w:r w:rsidR="000C5D8F" w:rsidRPr="00AA52B9">
          <w:rPr>
            <w:b w:val="0"/>
            <w:noProof/>
            <w:webHidden/>
          </w:rPr>
          <w:tab/>
        </w:r>
        <w:r w:rsidR="000C5D8F" w:rsidRPr="00AA52B9">
          <w:rPr>
            <w:b w:val="0"/>
            <w:noProof/>
            <w:webHidden/>
          </w:rPr>
          <w:fldChar w:fldCharType="begin"/>
        </w:r>
        <w:r w:rsidR="000C5D8F" w:rsidRPr="00AA52B9">
          <w:rPr>
            <w:b w:val="0"/>
            <w:noProof/>
            <w:webHidden/>
          </w:rPr>
          <w:instrText xml:space="preserve"> PAGEREF _Toc187335104 \h </w:instrText>
        </w:r>
        <w:r w:rsidR="000C5D8F" w:rsidRPr="00AA52B9">
          <w:rPr>
            <w:b w:val="0"/>
            <w:noProof/>
            <w:webHidden/>
          </w:rPr>
        </w:r>
        <w:r w:rsidR="000C5D8F" w:rsidRPr="00AA52B9">
          <w:rPr>
            <w:b w:val="0"/>
            <w:noProof/>
            <w:webHidden/>
          </w:rPr>
          <w:fldChar w:fldCharType="separate"/>
        </w:r>
        <w:r w:rsidR="000C5D8F" w:rsidRPr="00AA52B9">
          <w:rPr>
            <w:b w:val="0"/>
            <w:noProof/>
            <w:webHidden/>
          </w:rPr>
          <w:t>3</w:t>
        </w:r>
        <w:r w:rsidR="000C5D8F" w:rsidRPr="00AA52B9">
          <w:rPr>
            <w:b w:val="0"/>
            <w:noProof/>
            <w:webHidden/>
          </w:rPr>
          <w:fldChar w:fldCharType="end"/>
        </w:r>
      </w:hyperlink>
    </w:p>
    <w:p w14:paraId="7F27DE15" w14:textId="48260AD7" w:rsidR="000C5D8F" w:rsidRPr="00AA52B9" w:rsidRDefault="00471E30">
      <w:pPr>
        <w:pStyle w:val="TOC1"/>
        <w:tabs>
          <w:tab w:val="right" w:pos="9010"/>
        </w:tabs>
        <w:rPr>
          <w:rFonts w:cstheme="minorBidi"/>
          <w:b w:val="0"/>
          <w:bCs w:val="0"/>
          <w:noProof/>
          <w:kern w:val="2"/>
          <w:sz w:val="24"/>
          <w:szCs w:val="24"/>
          <w:lang w:eastAsia="en-GB"/>
          <w14:ligatures w14:val="standardContextual"/>
        </w:rPr>
      </w:pPr>
      <w:hyperlink w:anchor="_Toc187335105" w:history="1">
        <w:r w:rsidR="000C5D8F" w:rsidRPr="00AA52B9">
          <w:rPr>
            <w:rStyle w:val="Hyperlink"/>
            <w:b w:val="0"/>
            <w:noProof/>
          </w:rPr>
          <w:t>Tool recommendations and mechanisms to facilitate effective employer engagement</w:t>
        </w:r>
        <w:r w:rsidR="000C5D8F" w:rsidRPr="00AA52B9">
          <w:rPr>
            <w:b w:val="0"/>
            <w:noProof/>
            <w:webHidden/>
          </w:rPr>
          <w:tab/>
        </w:r>
        <w:r w:rsidR="000C5D8F" w:rsidRPr="00AA52B9">
          <w:rPr>
            <w:b w:val="0"/>
            <w:noProof/>
            <w:webHidden/>
          </w:rPr>
          <w:fldChar w:fldCharType="begin"/>
        </w:r>
        <w:r w:rsidR="000C5D8F" w:rsidRPr="00AA52B9">
          <w:rPr>
            <w:b w:val="0"/>
            <w:noProof/>
            <w:webHidden/>
          </w:rPr>
          <w:instrText xml:space="preserve"> PAGEREF _Toc187335105 \h </w:instrText>
        </w:r>
        <w:r w:rsidR="000C5D8F" w:rsidRPr="00AA52B9">
          <w:rPr>
            <w:b w:val="0"/>
            <w:noProof/>
            <w:webHidden/>
          </w:rPr>
        </w:r>
        <w:r w:rsidR="000C5D8F" w:rsidRPr="00AA52B9">
          <w:rPr>
            <w:b w:val="0"/>
            <w:noProof/>
            <w:webHidden/>
          </w:rPr>
          <w:fldChar w:fldCharType="separate"/>
        </w:r>
        <w:r w:rsidR="000C5D8F" w:rsidRPr="00AA52B9">
          <w:rPr>
            <w:b w:val="0"/>
            <w:noProof/>
            <w:webHidden/>
          </w:rPr>
          <w:t>5</w:t>
        </w:r>
        <w:r w:rsidR="000C5D8F" w:rsidRPr="00AA52B9">
          <w:rPr>
            <w:b w:val="0"/>
            <w:noProof/>
            <w:webHidden/>
          </w:rPr>
          <w:fldChar w:fldCharType="end"/>
        </w:r>
      </w:hyperlink>
    </w:p>
    <w:p w14:paraId="143001AB" w14:textId="22510998" w:rsidR="00C45B0A" w:rsidRDefault="005D4AF0" w:rsidP="00077B07">
      <w:pPr>
        <w:spacing w:line="276" w:lineRule="auto"/>
        <w:rPr>
          <w:sz w:val="22"/>
          <w:szCs w:val="22"/>
        </w:rPr>
      </w:pPr>
      <w:r w:rsidRPr="00AA52B9">
        <w:rPr>
          <w:sz w:val="22"/>
          <w:szCs w:val="22"/>
        </w:rPr>
        <w:fldChar w:fldCharType="end"/>
      </w:r>
    </w:p>
    <w:p w14:paraId="19E9C984" w14:textId="77777777" w:rsidR="0072008C" w:rsidRPr="009A325C" w:rsidRDefault="0072008C" w:rsidP="00077B07">
      <w:pPr>
        <w:spacing w:line="276" w:lineRule="auto"/>
        <w:rPr>
          <w:sz w:val="22"/>
          <w:szCs w:val="22"/>
        </w:rPr>
      </w:pPr>
    </w:p>
    <w:p w14:paraId="505ED738" w14:textId="66589285" w:rsidR="00C45B0A" w:rsidRPr="00AA52B9" w:rsidRDefault="00C45B0A" w:rsidP="00077B07">
      <w:pPr>
        <w:pStyle w:val="Heading5"/>
        <w:spacing w:line="276" w:lineRule="auto"/>
        <w:rPr>
          <w:sz w:val="24"/>
          <w:szCs w:val="24"/>
        </w:rPr>
      </w:pPr>
      <w:bookmarkStart w:id="1" w:name="_Toc187335100"/>
      <w:r w:rsidRPr="00AA52B9">
        <w:rPr>
          <w:sz w:val="24"/>
          <w:szCs w:val="24"/>
        </w:rPr>
        <w:t xml:space="preserve">Mindset – </w:t>
      </w:r>
      <w:r w:rsidR="009A759B" w:rsidRPr="00AA52B9">
        <w:rPr>
          <w:sz w:val="24"/>
          <w:szCs w:val="24"/>
        </w:rPr>
        <w:t>Establishing and cultivating a</w:t>
      </w:r>
      <w:r w:rsidR="00602953" w:rsidRPr="00AA52B9">
        <w:rPr>
          <w:sz w:val="24"/>
          <w:szCs w:val="24"/>
        </w:rPr>
        <w:t>n employer-oriented mindset</w:t>
      </w:r>
      <w:bookmarkEnd w:id="1"/>
    </w:p>
    <w:p w14:paraId="252916CF" w14:textId="77777777" w:rsidR="008C1CAC" w:rsidRDefault="00C45B0A" w:rsidP="00077B07">
      <w:pPr>
        <w:spacing w:line="276" w:lineRule="auto"/>
        <w:rPr>
          <w:sz w:val="22"/>
          <w:szCs w:val="22"/>
        </w:rPr>
      </w:pPr>
      <w:r w:rsidRPr="009A325C">
        <w:rPr>
          <w:sz w:val="22"/>
          <w:szCs w:val="22"/>
        </w:rPr>
        <w:t xml:space="preserve">COs need to adopt a mindset that views employer engagement as an integral part of their AWS re/Start program. Just as training prepares learners with essential knowledge and skills, prioritizing employer engagement ensures those skills translate into real job opportunities, making it equally important for the program's success. </w:t>
      </w:r>
      <w:r w:rsidR="0025642B">
        <w:rPr>
          <w:sz w:val="22"/>
          <w:szCs w:val="22"/>
        </w:rPr>
        <w:t xml:space="preserve">The </w:t>
      </w:r>
      <w:r w:rsidR="0025642B" w:rsidRPr="0025642B">
        <w:rPr>
          <w:sz w:val="22"/>
          <w:szCs w:val="22"/>
        </w:rPr>
        <w:t xml:space="preserve">placement phase </w:t>
      </w:r>
      <w:r w:rsidR="0025642B">
        <w:rPr>
          <w:sz w:val="22"/>
          <w:szCs w:val="22"/>
        </w:rPr>
        <w:t>is</w:t>
      </w:r>
      <w:r w:rsidR="0025642B" w:rsidRPr="0025642B">
        <w:rPr>
          <w:sz w:val="22"/>
          <w:szCs w:val="22"/>
        </w:rPr>
        <w:t xml:space="preserve"> an essential part of the journey</w:t>
      </w:r>
      <w:r w:rsidR="008C1CAC">
        <w:rPr>
          <w:sz w:val="22"/>
          <w:szCs w:val="22"/>
        </w:rPr>
        <w:t>, which should start on day one of becoming a CO and not only at the end of a cohort.</w:t>
      </w:r>
      <w:r w:rsidR="0025642B" w:rsidRPr="0025642B">
        <w:rPr>
          <w:sz w:val="22"/>
          <w:szCs w:val="22"/>
        </w:rPr>
        <w:t xml:space="preserve"> </w:t>
      </w:r>
      <w:r w:rsidR="008C1CAC" w:rsidRPr="008C1CAC">
        <w:rPr>
          <w:sz w:val="22"/>
          <w:szCs w:val="22"/>
        </w:rPr>
        <w:t>That said, it’s important to emphasize that creating employer connections isn’t solely the responsibility of the CO; learners should also be empowered to take on this task.</w:t>
      </w:r>
      <w:r w:rsidR="008C1CAC">
        <w:rPr>
          <w:sz w:val="22"/>
          <w:szCs w:val="22"/>
        </w:rPr>
        <w:t xml:space="preserve"> </w:t>
      </w:r>
    </w:p>
    <w:p w14:paraId="69819B56" w14:textId="77777777" w:rsidR="008C1CAC" w:rsidRDefault="008C1CAC" w:rsidP="00077B07">
      <w:pPr>
        <w:spacing w:line="276" w:lineRule="auto"/>
        <w:rPr>
          <w:sz w:val="22"/>
          <w:szCs w:val="22"/>
        </w:rPr>
      </w:pPr>
    </w:p>
    <w:p w14:paraId="49B94F0A" w14:textId="345CDC71" w:rsidR="00C23ED5" w:rsidRDefault="008C1CAC" w:rsidP="00077B07">
      <w:pPr>
        <w:spacing w:line="276" w:lineRule="auto"/>
        <w:rPr>
          <w:sz w:val="22"/>
          <w:szCs w:val="22"/>
        </w:rPr>
      </w:pPr>
      <w:r>
        <w:rPr>
          <w:sz w:val="22"/>
          <w:szCs w:val="22"/>
        </w:rPr>
        <w:t xml:space="preserve">The </w:t>
      </w:r>
      <w:r w:rsidR="0025642B" w:rsidRPr="0025642B">
        <w:rPr>
          <w:sz w:val="22"/>
          <w:szCs w:val="22"/>
        </w:rPr>
        <w:t>success</w:t>
      </w:r>
      <w:r>
        <w:rPr>
          <w:sz w:val="22"/>
          <w:szCs w:val="22"/>
        </w:rPr>
        <w:t xml:space="preserve"> of AWS re/Start</w:t>
      </w:r>
      <w:r w:rsidR="0025642B">
        <w:rPr>
          <w:sz w:val="22"/>
          <w:szCs w:val="22"/>
        </w:rPr>
        <w:t xml:space="preserve"> is measured</w:t>
      </w:r>
      <w:r w:rsidR="0025642B" w:rsidRPr="0025642B">
        <w:rPr>
          <w:sz w:val="22"/>
          <w:szCs w:val="22"/>
        </w:rPr>
        <w:t xml:space="preserve"> through placement rates.</w:t>
      </w:r>
      <w:r w:rsidR="00AB062D">
        <w:rPr>
          <w:sz w:val="22"/>
          <w:szCs w:val="22"/>
        </w:rPr>
        <w:t xml:space="preserve"> The expectation of AWS re/Start is for COs to achieve an overall placement rate of 75% of their trained learners.</w:t>
      </w:r>
      <w:r w:rsidR="0025642B" w:rsidRPr="0025642B">
        <w:rPr>
          <w:sz w:val="22"/>
          <w:szCs w:val="22"/>
        </w:rPr>
        <w:t xml:space="preserve"> Continuous improvement through feedback from employers, funders, and </w:t>
      </w:r>
      <w:r w:rsidR="0025642B">
        <w:rPr>
          <w:sz w:val="22"/>
          <w:szCs w:val="22"/>
        </w:rPr>
        <w:t xml:space="preserve">AWS re/Start </w:t>
      </w:r>
      <w:r w:rsidR="0025642B" w:rsidRPr="0025642B">
        <w:rPr>
          <w:sz w:val="22"/>
          <w:szCs w:val="22"/>
        </w:rPr>
        <w:t>graduates helps refine programs and adapt to industry needs for lasting impact.</w:t>
      </w:r>
    </w:p>
    <w:p w14:paraId="3B39120F" w14:textId="77777777" w:rsidR="000C5D8F" w:rsidRDefault="000C5D8F" w:rsidP="00077B07">
      <w:pPr>
        <w:spacing w:line="276" w:lineRule="auto"/>
        <w:rPr>
          <w:sz w:val="22"/>
          <w:szCs w:val="22"/>
        </w:rPr>
      </w:pPr>
    </w:p>
    <w:p w14:paraId="3B24396C" w14:textId="2084BDA6" w:rsidR="000C5D8F" w:rsidRDefault="000C5D8F" w:rsidP="00077B07">
      <w:pPr>
        <w:spacing w:line="276" w:lineRule="auto"/>
        <w:rPr>
          <w:sz w:val="22"/>
          <w:szCs w:val="22"/>
        </w:rPr>
      </w:pPr>
      <w:r w:rsidRPr="000C5D8F">
        <w:rPr>
          <w:sz w:val="22"/>
          <w:szCs w:val="22"/>
        </w:rPr>
        <w:t>A good potential employer can be identified by their strong demand for cloud skills and their capacity to hire at scale on an ongoing basis. Ideally, they should demonstrate a commitment to developing talent by providing graduates with opportunities for growth, continuous learning, and support throughout their journey, fostering a long-term partnership that benefits both parties.</w:t>
      </w:r>
    </w:p>
    <w:p w14:paraId="4BE6A81C" w14:textId="77777777" w:rsidR="0025642B" w:rsidRDefault="0025642B" w:rsidP="00077B07">
      <w:pPr>
        <w:spacing w:line="276" w:lineRule="auto"/>
        <w:rPr>
          <w:sz w:val="22"/>
          <w:szCs w:val="22"/>
        </w:rPr>
      </w:pPr>
    </w:p>
    <w:p w14:paraId="1E018335" w14:textId="77777777" w:rsidR="000C5D8F" w:rsidRDefault="000C5D8F" w:rsidP="00077B07">
      <w:pPr>
        <w:spacing w:line="276" w:lineRule="auto"/>
        <w:rPr>
          <w:sz w:val="22"/>
          <w:szCs w:val="22"/>
        </w:rPr>
      </w:pPr>
    </w:p>
    <w:p w14:paraId="768BB680" w14:textId="56F68B9B" w:rsidR="009A759B" w:rsidRPr="00AA52B9" w:rsidRDefault="009A759B" w:rsidP="00077B07">
      <w:pPr>
        <w:pStyle w:val="Heading5"/>
        <w:spacing w:line="276" w:lineRule="auto"/>
        <w:rPr>
          <w:sz w:val="24"/>
          <w:szCs w:val="24"/>
        </w:rPr>
      </w:pPr>
      <w:bookmarkStart w:id="2" w:name="_Toc187335101"/>
      <w:r w:rsidRPr="00AA52B9">
        <w:rPr>
          <w:sz w:val="24"/>
          <w:szCs w:val="24"/>
        </w:rPr>
        <w:lastRenderedPageBreak/>
        <w:t xml:space="preserve">Roles and </w:t>
      </w:r>
      <w:r w:rsidR="00117924" w:rsidRPr="00AA52B9">
        <w:rPr>
          <w:sz w:val="24"/>
          <w:szCs w:val="24"/>
        </w:rPr>
        <w:t>p</w:t>
      </w:r>
      <w:r w:rsidRPr="00AA52B9">
        <w:rPr>
          <w:sz w:val="24"/>
          <w:szCs w:val="24"/>
        </w:rPr>
        <w:t xml:space="preserve">rocesses – </w:t>
      </w:r>
      <w:r w:rsidR="00117924" w:rsidRPr="00AA52B9">
        <w:rPr>
          <w:sz w:val="24"/>
          <w:szCs w:val="24"/>
        </w:rPr>
        <w:t>s</w:t>
      </w:r>
      <w:r w:rsidRPr="00AA52B9">
        <w:rPr>
          <w:sz w:val="24"/>
          <w:szCs w:val="24"/>
        </w:rPr>
        <w:t>etting up your organization for success to engage with employers</w:t>
      </w:r>
      <w:bookmarkEnd w:id="2"/>
    </w:p>
    <w:p w14:paraId="25F385F6" w14:textId="7643F22A" w:rsidR="00075957" w:rsidRPr="00075957" w:rsidRDefault="00075957" w:rsidP="00077B07">
      <w:pPr>
        <w:spacing w:line="276" w:lineRule="auto"/>
        <w:rPr>
          <w:sz w:val="22"/>
          <w:szCs w:val="22"/>
        </w:rPr>
      </w:pPr>
      <w:r w:rsidRPr="00075957">
        <w:rPr>
          <w:sz w:val="22"/>
          <w:szCs w:val="22"/>
        </w:rPr>
        <w:t xml:space="preserve">Employer engagement should be embedded in the daily operations and functions of a </w:t>
      </w:r>
      <w:r>
        <w:rPr>
          <w:sz w:val="22"/>
          <w:szCs w:val="22"/>
        </w:rPr>
        <w:t>CO</w:t>
      </w:r>
      <w:r w:rsidRPr="00075957">
        <w:rPr>
          <w:sz w:val="22"/>
          <w:szCs w:val="22"/>
        </w:rPr>
        <w:t xml:space="preserve">. Integrating this focus ensures that building and maintaining employer relationships becomes a consistent and strategic part of </w:t>
      </w:r>
      <w:r>
        <w:rPr>
          <w:sz w:val="22"/>
          <w:szCs w:val="22"/>
        </w:rPr>
        <w:t>your</w:t>
      </w:r>
      <w:r w:rsidRPr="00075957">
        <w:rPr>
          <w:sz w:val="22"/>
          <w:szCs w:val="22"/>
        </w:rPr>
        <w:t xml:space="preserve"> organization.</w:t>
      </w:r>
    </w:p>
    <w:p w14:paraId="34F489C8" w14:textId="77777777" w:rsidR="000C5D8F" w:rsidRDefault="000C5D8F" w:rsidP="00077B07">
      <w:pPr>
        <w:spacing w:line="276" w:lineRule="auto"/>
        <w:rPr>
          <w:rFonts w:eastAsia="AR PL UKai CN"/>
          <w:sz w:val="22"/>
          <w:szCs w:val="22"/>
          <w:lang w:eastAsia="zh-CN" w:bidi="hi-IN"/>
        </w:rPr>
      </w:pPr>
    </w:p>
    <w:p w14:paraId="30333DB4" w14:textId="6ED3230D" w:rsidR="0025642B" w:rsidRDefault="0025642B" w:rsidP="00077B07">
      <w:pPr>
        <w:spacing w:line="276" w:lineRule="auto"/>
        <w:rPr>
          <w:rFonts w:eastAsia="AR PL UKai CN"/>
          <w:sz w:val="22"/>
          <w:szCs w:val="22"/>
          <w:lang w:eastAsia="zh-CN" w:bidi="hi-IN"/>
        </w:rPr>
      </w:pPr>
      <w:r w:rsidRPr="0025642B">
        <w:rPr>
          <w:rFonts w:eastAsia="AR PL UKai CN"/>
          <w:sz w:val="22"/>
          <w:szCs w:val="22"/>
          <w:lang w:eastAsia="zh-CN" w:bidi="hi-IN"/>
        </w:rPr>
        <w:t xml:space="preserve">A centralized CRM system is </w:t>
      </w:r>
      <w:r w:rsidR="00A53B22">
        <w:rPr>
          <w:rFonts w:eastAsia="AR PL UKai CN"/>
          <w:sz w:val="22"/>
          <w:szCs w:val="22"/>
          <w:lang w:eastAsia="zh-CN" w:bidi="hi-IN"/>
        </w:rPr>
        <w:t>helpful</w:t>
      </w:r>
      <w:r w:rsidRPr="0025642B">
        <w:rPr>
          <w:rFonts w:eastAsia="AR PL UKai CN"/>
          <w:sz w:val="22"/>
          <w:szCs w:val="22"/>
          <w:lang w:eastAsia="zh-CN" w:bidi="hi-IN"/>
        </w:rPr>
        <w:t xml:space="preserve"> for managing relationships and maintaining consistent communication.</w:t>
      </w:r>
      <w:r>
        <w:rPr>
          <w:rFonts w:eastAsia="AR PL UKai CN"/>
          <w:sz w:val="22"/>
          <w:szCs w:val="22"/>
          <w:lang w:eastAsia="zh-CN" w:bidi="hi-IN"/>
        </w:rPr>
        <w:t xml:space="preserve"> It helps </w:t>
      </w:r>
      <w:r w:rsidRPr="0025642B">
        <w:rPr>
          <w:rFonts w:eastAsia="AR PL UKai CN"/>
          <w:sz w:val="22"/>
          <w:szCs w:val="22"/>
          <w:lang w:eastAsia="zh-CN" w:bidi="hi-IN"/>
        </w:rPr>
        <w:t xml:space="preserve">to track interactions, follow-ups, and partnership details, ensuring consistent communication and efficient collaboration across the team.  </w:t>
      </w:r>
    </w:p>
    <w:p w14:paraId="1D7FA314" w14:textId="19F14F5B" w:rsidR="00C51A64" w:rsidRDefault="0025642B" w:rsidP="00077B07">
      <w:pPr>
        <w:spacing w:line="276" w:lineRule="auto"/>
        <w:rPr>
          <w:rFonts w:eastAsia="AR PL UKai CN"/>
          <w:sz w:val="22"/>
          <w:szCs w:val="22"/>
          <w:lang w:eastAsia="zh-CN" w:bidi="hi-IN"/>
        </w:rPr>
      </w:pPr>
      <w:r>
        <w:rPr>
          <w:rFonts w:eastAsia="AR PL UKai CN"/>
          <w:sz w:val="22"/>
          <w:szCs w:val="22"/>
          <w:lang w:eastAsia="zh-CN" w:bidi="hi-IN"/>
        </w:rPr>
        <w:t>Moreover,</w:t>
      </w:r>
      <w:r w:rsidR="00A53B22">
        <w:rPr>
          <w:rFonts w:eastAsia="AR PL UKai CN"/>
          <w:sz w:val="22"/>
          <w:szCs w:val="22"/>
          <w:lang w:eastAsia="zh-CN" w:bidi="hi-IN"/>
        </w:rPr>
        <w:t xml:space="preserve"> if different functions inside the CO exist,</w:t>
      </w:r>
      <w:r>
        <w:rPr>
          <w:rFonts w:eastAsia="AR PL UKai CN"/>
          <w:sz w:val="22"/>
          <w:szCs w:val="22"/>
          <w:lang w:eastAsia="zh-CN" w:bidi="hi-IN"/>
        </w:rPr>
        <w:t xml:space="preserve"> c</w:t>
      </w:r>
      <w:r w:rsidRPr="0025642B">
        <w:rPr>
          <w:rFonts w:eastAsia="AR PL UKai CN"/>
          <w:sz w:val="22"/>
          <w:szCs w:val="22"/>
          <w:lang w:eastAsia="zh-CN" w:bidi="hi-IN"/>
        </w:rPr>
        <w:t>ross-team collaboration between employer engagement, program delivery, and career support teams ensures alignment and adaptability to market demands.</w:t>
      </w:r>
    </w:p>
    <w:p w14:paraId="4581DB3E" w14:textId="77777777" w:rsidR="0025642B" w:rsidRPr="00C51A64" w:rsidRDefault="0025642B" w:rsidP="00077B07">
      <w:pPr>
        <w:spacing w:line="276" w:lineRule="auto"/>
      </w:pPr>
    </w:p>
    <w:p w14:paraId="3F0A2F28" w14:textId="44BEBD83" w:rsidR="009A759B" w:rsidRPr="00AA52B9" w:rsidRDefault="00C51A64" w:rsidP="00077B07">
      <w:pPr>
        <w:pStyle w:val="Heading5"/>
        <w:spacing w:line="276" w:lineRule="auto"/>
        <w:rPr>
          <w:sz w:val="24"/>
          <w:szCs w:val="24"/>
        </w:rPr>
      </w:pPr>
      <w:bookmarkStart w:id="3" w:name="_Toc187335102"/>
      <w:r w:rsidRPr="00AA52B9">
        <w:rPr>
          <w:sz w:val="24"/>
          <w:szCs w:val="24"/>
        </w:rPr>
        <w:t>Defining the right messaging to position AWS re/Start graduates</w:t>
      </w:r>
      <w:bookmarkEnd w:id="3"/>
    </w:p>
    <w:p w14:paraId="39826304" w14:textId="26007A30" w:rsidR="008363AC" w:rsidRPr="008363AC" w:rsidRDefault="008363AC" w:rsidP="00077B07">
      <w:pPr>
        <w:spacing w:line="276" w:lineRule="auto"/>
        <w:rPr>
          <w:sz w:val="22"/>
          <w:szCs w:val="22"/>
        </w:rPr>
      </w:pPr>
      <w:r w:rsidRPr="008363AC">
        <w:rPr>
          <w:sz w:val="22"/>
          <w:szCs w:val="22"/>
        </w:rPr>
        <w:t>Effective employer engagement relies on clear and compelling messaging that position</w:t>
      </w:r>
      <w:r>
        <w:rPr>
          <w:sz w:val="22"/>
          <w:szCs w:val="22"/>
        </w:rPr>
        <w:t>s</w:t>
      </w:r>
      <w:r w:rsidRPr="008363AC">
        <w:rPr>
          <w:sz w:val="22"/>
          <w:szCs w:val="22"/>
        </w:rPr>
        <w:t xml:space="preserve"> </w:t>
      </w:r>
      <w:r>
        <w:rPr>
          <w:sz w:val="22"/>
          <w:szCs w:val="22"/>
        </w:rPr>
        <w:t>AWS re/Start</w:t>
      </w:r>
      <w:r w:rsidRPr="008363AC">
        <w:rPr>
          <w:sz w:val="22"/>
          <w:szCs w:val="22"/>
        </w:rPr>
        <w:t xml:space="preserve"> graduates as job-ready and valuable hires. Messaging should highlight unique program strengths while recognizing that local differences may require tailored approaches. The following key aspects should be considered when defining the right messaging to employers. Note that detailed program messaging templates</w:t>
      </w:r>
      <w:r w:rsidR="00195C85">
        <w:rPr>
          <w:sz w:val="22"/>
          <w:szCs w:val="22"/>
        </w:rPr>
        <w:t xml:space="preserve"> such as input based on the AWS re/Start co-messaging framework or (employer) flyers </w:t>
      </w:r>
      <w:r w:rsidRPr="008363AC">
        <w:rPr>
          <w:sz w:val="22"/>
          <w:szCs w:val="22"/>
        </w:rPr>
        <w:t xml:space="preserve">can be </w:t>
      </w:r>
      <w:r w:rsidR="00195C85">
        <w:rPr>
          <w:sz w:val="22"/>
          <w:szCs w:val="22"/>
        </w:rPr>
        <w:t xml:space="preserve">accessed under </w:t>
      </w:r>
      <w:r w:rsidRPr="008363AC">
        <w:rPr>
          <w:sz w:val="22"/>
          <w:szCs w:val="22"/>
        </w:rPr>
        <w:t>the resources section</w:t>
      </w:r>
      <w:r w:rsidR="00195C85">
        <w:rPr>
          <w:sz w:val="22"/>
          <w:szCs w:val="22"/>
        </w:rPr>
        <w:t xml:space="preserve"> in the AWS re/Start CO Portal.</w:t>
      </w:r>
      <w:r w:rsidR="003B5F8D">
        <w:rPr>
          <w:sz w:val="22"/>
          <w:szCs w:val="22"/>
        </w:rPr>
        <w:t xml:space="preserve"> Also, it is recommended to take a look at the </w:t>
      </w:r>
      <w:hyperlink r:id="rId8" w:history="1">
        <w:r w:rsidR="003B5F8D" w:rsidRPr="003B5F8D">
          <w:rPr>
            <w:rStyle w:val="Hyperlink"/>
            <w:sz w:val="22"/>
            <w:szCs w:val="22"/>
          </w:rPr>
          <w:t>AWS re/Start website</w:t>
        </w:r>
      </w:hyperlink>
      <w:r w:rsidR="003B5F8D">
        <w:rPr>
          <w:sz w:val="22"/>
          <w:szCs w:val="22"/>
        </w:rPr>
        <w:t>.</w:t>
      </w:r>
    </w:p>
    <w:p w14:paraId="363E6883" w14:textId="23681663" w:rsidR="008363AC" w:rsidRPr="008363AC" w:rsidRDefault="008363AC" w:rsidP="00077B07">
      <w:pPr>
        <w:pStyle w:val="ListParagraph"/>
        <w:spacing w:line="276" w:lineRule="auto"/>
      </w:pPr>
      <w:r w:rsidRPr="008363AC">
        <w:t xml:space="preserve">Highlight </w:t>
      </w:r>
      <w:r w:rsidR="002A7122">
        <w:t>u</w:t>
      </w:r>
      <w:r w:rsidRPr="008363AC">
        <w:t xml:space="preserve">nique </w:t>
      </w:r>
      <w:r w:rsidR="002A7122">
        <w:t>v</w:t>
      </w:r>
      <w:r w:rsidRPr="008363AC">
        <w:t xml:space="preserve">alue </w:t>
      </w:r>
      <w:r w:rsidR="002A7122">
        <w:t>p</w:t>
      </w:r>
      <w:r w:rsidRPr="008363AC">
        <w:t xml:space="preserve">ropositions: Emphasize what makes the </w:t>
      </w:r>
      <w:r w:rsidR="00195C85">
        <w:t xml:space="preserve">AWS re/Start </w:t>
      </w:r>
      <w:r w:rsidRPr="008363AC">
        <w:t>program and its graduates stand out, such as specific skills, real-world training experiences, or certifications that align with industry needs.</w:t>
      </w:r>
      <w:r w:rsidR="00A53B22">
        <w:t xml:space="preserve"> In terms of specific skills, AWS re/Start graduates are to demonstrate capabilities, which are mapped out in the SFIA Skills Profile, a resource shared to COs at inception of the collaboration.</w:t>
      </w:r>
    </w:p>
    <w:p w14:paraId="133C43A8" w14:textId="2E0DE51B" w:rsidR="008363AC" w:rsidRDefault="008363AC" w:rsidP="00077B07">
      <w:pPr>
        <w:pStyle w:val="ListParagraph"/>
        <w:spacing w:line="276" w:lineRule="auto"/>
      </w:pPr>
      <w:r w:rsidRPr="008363AC">
        <w:t xml:space="preserve">Showcase </w:t>
      </w:r>
      <w:r w:rsidR="002A7122">
        <w:t>g</w:t>
      </w:r>
      <w:r w:rsidRPr="008363AC">
        <w:t xml:space="preserve">raduate </w:t>
      </w:r>
      <w:r w:rsidR="002A7122">
        <w:t>r</w:t>
      </w:r>
      <w:r w:rsidRPr="008363AC">
        <w:t>eadiness: Position graduates as prepared to add immediate value, supported by examples of hands-on projects, internships, or practical exercises they have completed.</w:t>
      </w:r>
    </w:p>
    <w:p w14:paraId="2C893637" w14:textId="721B35B4" w:rsidR="00195C85" w:rsidRPr="008363AC" w:rsidRDefault="00195C85" w:rsidP="00077B07">
      <w:pPr>
        <w:pStyle w:val="ListParagraph"/>
        <w:spacing w:line="276" w:lineRule="auto"/>
      </w:pPr>
      <w:r>
        <w:t xml:space="preserve">Consider </w:t>
      </w:r>
      <w:r w:rsidR="002A7122">
        <w:t>e</w:t>
      </w:r>
      <w:r w:rsidRPr="00195C85">
        <w:t>mphasiz</w:t>
      </w:r>
      <w:r>
        <w:t xml:space="preserve">ing </w:t>
      </w:r>
      <w:r w:rsidR="002A7122">
        <w:t>t</w:t>
      </w:r>
      <w:r w:rsidRPr="00195C85">
        <w:t xml:space="preserve">ransferable </w:t>
      </w:r>
      <w:r w:rsidR="002A7122">
        <w:t>s</w:t>
      </w:r>
      <w:r w:rsidRPr="00195C85">
        <w:t>kills: Highlight that many learners bring valuable prior experience, such as additional degrees, work experience, or language skills, which complement their newly acquired training. This showcases the graduates' adaptability and potential to contribute in various roles.</w:t>
      </w:r>
    </w:p>
    <w:p w14:paraId="09FC4440" w14:textId="4CDD8032" w:rsidR="008363AC" w:rsidRDefault="008363AC" w:rsidP="00077B07">
      <w:pPr>
        <w:pStyle w:val="ListParagraph"/>
        <w:spacing w:line="276" w:lineRule="auto"/>
      </w:pPr>
      <w:r w:rsidRPr="008363AC">
        <w:t xml:space="preserve">Use </w:t>
      </w:r>
      <w:r w:rsidR="002A7122">
        <w:t>d</w:t>
      </w:r>
      <w:r w:rsidRPr="008363AC">
        <w:t xml:space="preserve">ata and </w:t>
      </w:r>
      <w:r w:rsidR="002A7122">
        <w:t>s</w:t>
      </w:r>
      <w:r w:rsidRPr="008363AC">
        <w:t xml:space="preserve">uccess </w:t>
      </w:r>
      <w:r w:rsidR="002A7122">
        <w:t>s</w:t>
      </w:r>
      <w:r w:rsidRPr="008363AC">
        <w:t>tories: Include</w:t>
      </w:r>
      <w:r>
        <w:t xml:space="preserve"> statistics on graduate employment rates, feedback from past employer partners, and success stories that validate the program’s effectiveness and impact.</w:t>
      </w:r>
    </w:p>
    <w:p w14:paraId="10976D5C" w14:textId="69609723" w:rsidR="008363AC" w:rsidRDefault="008363AC" w:rsidP="00077B07">
      <w:pPr>
        <w:pStyle w:val="ListParagraph"/>
        <w:spacing w:line="276" w:lineRule="auto"/>
      </w:pPr>
      <w:r w:rsidRPr="008363AC">
        <w:t xml:space="preserve">Emphasize </w:t>
      </w:r>
      <w:r w:rsidR="002A7122">
        <w:t>e</w:t>
      </w:r>
      <w:r w:rsidRPr="008363AC">
        <w:t xml:space="preserve">mployer </w:t>
      </w:r>
      <w:r w:rsidR="002A7122">
        <w:t>b</w:t>
      </w:r>
      <w:r w:rsidRPr="008363AC">
        <w:t>enefits: Clearly</w:t>
      </w:r>
      <w:r>
        <w:t xml:space="preserve"> outline how partnering </w:t>
      </w:r>
      <w:r w:rsidR="00195C85">
        <w:t>the CO</w:t>
      </w:r>
      <w:r>
        <w:t xml:space="preserve"> can help employers meet their hiring needs more efficiently</w:t>
      </w:r>
      <w:r w:rsidR="00195C85">
        <w:t>.</w:t>
      </w:r>
    </w:p>
    <w:p w14:paraId="0F1F8003" w14:textId="77777777" w:rsidR="00C51A64" w:rsidRDefault="00C51A64" w:rsidP="00077B07">
      <w:pPr>
        <w:spacing w:line="276" w:lineRule="auto"/>
      </w:pPr>
    </w:p>
    <w:p w14:paraId="076F1052" w14:textId="21248FD7" w:rsidR="00C51A64" w:rsidRPr="00AA52B9" w:rsidRDefault="00C51A64" w:rsidP="00077B07">
      <w:pPr>
        <w:pStyle w:val="Heading5"/>
        <w:spacing w:line="276" w:lineRule="auto"/>
        <w:rPr>
          <w:sz w:val="24"/>
          <w:szCs w:val="24"/>
        </w:rPr>
      </w:pPr>
      <w:bookmarkStart w:id="4" w:name="_Toc187335103"/>
      <w:r w:rsidRPr="00AA52B9">
        <w:rPr>
          <w:sz w:val="24"/>
          <w:szCs w:val="24"/>
        </w:rPr>
        <w:t>Ways to build a strong network of engaged employers</w:t>
      </w:r>
      <w:bookmarkEnd w:id="4"/>
    </w:p>
    <w:p w14:paraId="196A7818" w14:textId="44B6AED1" w:rsidR="00C51A64" w:rsidRPr="00C51A64" w:rsidRDefault="00C51A64" w:rsidP="00077B07">
      <w:pPr>
        <w:spacing w:line="276" w:lineRule="auto"/>
        <w:rPr>
          <w:sz w:val="22"/>
          <w:szCs w:val="22"/>
        </w:rPr>
      </w:pPr>
      <w:r w:rsidRPr="00C51A64">
        <w:rPr>
          <w:sz w:val="22"/>
          <w:szCs w:val="22"/>
        </w:rPr>
        <w:t xml:space="preserve">Building and maintaining strong relationships with employers is crucial for </w:t>
      </w:r>
      <w:r>
        <w:rPr>
          <w:sz w:val="22"/>
          <w:szCs w:val="22"/>
        </w:rPr>
        <w:t>AWS re/Start COs</w:t>
      </w:r>
      <w:r w:rsidRPr="00C51A64">
        <w:rPr>
          <w:sz w:val="22"/>
          <w:szCs w:val="22"/>
        </w:rPr>
        <w:t xml:space="preserve"> to facilitate job placements and ensure long-term success. Establishing these connections </w:t>
      </w:r>
      <w:r>
        <w:rPr>
          <w:sz w:val="22"/>
          <w:szCs w:val="22"/>
        </w:rPr>
        <w:t xml:space="preserve">needs to </w:t>
      </w:r>
      <w:r w:rsidRPr="00C51A64">
        <w:rPr>
          <w:sz w:val="22"/>
          <w:szCs w:val="22"/>
        </w:rPr>
        <w:t xml:space="preserve">be </w:t>
      </w:r>
      <w:r w:rsidRPr="00C51A64">
        <w:rPr>
          <w:sz w:val="22"/>
          <w:szCs w:val="22"/>
        </w:rPr>
        <w:lastRenderedPageBreak/>
        <w:t>approached strategically to create a resilient network that supports learners and aligns with industry needs. Below are key activities that can help build and sustain strong employer relationships, ultimately forming a robust network</w:t>
      </w:r>
      <w:r w:rsidR="002A7122">
        <w:rPr>
          <w:sz w:val="22"/>
          <w:szCs w:val="22"/>
        </w:rPr>
        <w:t>.</w:t>
      </w:r>
    </w:p>
    <w:p w14:paraId="29B46A16" w14:textId="6E2BB567" w:rsidR="005263B5" w:rsidRDefault="005263B5" w:rsidP="00077B07">
      <w:pPr>
        <w:pStyle w:val="ListParagraph"/>
        <w:spacing w:line="276" w:lineRule="auto"/>
      </w:pPr>
      <w:r w:rsidRPr="005263B5">
        <w:t xml:space="preserve">Building </w:t>
      </w:r>
      <w:r w:rsidR="002A7122">
        <w:t>s</w:t>
      </w:r>
      <w:r w:rsidRPr="005263B5">
        <w:t xml:space="preserve">trong </w:t>
      </w:r>
      <w:r w:rsidR="002A7122">
        <w:t>r</w:t>
      </w:r>
      <w:r w:rsidRPr="005263B5">
        <w:t xml:space="preserve">elationships with </w:t>
      </w:r>
      <w:r w:rsidR="002A7122">
        <w:t>k</w:t>
      </w:r>
      <w:r w:rsidRPr="005263B5">
        <w:t xml:space="preserve">ey </w:t>
      </w:r>
      <w:r w:rsidR="002A7122">
        <w:t>c</w:t>
      </w:r>
      <w:r w:rsidRPr="005263B5">
        <w:t>ontacts: Develop</w:t>
      </w:r>
      <w:r>
        <w:t xml:space="preserve"> and maintain personal relationships with key points of contact at employers, such as HR managers or department heads. This personal connection enhances trust, ensures smoother communication, and opens the door for ongoing opportunities.</w:t>
      </w:r>
    </w:p>
    <w:p w14:paraId="4CC9F1B1" w14:textId="241D0130" w:rsidR="00C51A64" w:rsidRDefault="00C51A64" w:rsidP="00077B07">
      <w:pPr>
        <w:pStyle w:val="ListParagraph"/>
        <w:spacing w:line="276" w:lineRule="auto"/>
      </w:pPr>
      <w:r w:rsidRPr="00C51A64">
        <w:t xml:space="preserve">Regular </w:t>
      </w:r>
      <w:r w:rsidR="002A7122">
        <w:t>c</w:t>
      </w:r>
      <w:r w:rsidRPr="00C51A64">
        <w:t xml:space="preserve">ommunication and </w:t>
      </w:r>
      <w:r w:rsidR="002A7122">
        <w:t>u</w:t>
      </w:r>
      <w:r w:rsidRPr="00C51A64">
        <w:t>pdates</w:t>
      </w:r>
      <w:r>
        <w:t>:</w:t>
      </w:r>
      <w:r w:rsidRPr="00C51A64">
        <w:t xml:space="preserve"> Keep employers informed about program developments, learner achievements, and upcoming events through newsletters or periodic updates. This keeps the organization top-of-mind and reinforces the value of the partnership.</w:t>
      </w:r>
    </w:p>
    <w:p w14:paraId="05E54C49" w14:textId="4F34ABFB" w:rsidR="00C51A64" w:rsidRDefault="00C51A64" w:rsidP="00077B07">
      <w:pPr>
        <w:pStyle w:val="ListParagraph"/>
        <w:spacing w:line="276" w:lineRule="auto"/>
      </w:pPr>
      <w:r w:rsidRPr="00C51A64">
        <w:t xml:space="preserve">Employer </w:t>
      </w:r>
      <w:r w:rsidR="002A7122">
        <w:t>r</w:t>
      </w:r>
      <w:r w:rsidRPr="00C51A64">
        <w:t xml:space="preserve">oundtables and </w:t>
      </w:r>
      <w:r w:rsidR="002A7122">
        <w:t>f</w:t>
      </w:r>
      <w:r w:rsidRPr="00C51A64">
        <w:t xml:space="preserve">eedback </w:t>
      </w:r>
      <w:r w:rsidR="002A7122">
        <w:t>s</w:t>
      </w:r>
      <w:r w:rsidRPr="00C51A64">
        <w:t>essions: Organize regular roundtable discussions or feedback meetings to understand employer needs and gather input on program improvements. This engagement shows a commitment to mutual growth and collaboration.</w:t>
      </w:r>
    </w:p>
    <w:p w14:paraId="7FE398A2" w14:textId="778CE99D" w:rsidR="005263B5" w:rsidRDefault="00C51A64" w:rsidP="00077B07">
      <w:pPr>
        <w:pStyle w:val="ListParagraph"/>
        <w:spacing w:line="276" w:lineRule="auto"/>
      </w:pPr>
      <w:r w:rsidRPr="00C51A64">
        <w:t xml:space="preserve">Joint </w:t>
      </w:r>
      <w:r w:rsidR="002A7122">
        <w:t>w</w:t>
      </w:r>
      <w:r w:rsidRPr="00C51A64">
        <w:t xml:space="preserve">orkshops and </w:t>
      </w:r>
      <w:r w:rsidR="002A7122">
        <w:t>t</w:t>
      </w:r>
      <w:r w:rsidRPr="00C51A64">
        <w:t xml:space="preserve">raining </w:t>
      </w:r>
      <w:r w:rsidR="002A7122">
        <w:t>s</w:t>
      </w:r>
      <w:r w:rsidRPr="00C51A64">
        <w:t>essions: Collaborate with employers to co-host workshops or training sessions that are beneficial for both learners and the employer’s staff. This fosters a shared commitment to skill-building and aligns the training with real industry needs</w:t>
      </w:r>
      <w:r>
        <w:t xml:space="preserve"> – see more potential formats under event formats.</w:t>
      </w:r>
    </w:p>
    <w:p w14:paraId="34BC7DE1" w14:textId="22418408" w:rsidR="005263B5" w:rsidRDefault="00C51A64" w:rsidP="00077B07">
      <w:pPr>
        <w:pStyle w:val="ListParagraph"/>
        <w:spacing w:line="276" w:lineRule="auto"/>
      </w:pPr>
      <w:r w:rsidRPr="005263B5">
        <w:t xml:space="preserve">Recognition and </w:t>
      </w:r>
      <w:r w:rsidR="002A7122">
        <w:t>a</w:t>
      </w:r>
      <w:r w:rsidRPr="005263B5">
        <w:t xml:space="preserve">ppreciation </w:t>
      </w:r>
      <w:r w:rsidR="002A7122">
        <w:t>i</w:t>
      </w:r>
      <w:r w:rsidRPr="005263B5">
        <w:t>nitiatives: Acknowledge employer contributions through certificates, social media shout-outs, or featuring them in success stories. Showing appreciation helps solidify relationships and encourages continued collaboration.</w:t>
      </w:r>
    </w:p>
    <w:p w14:paraId="5AF9C349" w14:textId="71043A5D" w:rsidR="005263B5" w:rsidRDefault="00C51A64" w:rsidP="00077B07">
      <w:pPr>
        <w:pStyle w:val="ListParagraph"/>
        <w:spacing w:line="276" w:lineRule="auto"/>
      </w:pPr>
      <w:r w:rsidRPr="005263B5">
        <w:t xml:space="preserve">Consistent </w:t>
      </w:r>
      <w:r w:rsidR="002A7122">
        <w:t>f</w:t>
      </w:r>
      <w:r w:rsidRPr="005263B5">
        <w:t>ollow-</w:t>
      </w:r>
      <w:r w:rsidR="002A7122">
        <w:t>u</w:t>
      </w:r>
      <w:r w:rsidRPr="005263B5">
        <w:t xml:space="preserve">ps and </w:t>
      </w:r>
      <w:r w:rsidR="002A7122">
        <w:t>c</w:t>
      </w:r>
      <w:r w:rsidRPr="005263B5">
        <w:t>heck-</w:t>
      </w:r>
      <w:r w:rsidR="002A7122">
        <w:t>i</w:t>
      </w:r>
      <w:r w:rsidRPr="005263B5">
        <w:t>ns: Maintain regular check-ins after placements to receive feedback and ensure the employer’s satisfaction. This also opens the door for discussing potential future hires or continued partnership opportunities.</w:t>
      </w:r>
    </w:p>
    <w:p w14:paraId="12D91590" w14:textId="77777777" w:rsidR="00C51A64" w:rsidRPr="009A325C" w:rsidRDefault="00C51A64" w:rsidP="00077B07">
      <w:pPr>
        <w:spacing w:line="276" w:lineRule="auto"/>
        <w:rPr>
          <w:sz w:val="22"/>
          <w:szCs w:val="22"/>
        </w:rPr>
      </w:pPr>
    </w:p>
    <w:p w14:paraId="798E739D" w14:textId="3997B4E4" w:rsidR="002E1A14" w:rsidRPr="00AA52B9" w:rsidRDefault="002E1A14" w:rsidP="00077B07">
      <w:pPr>
        <w:pStyle w:val="Heading5"/>
        <w:spacing w:line="276" w:lineRule="auto"/>
        <w:rPr>
          <w:sz w:val="24"/>
          <w:szCs w:val="24"/>
        </w:rPr>
      </w:pPr>
      <w:bookmarkStart w:id="5" w:name="_Toc187335104"/>
      <w:r w:rsidRPr="00AA52B9">
        <w:rPr>
          <w:sz w:val="24"/>
          <w:szCs w:val="24"/>
        </w:rPr>
        <w:t>Event formats to connect AWS re/Start learners with employers</w:t>
      </w:r>
      <w:bookmarkEnd w:id="5"/>
    </w:p>
    <w:p w14:paraId="677A8DFF" w14:textId="42C4BCC5" w:rsidR="002E1A14" w:rsidRPr="009A325C" w:rsidRDefault="002E1A14" w:rsidP="00077B07">
      <w:pPr>
        <w:spacing w:line="276" w:lineRule="auto"/>
        <w:rPr>
          <w:sz w:val="22"/>
          <w:szCs w:val="22"/>
        </w:rPr>
      </w:pPr>
      <w:r w:rsidRPr="009A325C">
        <w:rPr>
          <w:sz w:val="22"/>
          <w:szCs w:val="22"/>
        </w:rPr>
        <w:t>Developing various event formats is essential for connecting learners with employers, as it creates opportunities for direct interaction and relationship building. These formats not only showcase learners' skills and readiness but also give employers the chance to engage with potential talent in dynamic and meaningful ways.</w:t>
      </w:r>
    </w:p>
    <w:p w14:paraId="01BAD4B9" w14:textId="3D8D0EB8" w:rsidR="002E1A14" w:rsidRPr="009A325C" w:rsidRDefault="002E1A14" w:rsidP="00077B07">
      <w:pPr>
        <w:pStyle w:val="ListParagraph"/>
        <w:spacing w:line="276" w:lineRule="auto"/>
      </w:pPr>
      <w:r w:rsidRPr="009A325C">
        <w:t>Hackathons: Competitive events where learners collaborate to solve real-world problems posed by employers. These events showcase learners' skills and allow employers to observe their problem-solving and teamwork capabilities.</w:t>
      </w:r>
    </w:p>
    <w:p w14:paraId="777F7507" w14:textId="31A21DFC" w:rsidR="002E1A14" w:rsidRPr="009A325C" w:rsidRDefault="002E1A14" w:rsidP="00077B07">
      <w:pPr>
        <w:pStyle w:val="ListParagraph"/>
        <w:spacing w:line="276" w:lineRule="auto"/>
      </w:pPr>
      <w:r w:rsidRPr="009A325C">
        <w:t xml:space="preserve">Job </w:t>
      </w:r>
      <w:r w:rsidR="002A7122">
        <w:t>f</w:t>
      </w:r>
      <w:r w:rsidRPr="009A325C">
        <w:t>airs: Organized events where multiple employers set up booths to meet with potential job candidates. Learners can explore various job opportunities, network, and gain insights into different companies.</w:t>
      </w:r>
    </w:p>
    <w:p w14:paraId="6FB973BF" w14:textId="480EB1B3" w:rsidR="002E1A14" w:rsidRPr="009A325C" w:rsidRDefault="002E1A14" w:rsidP="00077B07">
      <w:pPr>
        <w:pStyle w:val="ListParagraph"/>
        <w:spacing w:line="276" w:lineRule="auto"/>
      </w:pPr>
      <w:r w:rsidRPr="009A325C">
        <w:t xml:space="preserve">Hiring </w:t>
      </w:r>
      <w:r w:rsidR="002A7122">
        <w:t>e</w:t>
      </w:r>
      <w:r w:rsidRPr="009A325C">
        <w:t>vents: Targeted events where employers meet with pre-screened candidates for interviews and potentially make job offers on the spot. These events streamline the recruitment process for both learners and employers.</w:t>
      </w:r>
    </w:p>
    <w:p w14:paraId="389A4DDD" w14:textId="590D5788" w:rsidR="002E1A14" w:rsidRPr="009A325C" w:rsidRDefault="002E1A14" w:rsidP="00077B07">
      <w:pPr>
        <w:pStyle w:val="ListParagraph"/>
        <w:spacing w:line="276" w:lineRule="auto"/>
      </w:pPr>
      <w:r w:rsidRPr="009A325C">
        <w:t xml:space="preserve">Mentoring </w:t>
      </w:r>
      <w:r w:rsidR="002A7122">
        <w:t>o</w:t>
      </w:r>
      <w:r w:rsidRPr="009A325C">
        <w:t>pportunities: Programs that pair learners with industry professionals for guidance and advice. Mentorship helps learners understand industry expectations, develop their skills, and build professional connections.</w:t>
      </w:r>
    </w:p>
    <w:p w14:paraId="12A9EB48" w14:textId="048C55DF" w:rsidR="002E1A14" w:rsidRPr="009A325C" w:rsidRDefault="002E1A14" w:rsidP="00077B07">
      <w:pPr>
        <w:pStyle w:val="ListParagraph"/>
        <w:spacing w:line="276" w:lineRule="auto"/>
      </w:pPr>
      <w:r w:rsidRPr="009A325C">
        <w:lastRenderedPageBreak/>
        <w:t xml:space="preserve">Lunch </w:t>
      </w:r>
      <w:r w:rsidR="002A7122">
        <w:t>s</w:t>
      </w:r>
      <w:r w:rsidRPr="009A325C">
        <w:t xml:space="preserve">peaker </w:t>
      </w:r>
      <w:r w:rsidR="002A7122">
        <w:t>s</w:t>
      </w:r>
      <w:r w:rsidRPr="009A325C">
        <w:t>essions: Informal gatherings where employers or industry leaders share their career stories, company culture, and insights during a lunch break. These sessions provide inspiration and foster dialogue between learners and employers.</w:t>
      </w:r>
      <w:r w:rsidR="00910E45">
        <w:t xml:space="preserve"> Such sessions can be baked into the curriculum plan as well as serve as standalone events.</w:t>
      </w:r>
    </w:p>
    <w:p w14:paraId="1BB3F463" w14:textId="33E3CAC2" w:rsidR="002E1A14" w:rsidRPr="009A325C" w:rsidRDefault="002E1A14" w:rsidP="00077B07">
      <w:pPr>
        <w:pStyle w:val="ListParagraph"/>
        <w:spacing w:line="276" w:lineRule="auto"/>
      </w:pPr>
      <w:r w:rsidRPr="009A325C">
        <w:t xml:space="preserve">Shadowing </w:t>
      </w:r>
      <w:r w:rsidR="002A7122">
        <w:t>p</w:t>
      </w:r>
      <w:r w:rsidRPr="009A325C">
        <w:t>rograms: Opportunities for learners to spend a day or more with an employee at their workplace. This format gives learners a first-hand look at daily tasks, company culture, and industry practices.</w:t>
      </w:r>
    </w:p>
    <w:p w14:paraId="61B33B86" w14:textId="3620CDA4" w:rsidR="002E1A14" w:rsidRPr="009A325C" w:rsidRDefault="002E1A14" w:rsidP="00077B07">
      <w:pPr>
        <w:pStyle w:val="ListParagraph"/>
        <w:spacing w:line="276" w:lineRule="auto"/>
      </w:pPr>
      <w:r w:rsidRPr="009A325C">
        <w:t>Workshops: Interactive sessions led by employers on specific skills or topics relevant to the industry. These workshops help learners enhance their practical knowledge and engage directly with company representatives.</w:t>
      </w:r>
    </w:p>
    <w:p w14:paraId="33FF8169" w14:textId="6E86BD8F" w:rsidR="002E1A14" w:rsidRPr="009A325C" w:rsidRDefault="002E1A14" w:rsidP="00077B07">
      <w:pPr>
        <w:pStyle w:val="ListParagraph"/>
        <w:spacing w:line="276" w:lineRule="auto"/>
      </w:pPr>
      <w:r w:rsidRPr="009A325C">
        <w:t>Onsite/</w:t>
      </w:r>
      <w:r w:rsidR="002A7122">
        <w:t>o</w:t>
      </w:r>
      <w:r w:rsidRPr="009A325C">
        <w:t xml:space="preserve">nline </w:t>
      </w:r>
      <w:r w:rsidR="002A7122">
        <w:t>c</w:t>
      </w:r>
      <w:r w:rsidRPr="009A325C">
        <w:t xml:space="preserve">ompany </w:t>
      </w:r>
      <w:r w:rsidR="002A7122">
        <w:t>t</w:t>
      </w:r>
      <w:r w:rsidRPr="009A325C">
        <w:t>ours: Guided tours of a company's facilities, either in person or virtually. This format allows learners to gain an understanding of the work environment, operations, and company culture.</w:t>
      </w:r>
    </w:p>
    <w:p w14:paraId="0C21618A" w14:textId="54172920" w:rsidR="002E1A14" w:rsidRPr="009A325C" w:rsidRDefault="002E1A14" w:rsidP="00077B07">
      <w:pPr>
        <w:pStyle w:val="ListParagraph"/>
        <w:spacing w:line="276" w:lineRule="auto"/>
      </w:pPr>
      <w:r w:rsidRPr="009A325C">
        <w:t xml:space="preserve">Panel </w:t>
      </w:r>
      <w:r w:rsidR="002A7122">
        <w:t>d</w:t>
      </w:r>
      <w:r w:rsidRPr="009A325C">
        <w:t>iscussions: Events where a group of employers or industry experts discuss current trends, challenges, and opportunities in the field. Learners benefit by hearing multiple perspectives and engaging in Q&amp;A sessions.</w:t>
      </w:r>
    </w:p>
    <w:p w14:paraId="665B4CED" w14:textId="38F1A9F9" w:rsidR="002E1A14" w:rsidRPr="009A325C" w:rsidRDefault="002E1A14" w:rsidP="00077B07">
      <w:pPr>
        <w:pStyle w:val="ListParagraph"/>
        <w:spacing w:line="276" w:lineRule="auto"/>
      </w:pPr>
      <w:r w:rsidRPr="009A325C">
        <w:t xml:space="preserve">Networking </w:t>
      </w:r>
      <w:r w:rsidR="002A7122">
        <w:t>n</w:t>
      </w:r>
      <w:r w:rsidRPr="009A325C">
        <w:t>ights: Casual evening events that encourage open conversation and networking between learners and employers. These can foster connections that may lead to internships or job opportunities.</w:t>
      </w:r>
      <w:r w:rsidR="00910E45">
        <w:t xml:space="preserve"> Such networking events can be organized through </w:t>
      </w:r>
      <w:r w:rsidR="00F106B2">
        <w:t xml:space="preserve">the </w:t>
      </w:r>
      <w:hyperlink r:id="rId9" w:history="1">
        <w:r w:rsidR="00910E45" w:rsidRPr="00F106B2">
          <w:rPr>
            <w:rStyle w:val="Hyperlink"/>
          </w:rPr>
          <w:t>AWS Community</w:t>
        </w:r>
      </w:hyperlink>
      <w:r w:rsidR="00F106B2">
        <w:t xml:space="preserve">, namely </w:t>
      </w:r>
      <w:hyperlink r:id="rId10" w:history="1">
        <w:r w:rsidR="00F106B2" w:rsidRPr="00F106B2">
          <w:rPr>
            <w:rStyle w:val="Hyperlink"/>
          </w:rPr>
          <w:t>AWS Community Builders</w:t>
        </w:r>
      </w:hyperlink>
      <w:r w:rsidR="00910E45">
        <w:t xml:space="preserve"> or </w:t>
      </w:r>
      <w:hyperlink r:id="rId11" w:history="1">
        <w:r w:rsidR="00910E45" w:rsidRPr="00910E45">
          <w:rPr>
            <w:rStyle w:val="Hyperlink"/>
          </w:rPr>
          <w:t>Meetup</w:t>
        </w:r>
      </w:hyperlink>
      <w:r w:rsidR="00F106B2">
        <w:t>.</w:t>
      </w:r>
      <w:r w:rsidR="00910E45">
        <w:t xml:space="preserve"> </w:t>
      </w:r>
    </w:p>
    <w:p w14:paraId="57A30852" w14:textId="4F65BA4A" w:rsidR="002E1A14" w:rsidRPr="009A325C" w:rsidRDefault="002E1A14" w:rsidP="00077B07">
      <w:pPr>
        <w:pStyle w:val="ListParagraph"/>
        <w:spacing w:line="276" w:lineRule="auto"/>
      </w:pPr>
      <w:r w:rsidRPr="009A325C">
        <w:t>Project-</w:t>
      </w:r>
      <w:r w:rsidR="002A7122">
        <w:t>b</w:t>
      </w:r>
      <w:r w:rsidRPr="009A325C">
        <w:t xml:space="preserve">ased </w:t>
      </w:r>
      <w:r w:rsidR="002A7122">
        <w:t>c</w:t>
      </w:r>
      <w:r w:rsidRPr="009A325C">
        <w:t>ollaborations: Partnerships where learners work on short-term projects provided by employers, either individually or in teams. This simulates real work scenarios and allows employers to see how learners apply their knowledge.</w:t>
      </w:r>
    </w:p>
    <w:p w14:paraId="24832508" w14:textId="5ECC52D7" w:rsidR="002E1A14" w:rsidRPr="009A325C" w:rsidRDefault="002E1A14" w:rsidP="00077B07">
      <w:pPr>
        <w:pStyle w:val="ListParagraph"/>
        <w:spacing w:line="276" w:lineRule="auto"/>
      </w:pPr>
      <w:r w:rsidRPr="009A325C">
        <w:t xml:space="preserve">Resume and </w:t>
      </w:r>
      <w:r w:rsidR="002A7122">
        <w:t>i</w:t>
      </w:r>
      <w:r w:rsidRPr="009A325C">
        <w:t xml:space="preserve">nterview </w:t>
      </w:r>
      <w:r w:rsidR="002A7122">
        <w:t>p</w:t>
      </w:r>
      <w:r w:rsidRPr="009A325C">
        <w:t xml:space="preserve">rep </w:t>
      </w:r>
      <w:r w:rsidR="002A7122">
        <w:t>s</w:t>
      </w:r>
      <w:r w:rsidRPr="009A325C">
        <w:t>essions: Interactive events where employers offer feedback on learners' resumes and conduct mock interviews. This prepares learners for the job search process while giving employers a preview of potential candidates.</w:t>
      </w:r>
    </w:p>
    <w:p w14:paraId="56306551" w14:textId="5BDB5AAA" w:rsidR="002E1A14" w:rsidRPr="009A325C" w:rsidRDefault="002E1A14" w:rsidP="00077B07">
      <w:pPr>
        <w:pStyle w:val="ListParagraph"/>
        <w:spacing w:line="276" w:lineRule="auto"/>
      </w:pPr>
      <w:r w:rsidRPr="009A325C">
        <w:t>Employer-</w:t>
      </w:r>
      <w:r w:rsidR="002A7122">
        <w:t>l</w:t>
      </w:r>
      <w:r w:rsidRPr="009A325C">
        <w:t xml:space="preserve">ed Q&amp;A </w:t>
      </w:r>
      <w:r w:rsidR="002A7122">
        <w:t>s</w:t>
      </w:r>
      <w:r w:rsidRPr="009A325C">
        <w:t>essions: Dedicated time for learners to ask employers questions about company expectations, industry trends, and career paths. These sessions build transparency and trust.</w:t>
      </w:r>
    </w:p>
    <w:p w14:paraId="19ABC439" w14:textId="5E80B697" w:rsidR="002E1A14" w:rsidRPr="009A325C" w:rsidRDefault="002E1A14" w:rsidP="00077B07">
      <w:pPr>
        <w:pStyle w:val="ListParagraph"/>
        <w:spacing w:line="276" w:lineRule="auto"/>
      </w:pPr>
      <w:r w:rsidRPr="009A325C">
        <w:t xml:space="preserve">Skill </w:t>
      </w:r>
      <w:r w:rsidR="002A7122">
        <w:t>d</w:t>
      </w:r>
      <w:r w:rsidRPr="009A325C">
        <w:t>emonstrations: Learners present or demonstrate specific projects or skills to employers, showcasing their competencies in a practical setting. This can be part of a demo day or standalone presentations.</w:t>
      </w:r>
    </w:p>
    <w:p w14:paraId="336E891F" w14:textId="6832B13B" w:rsidR="00594C01" w:rsidRDefault="002E1A14" w:rsidP="00077B07">
      <w:pPr>
        <w:pStyle w:val="ListParagraph"/>
        <w:spacing w:line="276" w:lineRule="auto"/>
      </w:pPr>
      <w:r w:rsidRPr="009A325C">
        <w:t xml:space="preserve">Internship and </w:t>
      </w:r>
      <w:r w:rsidR="002A7122">
        <w:t>c</w:t>
      </w:r>
      <w:r w:rsidRPr="009A325C">
        <w:t xml:space="preserve">o-op </w:t>
      </w:r>
      <w:r w:rsidR="002A7122">
        <w:t>p</w:t>
      </w:r>
      <w:r w:rsidRPr="009A325C">
        <w:t>rograms: Structured programs where learners work with an employer for a set period, gaining hands-on experience while the employer evaluates potential talent.</w:t>
      </w:r>
    </w:p>
    <w:p w14:paraId="4F73A120" w14:textId="77777777" w:rsidR="00C51A64" w:rsidRPr="009A325C" w:rsidRDefault="00C51A64" w:rsidP="00077B07">
      <w:pPr>
        <w:spacing w:line="276" w:lineRule="auto"/>
        <w:ind w:left="720"/>
      </w:pPr>
    </w:p>
    <w:p w14:paraId="16E0DF96" w14:textId="680767D8" w:rsidR="00C23ED5" w:rsidRPr="00AA52B9" w:rsidRDefault="00C23ED5" w:rsidP="00077B07">
      <w:pPr>
        <w:pStyle w:val="Heading5"/>
        <w:spacing w:line="276" w:lineRule="auto"/>
        <w:rPr>
          <w:sz w:val="24"/>
          <w:szCs w:val="24"/>
        </w:rPr>
      </w:pPr>
      <w:bookmarkStart w:id="6" w:name="_Toc187335105"/>
      <w:r w:rsidRPr="00AA52B9">
        <w:rPr>
          <w:sz w:val="24"/>
          <w:szCs w:val="24"/>
        </w:rPr>
        <w:t xml:space="preserve">Tool </w:t>
      </w:r>
      <w:r w:rsidR="00117924" w:rsidRPr="00AA52B9">
        <w:rPr>
          <w:sz w:val="24"/>
          <w:szCs w:val="24"/>
        </w:rPr>
        <w:t>r</w:t>
      </w:r>
      <w:r w:rsidRPr="00AA52B9">
        <w:rPr>
          <w:sz w:val="24"/>
          <w:szCs w:val="24"/>
        </w:rPr>
        <w:t xml:space="preserve">ecommendations </w:t>
      </w:r>
      <w:r w:rsidR="009B6DD8" w:rsidRPr="00AA52B9">
        <w:rPr>
          <w:sz w:val="24"/>
          <w:szCs w:val="24"/>
        </w:rPr>
        <w:t xml:space="preserve">and mechanisms </w:t>
      </w:r>
      <w:r w:rsidRPr="00AA52B9">
        <w:rPr>
          <w:sz w:val="24"/>
          <w:szCs w:val="24"/>
        </w:rPr>
        <w:t>to facilitate effective employer engag</w:t>
      </w:r>
      <w:r w:rsidR="009A325C" w:rsidRPr="00AA52B9">
        <w:rPr>
          <w:sz w:val="24"/>
          <w:szCs w:val="24"/>
        </w:rPr>
        <w:t>e</w:t>
      </w:r>
      <w:r w:rsidRPr="00AA52B9">
        <w:rPr>
          <w:sz w:val="24"/>
          <w:szCs w:val="24"/>
        </w:rPr>
        <w:t>ment</w:t>
      </w:r>
      <w:bookmarkEnd w:id="6"/>
    </w:p>
    <w:p w14:paraId="3D37AA24" w14:textId="0AA94991" w:rsidR="002A7122" w:rsidRPr="002A7122" w:rsidRDefault="002A7122" w:rsidP="00077B07">
      <w:pPr>
        <w:spacing w:line="276" w:lineRule="auto"/>
        <w:rPr>
          <w:sz w:val="22"/>
          <w:szCs w:val="22"/>
        </w:rPr>
      </w:pPr>
      <w:r w:rsidRPr="002A7122">
        <w:rPr>
          <w:sz w:val="22"/>
          <w:szCs w:val="22"/>
        </w:rPr>
        <w:t xml:space="preserve">Employer engagement consists of various activities, both inside every CO but also when interacting with employers. This can become complex, which is why a set of different tools may help support these efforts. </w:t>
      </w:r>
      <w:r w:rsidRPr="009A325C">
        <w:rPr>
          <w:sz w:val="22"/>
          <w:szCs w:val="22"/>
        </w:rPr>
        <w:t xml:space="preserve">Some tools can handle </w:t>
      </w:r>
      <w:r w:rsidR="00DF0097">
        <w:rPr>
          <w:sz w:val="22"/>
          <w:szCs w:val="22"/>
        </w:rPr>
        <w:t xml:space="preserve">and combine </w:t>
      </w:r>
      <w:r w:rsidRPr="009A325C">
        <w:rPr>
          <w:sz w:val="22"/>
          <w:szCs w:val="22"/>
        </w:rPr>
        <w:t>multiple activities</w:t>
      </w:r>
      <w:r>
        <w:rPr>
          <w:sz w:val="22"/>
          <w:szCs w:val="22"/>
        </w:rPr>
        <w:t xml:space="preserve"> in one place</w:t>
      </w:r>
      <w:r w:rsidRPr="009A325C">
        <w:rPr>
          <w:sz w:val="22"/>
          <w:szCs w:val="22"/>
        </w:rPr>
        <w:t xml:space="preserve">, so it’s essential for each CO to identify the right mix that best suits </w:t>
      </w:r>
      <w:r>
        <w:rPr>
          <w:sz w:val="22"/>
          <w:szCs w:val="22"/>
        </w:rPr>
        <w:t>the</w:t>
      </w:r>
      <w:r w:rsidRPr="009A325C">
        <w:rPr>
          <w:sz w:val="22"/>
          <w:szCs w:val="22"/>
        </w:rPr>
        <w:t xml:space="preserve"> needs and engagement approach.</w:t>
      </w:r>
    </w:p>
    <w:p w14:paraId="6B4F5F25" w14:textId="0321A50A" w:rsidR="00643F39" w:rsidRDefault="00C23ED5" w:rsidP="00077B07">
      <w:pPr>
        <w:pStyle w:val="ListParagraph"/>
        <w:spacing w:line="276" w:lineRule="auto"/>
      </w:pPr>
      <w:r w:rsidRPr="009A325C">
        <w:lastRenderedPageBreak/>
        <w:t>CRM</w:t>
      </w:r>
      <w:r w:rsidR="002A7122">
        <w:t xml:space="preserve"> s</w:t>
      </w:r>
      <w:r w:rsidRPr="009A325C">
        <w:t>ystems (e.g., Salesforce, HubSpot)</w:t>
      </w:r>
      <w:r w:rsidR="009A325C">
        <w:t xml:space="preserve">: </w:t>
      </w:r>
      <w:r w:rsidRPr="009A325C">
        <w:t>Customer Relationship Management (CRM) systems help organizations track interactions with both learners and employers, manage contact details, monitor engagement, and maintain a centralized database of relationships.</w:t>
      </w:r>
    </w:p>
    <w:p w14:paraId="1C4A00E2" w14:textId="2DA1D4B4" w:rsidR="00643F39" w:rsidRPr="009A325C" w:rsidRDefault="00643F39" w:rsidP="00077B07">
      <w:pPr>
        <w:pStyle w:val="ListParagraph"/>
        <w:numPr>
          <w:ilvl w:val="1"/>
          <w:numId w:val="27"/>
        </w:numPr>
        <w:spacing w:line="276" w:lineRule="auto"/>
      </w:pPr>
      <w:r>
        <w:t xml:space="preserve">Salesforce offers for NGOs the socalled </w:t>
      </w:r>
      <w:hyperlink r:id="rId12" w:history="1">
        <w:r w:rsidRPr="00643F39">
          <w:rPr>
            <w:rStyle w:val="Hyperlink"/>
          </w:rPr>
          <w:t>The Power of Us</w:t>
        </w:r>
      </w:hyperlink>
      <w:r>
        <w:t xml:space="preserve"> program, which includes 10 free licences per organizatio</w:t>
      </w:r>
      <w:r w:rsidR="00AA6091">
        <w:t>n</w:t>
      </w:r>
      <w:r>
        <w:t>.</w:t>
      </w:r>
    </w:p>
    <w:p w14:paraId="1D574FA1" w14:textId="6F525703" w:rsidR="00C23ED5" w:rsidRPr="009A325C" w:rsidRDefault="00D835EB" w:rsidP="00077B07">
      <w:pPr>
        <w:pStyle w:val="ListParagraph"/>
        <w:spacing w:line="276" w:lineRule="auto"/>
      </w:pPr>
      <w:r>
        <w:t xml:space="preserve">Social </w:t>
      </w:r>
      <w:r w:rsidR="002A7122">
        <w:t>n</w:t>
      </w:r>
      <w:r>
        <w:t xml:space="preserve">etworks (e.g., </w:t>
      </w:r>
      <w:r w:rsidR="00C23ED5" w:rsidRPr="009A325C">
        <w:t>LinkedIn</w:t>
      </w:r>
      <w:r>
        <w:t>)</w:t>
      </w:r>
      <w:r w:rsidR="009A325C">
        <w:t xml:space="preserve">: </w:t>
      </w:r>
      <w:r w:rsidR="00C23ED5" w:rsidRPr="009A325C">
        <w:t>A professional networking platform that allows organizations to connect with employers, showcase their graduates’ skills, and source job postings.</w:t>
      </w:r>
    </w:p>
    <w:p w14:paraId="7281F958" w14:textId="47F08E9D" w:rsidR="00C23ED5" w:rsidRPr="009A325C" w:rsidRDefault="00C23ED5" w:rsidP="00077B07">
      <w:pPr>
        <w:pStyle w:val="ListParagraph"/>
        <w:spacing w:line="276" w:lineRule="auto"/>
      </w:pPr>
      <w:r w:rsidRPr="009A325C">
        <w:t xml:space="preserve">Event </w:t>
      </w:r>
      <w:r w:rsidR="002A7122">
        <w:t>m</w:t>
      </w:r>
      <w:r w:rsidRPr="009A325C">
        <w:t xml:space="preserve">anagement </w:t>
      </w:r>
      <w:r w:rsidR="002A7122">
        <w:t>t</w:t>
      </w:r>
      <w:r w:rsidRPr="009A325C">
        <w:t>ools (e.g., Eventbrite)</w:t>
      </w:r>
      <w:r w:rsidR="009A325C">
        <w:t xml:space="preserve">: </w:t>
      </w:r>
      <w:r w:rsidRPr="009A325C">
        <w:t>Platforms that help plan and manage events like job fairs, hackathons, and workshops both in-person and virtually.</w:t>
      </w:r>
    </w:p>
    <w:p w14:paraId="1C618B1C" w14:textId="02FE1732" w:rsidR="00C23ED5" w:rsidRPr="009A325C" w:rsidRDefault="00C23ED5" w:rsidP="00077B07">
      <w:pPr>
        <w:pStyle w:val="ListParagraph"/>
        <w:spacing w:line="276" w:lineRule="auto"/>
      </w:pPr>
      <w:r w:rsidRPr="009A325C">
        <w:t xml:space="preserve">Email </w:t>
      </w:r>
      <w:r w:rsidR="002A7122">
        <w:t>m</w:t>
      </w:r>
      <w:r w:rsidRPr="009A325C">
        <w:t xml:space="preserve">arketing </w:t>
      </w:r>
      <w:r w:rsidR="002A7122">
        <w:t>p</w:t>
      </w:r>
      <w:r w:rsidRPr="009A325C">
        <w:t>latforms (e.g., Mailchimp, Constant Contact)</w:t>
      </w:r>
      <w:r w:rsidR="009A325C">
        <w:t xml:space="preserve">: </w:t>
      </w:r>
      <w:r w:rsidRPr="009A325C">
        <w:t>Platforms for creating and managing targeted email campaigns to communicate with employers, share program updates, and highlight graduate achievements.</w:t>
      </w:r>
    </w:p>
    <w:p w14:paraId="75D902EE" w14:textId="246AB860" w:rsidR="00C23ED5" w:rsidRPr="009A325C" w:rsidRDefault="00C23ED5" w:rsidP="00077B07">
      <w:pPr>
        <w:pStyle w:val="ListParagraph"/>
        <w:spacing w:line="276" w:lineRule="auto"/>
      </w:pPr>
      <w:r w:rsidRPr="009A325C">
        <w:t xml:space="preserve">Job </w:t>
      </w:r>
      <w:r w:rsidR="002A7122">
        <w:t>p</w:t>
      </w:r>
      <w:r w:rsidRPr="009A325C">
        <w:t xml:space="preserve">osting </w:t>
      </w:r>
      <w:r w:rsidR="002A7122">
        <w:t>p</w:t>
      </w:r>
      <w:r w:rsidRPr="009A325C">
        <w:t>latforms (e.g., Indeed, Glassdoor)</w:t>
      </w:r>
      <w:r w:rsidR="009A325C">
        <w:t xml:space="preserve">: </w:t>
      </w:r>
      <w:r w:rsidRPr="009A325C">
        <w:t>Websites where job listings can be posted and employers can be sourced for potential partnerships.</w:t>
      </w:r>
    </w:p>
    <w:p w14:paraId="52C6E5A6" w14:textId="4811C76A" w:rsidR="00C23ED5" w:rsidRPr="009A325C" w:rsidRDefault="00C23ED5" w:rsidP="00077B07">
      <w:pPr>
        <w:pStyle w:val="ListParagraph"/>
        <w:spacing w:line="276" w:lineRule="auto"/>
      </w:pPr>
      <w:r w:rsidRPr="009A325C">
        <w:t>Alumni</w:t>
      </w:r>
      <w:r w:rsidR="002A7122">
        <w:t xml:space="preserve"> m</w:t>
      </w:r>
      <w:r w:rsidRPr="009A325C">
        <w:t xml:space="preserve">anagement </w:t>
      </w:r>
      <w:r w:rsidR="002A7122">
        <w:t>s</w:t>
      </w:r>
      <w:r w:rsidRPr="009A325C">
        <w:t>oftware (e.g., Graduway, Almabase)</w:t>
      </w:r>
      <w:r w:rsidR="009A325C">
        <w:t xml:space="preserve">: </w:t>
      </w:r>
      <w:r w:rsidRPr="009A325C">
        <w:t>Tools designed to help organizations stay connected with alumni, track their career progress, and facilitate continued interaction between graduates and employers.</w:t>
      </w:r>
    </w:p>
    <w:p w14:paraId="66719C18" w14:textId="13E5603B" w:rsidR="00C23ED5" w:rsidRDefault="00C23ED5" w:rsidP="00077B07">
      <w:pPr>
        <w:pStyle w:val="ListParagraph"/>
        <w:spacing w:line="276" w:lineRule="auto"/>
      </w:pPr>
      <w:r w:rsidRPr="009A325C">
        <w:t xml:space="preserve">Online </w:t>
      </w:r>
      <w:r w:rsidR="002A7122">
        <w:t>s</w:t>
      </w:r>
      <w:r w:rsidRPr="009A325C">
        <w:t xml:space="preserve">urvey </w:t>
      </w:r>
      <w:r w:rsidR="002A7122">
        <w:t>t</w:t>
      </w:r>
      <w:r w:rsidRPr="009A325C">
        <w:t>ools (e.g., SurveyMonkey, Google Forms)</w:t>
      </w:r>
      <w:r w:rsidR="009A325C">
        <w:t xml:space="preserve">: </w:t>
      </w:r>
      <w:r w:rsidRPr="009A325C">
        <w:t>Platforms for creating surveys to gather feedback from employers about their experiences and satisfaction with the training program and placements.</w:t>
      </w:r>
    </w:p>
    <w:p w14:paraId="284235C9" w14:textId="1E98F6FB" w:rsidR="004C69DF" w:rsidRPr="004C69DF" w:rsidRDefault="004C69DF" w:rsidP="004C69DF">
      <w:pPr>
        <w:pStyle w:val="ListParagraph"/>
        <w:spacing w:line="276" w:lineRule="auto"/>
      </w:pPr>
      <w:r w:rsidRPr="004C69DF">
        <w:t xml:space="preserve">Engaging recruitment partners or placement agencies: These organizations can support </w:t>
      </w:r>
      <w:r>
        <w:t>COs</w:t>
      </w:r>
      <w:r w:rsidRPr="004C69DF">
        <w:t xml:space="preserve"> by connecting learners with job opportunities through their extensive networks and expertise.</w:t>
      </w:r>
    </w:p>
    <w:p w14:paraId="3068AB96" w14:textId="69E39240" w:rsidR="009B6DD8" w:rsidRPr="00B8154E" w:rsidRDefault="004C69DF" w:rsidP="004C69DF">
      <w:pPr>
        <w:pStyle w:val="ListParagraph"/>
        <w:spacing w:line="276" w:lineRule="auto"/>
      </w:pPr>
      <w:r w:rsidRPr="004C69DF">
        <w:t xml:space="preserve">Leveraging services like </w:t>
      </w:r>
      <w:hyperlink r:id="rId13" w:history="1">
        <w:r w:rsidRPr="00910E45">
          <w:rPr>
            <w:rStyle w:val="Hyperlink"/>
          </w:rPr>
          <w:t>AWS Marketplace</w:t>
        </w:r>
      </w:hyperlink>
      <w:r w:rsidRPr="004C69DF">
        <w:t xml:space="preserve"> or </w:t>
      </w:r>
      <w:hyperlink r:id="rId14" w:history="1">
        <w:r w:rsidRPr="00910E45">
          <w:rPr>
            <w:rStyle w:val="Hyperlink"/>
          </w:rPr>
          <w:t>AWS IQ</w:t>
        </w:r>
      </w:hyperlink>
      <w:r w:rsidRPr="004C69DF">
        <w:t xml:space="preserve">: </w:t>
      </w:r>
      <w:r>
        <w:t xml:space="preserve">Such services </w:t>
      </w:r>
      <w:r w:rsidRPr="004C69DF">
        <w:t xml:space="preserve">enable </w:t>
      </w:r>
      <w:r>
        <w:t>reaching in and connecting</w:t>
      </w:r>
      <w:r w:rsidRPr="004C69DF">
        <w:t xml:space="preserve"> with </w:t>
      </w:r>
      <w:r>
        <w:t xml:space="preserve">AWS customers and </w:t>
      </w:r>
      <w:r w:rsidRPr="004C69DF">
        <w:t>partners.</w:t>
      </w:r>
    </w:p>
    <w:p w14:paraId="589CC34F" w14:textId="5737AADB" w:rsidR="00B8154E" w:rsidRPr="009A325C" w:rsidRDefault="00B8154E" w:rsidP="004C69DF">
      <w:pPr>
        <w:pStyle w:val="ListParagraph"/>
        <w:spacing w:line="276" w:lineRule="auto"/>
      </w:pPr>
      <w:r w:rsidRPr="00B8154E">
        <w:t>Tapping into opportunities to connect with</w:t>
      </w:r>
      <w:r>
        <w:t xml:space="preserve"> AWS</w:t>
      </w:r>
      <w:r w:rsidRPr="00B8154E">
        <w:t xml:space="preserve"> account teams and attend </w:t>
      </w:r>
      <w:r>
        <w:t xml:space="preserve">AWS </w:t>
      </w:r>
      <w:r w:rsidRPr="00B8154E">
        <w:t xml:space="preserve">partner events: Building relationships with </w:t>
      </w:r>
      <w:r>
        <w:t xml:space="preserve">AWS </w:t>
      </w:r>
      <w:r w:rsidRPr="00B8154E">
        <w:t>account</w:t>
      </w:r>
      <w:r>
        <w:t xml:space="preserve"> and partner</w:t>
      </w:r>
      <w:r w:rsidRPr="00B8154E">
        <w:t xml:space="preserve"> teams </w:t>
      </w:r>
      <w:r>
        <w:t xml:space="preserve">could </w:t>
      </w:r>
      <w:r w:rsidRPr="00B8154E">
        <w:t>open doors to new employer engagement opportunities</w:t>
      </w:r>
      <w:r>
        <w:t>, especially as they may hire individuals with an AWS skill set.</w:t>
      </w:r>
    </w:p>
    <w:p w14:paraId="468C7AF1" w14:textId="77777777" w:rsidR="00D835EB" w:rsidRDefault="00D835EB" w:rsidP="00077B07">
      <w:pPr>
        <w:spacing w:line="276" w:lineRule="auto"/>
        <w:rPr>
          <w:sz w:val="22"/>
          <w:szCs w:val="22"/>
        </w:rPr>
      </w:pPr>
    </w:p>
    <w:p w14:paraId="60FE9239" w14:textId="46D49DEF" w:rsidR="00D835EB" w:rsidRPr="009A325C" w:rsidRDefault="00090F31" w:rsidP="00077B07">
      <w:pPr>
        <w:spacing w:line="276" w:lineRule="auto"/>
        <w:rPr>
          <w:sz w:val="22"/>
          <w:szCs w:val="22"/>
        </w:rPr>
      </w:pPr>
      <w:r>
        <w:rPr>
          <w:sz w:val="22"/>
          <w:szCs w:val="22"/>
        </w:rPr>
        <w:t>COs</w:t>
      </w:r>
      <w:r w:rsidR="00D835EB" w:rsidRPr="00D835EB">
        <w:rPr>
          <w:sz w:val="22"/>
          <w:szCs w:val="22"/>
        </w:rPr>
        <w:t xml:space="preserve"> are encouraged to use this</w:t>
      </w:r>
      <w:r w:rsidR="00D835EB">
        <w:rPr>
          <w:sz w:val="22"/>
          <w:szCs w:val="22"/>
        </w:rPr>
        <w:t xml:space="preserve"> practical</w:t>
      </w:r>
      <w:r w:rsidR="00D835EB" w:rsidRPr="00D835EB">
        <w:rPr>
          <w:sz w:val="22"/>
          <w:szCs w:val="22"/>
        </w:rPr>
        <w:t xml:space="preserve"> guide as a foundation and bring their own ideas and insights to the table.</w:t>
      </w:r>
      <w:r w:rsidR="00D835EB">
        <w:rPr>
          <w:sz w:val="22"/>
          <w:szCs w:val="22"/>
        </w:rPr>
        <w:t xml:space="preserve"> It is recommended to discuss this with your regional program manager in order to </w:t>
      </w:r>
      <w:r w:rsidR="00D835EB" w:rsidRPr="00D835EB">
        <w:rPr>
          <w:sz w:val="22"/>
          <w:szCs w:val="22"/>
        </w:rPr>
        <w:t xml:space="preserve">tailor </w:t>
      </w:r>
      <w:r w:rsidR="00D835EB">
        <w:rPr>
          <w:sz w:val="22"/>
          <w:szCs w:val="22"/>
        </w:rPr>
        <w:t xml:space="preserve">your </w:t>
      </w:r>
      <w:r w:rsidR="00D835EB" w:rsidRPr="00D835EB">
        <w:rPr>
          <w:sz w:val="22"/>
          <w:szCs w:val="22"/>
        </w:rPr>
        <w:t xml:space="preserve">employer engagement </w:t>
      </w:r>
      <w:r w:rsidR="00D835EB">
        <w:rPr>
          <w:sz w:val="22"/>
          <w:szCs w:val="22"/>
        </w:rPr>
        <w:t xml:space="preserve">approach </w:t>
      </w:r>
      <w:r w:rsidR="00D835EB" w:rsidRPr="00D835EB">
        <w:rPr>
          <w:sz w:val="22"/>
          <w:szCs w:val="22"/>
        </w:rPr>
        <w:t>that align</w:t>
      </w:r>
      <w:r w:rsidR="00D835EB">
        <w:rPr>
          <w:sz w:val="22"/>
          <w:szCs w:val="22"/>
        </w:rPr>
        <w:t>s</w:t>
      </w:r>
      <w:r w:rsidR="00D835EB" w:rsidRPr="00D835EB">
        <w:rPr>
          <w:sz w:val="22"/>
          <w:szCs w:val="22"/>
        </w:rPr>
        <w:t xml:space="preserve"> with </w:t>
      </w:r>
      <w:r w:rsidR="00D835EB">
        <w:rPr>
          <w:sz w:val="22"/>
          <w:szCs w:val="22"/>
        </w:rPr>
        <w:t xml:space="preserve">your </w:t>
      </w:r>
      <w:r w:rsidR="00D835EB" w:rsidRPr="00D835EB">
        <w:rPr>
          <w:sz w:val="22"/>
          <w:szCs w:val="22"/>
        </w:rPr>
        <w:t>unique strengths and local needs.</w:t>
      </w:r>
    </w:p>
    <w:sectPr w:rsidR="00D835EB" w:rsidRPr="009A325C" w:rsidSect="00BF200B">
      <w:headerReference w:type="default" r:id="rId15"/>
      <w:footerReference w:type="default" r:id="rId16"/>
      <w:pgSz w:w="11900" w:h="16840"/>
      <w:pgMar w:top="1440" w:right="1440" w:bottom="1440" w:left="1440"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B349A" w14:textId="77777777" w:rsidR="00471E30" w:rsidRDefault="00471E30" w:rsidP="00190F31">
      <w:pPr>
        <w:spacing w:after="120"/>
      </w:pPr>
      <w:r>
        <w:separator/>
      </w:r>
    </w:p>
  </w:endnote>
  <w:endnote w:type="continuationSeparator" w:id="0">
    <w:p w14:paraId="0DCAEF65" w14:textId="77777777" w:rsidR="00471E30" w:rsidRDefault="00471E30" w:rsidP="00190F31">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AR PL UKai C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AEC8A" w14:textId="3FF1C0CE" w:rsidR="00471ACA" w:rsidRPr="00AA52B9" w:rsidRDefault="00471ACA" w:rsidP="003B7635">
    <w:pPr>
      <w:pStyle w:val="Footer"/>
      <w:tabs>
        <w:tab w:val="clear" w:pos="720"/>
        <w:tab w:val="clear" w:pos="9360"/>
        <w:tab w:val="left" w:pos="0"/>
        <w:tab w:val="right" w:pos="10800"/>
      </w:tabs>
      <w:jc w:val="right"/>
      <w:rPr>
        <w:rFonts w:ascii="Calibri Light" w:eastAsiaTheme="majorEastAsia" w:hAnsi="Calibri Light" w:cs="Calibri Light"/>
        <w:b/>
        <w:i/>
        <w:color w:val="36C2B4"/>
        <w:sz w:val="22"/>
        <w:szCs w:val="24"/>
      </w:rPr>
    </w:pPr>
    <w:r w:rsidRPr="00AA52B9">
      <w:rPr>
        <w:rFonts w:ascii="Calibri Light" w:hAnsi="Calibri Light" w:cs="Calibri Light"/>
        <w:b/>
        <w:i/>
        <w:noProof/>
        <w:color w:val="FFFFFF" w:themeColor="background1"/>
        <w:sz w:val="22"/>
        <w:szCs w:val="24"/>
      </w:rPr>
      <w:drawing>
        <wp:anchor distT="0" distB="0" distL="114300" distR="114300" simplePos="0" relativeHeight="251658240" behindDoc="1" locked="0" layoutInCell="1" allowOverlap="1" wp14:anchorId="0D5E87C1" wp14:editId="5E0B44A9">
          <wp:simplePos x="0" y="0"/>
          <wp:positionH relativeFrom="page">
            <wp:align>right</wp:align>
          </wp:positionH>
          <wp:positionV relativeFrom="paragraph">
            <wp:posOffset>-21591</wp:posOffset>
          </wp:positionV>
          <wp:extent cx="7773035" cy="65341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53415"/>
                  </a:xfrm>
                  <a:prstGeom prst="rect">
                    <a:avLst/>
                  </a:prstGeom>
                  <a:noFill/>
                </pic:spPr>
              </pic:pic>
            </a:graphicData>
          </a:graphic>
          <wp14:sizeRelH relativeFrom="page">
            <wp14:pctWidth>0</wp14:pctWidth>
          </wp14:sizeRelH>
          <wp14:sizeRelV relativeFrom="page">
            <wp14:pctHeight>0</wp14:pctHeight>
          </wp14:sizeRelV>
        </wp:anchor>
      </w:drawing>
    </w:r>
    <w:r w:rsidR="003B7635" w:rsidRPr="00AA52B9">
      <w:rPr>
        <w:rFonts w:ascii="Calibri Light" w:hAnsi="Calibri Light" w:cs="Calibri Light"/>
        <w:b/>
        <w:i/>
        <w:color w:val="FFFFFF" w:themeColor="background1"/>
        <w:sz w:val="22"/>
        <w:szCs w:val="24"/>
      </w:rPr>
      <w:t>Last updated January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81CD2" w14:textId="77777777" w:rsidR="00471E30" w:rsidRDefault="00471E30" w:rsidP="00190F31">
      <w:pPr>
        <w:spacing w:after="120"/>
      </w:pPr>
      <w:r>
        <w:separator/>
      </w:r>
    </w:p>
  </w:footnote>
  <w:footnote w:type="continuationSeparator" w:id="0">
    <w:p w14:paraId="410738D9" w14:textId="77777777" w:rsidR="00471E30" w:rsidRDefault="00471E30" w:rsidP="00190F31">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FDA3A" w14:textId="52A56374" w:rsidR="00853FB6" w:rsidRDefault="003B7635" w:rsidP="003B7635">
    <w:r>
      <w:rPr>
        <w:noProof/>
      </w:rPr>
      <w:drawing>
        <wp:inline distT="0" distB="0" distL="0" distR="0" wp14:anchorId="7DAB9901" wp14:editId="7B53B9A0">
          <wp:extent cx="2095500" cy="650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09943" cy="655428"/>
                  </a:xfrm>
                  <a:prstGeom prst="rect">
                    <a:avLst/>
                  </a:prstGeom>
                </pic:spPr>
              </pic:pic>
            </a:graphicData>
          </a:graphic>
        </wp:inline>
      </w:drawing>
    </w:r>
  </w:p>
  <w:p w14:paraId="2DE53561" w14:textId="77777777" w:rsidR="00AA52B9" w:rsidRPr="003B7635" w:rsidRDefault="00AA52B9" w:rsidP="003B76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5E10"/>
    <w:multiLevelType w:val="multilevel"/>
    <w:tmpl w:val="A5FC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5266"/>
    <w:multiLevelType w:val="hybridMultilevel"/>
    <w:tmpl w:val="56A6B1D2"/>
    <w:lvl w:ilvl="0" w:tplc="78747900">
      <w:start w:val="1"/>
      <w:numFmt w:val="bullet"/>
      <w:pStyle w:val="ListParagraph"/>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B17E6E"/>
    <w:multiLevelType w:val="hybridMultilevel"/>
    <w:tmpl w:val="42FAFC66"/>
    <w:lvl w:ilvl="0" w:tplc="5748FDE0">
      <w:start w:val="1"/>
      <w:numFmt w:val="bullet"/>
      <w:lvlText w:val=""/>
      <w:lvlJc w:val="left"/>
      <w:pPr>
        <w:tabs>
          <w:tab w:val="num" w:pos="720"/>
        </w:tabs>
        <w:ind w:left="720" w:hanging="360"/>
      </w:pPr>
      <w:rPr>
        <w:rFonts w:ascii="Symbol" w:hAnsi="Symbol" w:hint="default"/>
      </w:rPr>
    </w:lvl>
    <w:lvl w:ilvl="1" w:tplc="1D886724" w:tentative="1">
      <w:start w:val="1"/>
      <w:numFmt w:val="bullet"/>
      <w:lvlText w:val=""/>
      <w:lvlJc w:val="left"/>
      <w:pPr>
        <w:tabs>
          <w:tab w:val="num" w:pos="1440"/>
        </w:tabs>
        <w:ind w:left="1440" w:hanging="360"/>
      </w:pPr>
      <w:rPr>
        <w:rFonts w:ascii="Symbol" w:hAnsi="Symbol" w:hint="default"/>
      </w:rPr>
    </w:lvl>
    <w:lvl w:ilvl="2" w:tplc="2B12B28A" w:tentative="1">
      <w:start w:val="1"/>
      <w:numFmt w:val="bullet"/>
      <w:lvlText w:val=""/>
      <w:lvlJc w:val="left"/>
      <w:pPr>
        <w:tabs>
          <w:tab w:val="num" w:pos="2160"/>
        </w:tabs>
        <w:ind w:left="2160" w:hanging="360"/>
      </w:pPr>
      <w:rPr>
        <w:rFonts w:ascii="Symbol" w:hAnsi="Symbol" w:hint="default"/>
      </w:rPr>
    </w:lvl>
    <w:lvl w:ilvl="3" w:tplc="0ABC341A" w:tentative="1">
      <w:start w:val="1"/>
      <w:numFmt w:val="bullet"/>
      <w:lvlText w:val=""/>
      <w:lvlJc w:val="left"/>
      <w:pPr>
        <w:tabs>
          <w:tab w:val="num" w:pos="2880"/>
        </w:tabs>
        <w:ind w:left="2880" w:hanging="360"/>
      </w:pPr>
      <w:rPr>
        <w:rFonts w:ascii="Symbol" w:hAnsi="Symbol" w:hint="default"/>
      </w:rPr>
    </w:lvl>
    <w:lvl w:ilvl="4" w:tplc="48AEC11C" w:tentative="1">
      <w:start w:val="1"/>
      <w:numFmt w:val="bullet"/>
      <w:lvlText w:val=""/>
      <w:lvlJc w:val="left"/>
      <w:pPr>
        <w:tabs>
          <w:tab w:val="num" w:pos="3600"/>
        </w:tabs>
        <w:ind w:left="3600" w:hanging="360"/>
      </w:pPr>
      <w:rPr>
        <w:rFonts w:ascii="Symbol" w:hAnsi="Symbol" w:hint="default"/>
      </w:rPr>
    </w:lvl>
    <w:lvl w:ilvl="5" w:tplc="F0B62940" w:tentative="1">
      <w:start w:val="1"/>
      <w:numFmt w:val="bullet"/>
      <w:lvlText w:val=""/>
      <w:lvlJc w:val="left"/>
      <w:pPr>
        <w:tabs>
          <w:tab w:val="num" w:pos="4320"/>
        </w:tabs>
        <w:ind w:left="4320" w:hanging="360"/>
      </w:pPr>
      <w:rPr>
        <w:rFonts w:ascii="Symbol" w:hAnsi="Symbol" w:hint="default"/>
      </w:rPr>
    </w:lvl>
    <w:lvl w:ilvl="6" w:tplc="C86AFD0A" w:tentative="1">
      <w:start w:val="1"/>
      <w:numFmt w:val="bullet"/>
      <w:lvlText w:val=""/>
      <w:lvlJc w:val="left"/>
      <w:pPr>
        <w:tabs>
          <w:tab w:val="num" w:pos="5040"/>
        </w:tabs>
        <w:ind w:left="5040" w:hanging="360"/>
      </w:pPr>
      <w:rPr>
        <w:rFonts w:ascii="Symbol" w:hAnsi="Symbol" w:hint="default"/>
      </w:rPr>
    </w:lvl>
    <w:lvl w:ilvl="7" w:tplc="EEB68148" w:tentative="1">
      <w:start w:val="1"/>
      <w:numFmt w:val="bullet"/>
      <w:lvlText w:val=""/>
      <w:lvlJc w:val="left"/>
      <w:pPr>
        <w:tabs>
          <w:tab w:val="num" w:pos="5760"/>
        </w:tabs>
        <w:ind w:left="5760" w:hanging="360"/>
      </w:pPr>
      <w:rPr>
        <w:rFonts w:ascii="Symbol" w:hAnsi="Symbol" w:hint="default"/>
      </w:rPr>
    </w:lvl>
    <w:lvl w:ilvl="8" w:tplc="34028C1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72465C6"/>
    <w:multiLevelType w:val="hybridMultilevel"/>
    <w:tmpl w:val="553A018C"/>
    <w:lvl w:ilvl="0" w:tplc="A44A42D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212FF"/>
    <w:multiLevelType w:val="hybridMultilevel"/>
    <w:tmpl w:val="EEDAD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FD0D6A"/>
    <w:multiLevelType w:val="hybridMultilevel"/>
    <w:tmpl w:val="7DDA8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EB3338"/>
    <w:multiLevelType w:val="multilevel"/>
    <w:tmpl w:val="5546CAC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96387"/>
    <w:multiLevelType w:val="multilevel"/>
    <w:tmpl w:val="00F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293990"/>
    <w:multiLevelType w:val="hybridMultilevel"/>
    <w:tmpl w:val="048A677C"/>
    <w:lvl w:ilvl="0" w:tplc="7D14E170">
      <w:start w:val="1"/>
      <w:numFmt w:val="bullet"/>
      <w:lvlText w:val=""/>
      <w:lvlJc w:val="left"/>
      <w:pPr>
        <w:tabs>
          <w:tab w:val="num" w:pos="720"/>
        </w:tabs>
        <w:ind w:left="720" w:hanging="360"/>
      </w:pPr>
      <w:rPr>
        <w:rFonts w:ascii="Symbol" w:hAnsi="Symbol" w:hint="default"/>
      </w:rPr>
    </w:lvl>
    <w:lvl w:ilvl="1" w:tplc="2F6EFC08" w:tentative="1">
      <w:start w:val="1"/>
      <w:numFmt w:val="bullet"/>
      <w:lvlText w:val=""/>
      <w:lvlJc w:val="left"/>
      <w:pPr>
        <w:tabs>
          <w:tab w:val="num" w:pos="1440"/>
        </w:tabs>
        <w:ind w:left="1440" w:hanging="360"/>
      </w:pPr>
      <w:rPr>
        <w:rFonts w:ascii="Symbol" w:hAnsi="Symbol" w:hint="default"/>
      </w:rPr>
    </w:lvl>
    <w:lvl w:ilvl="2" w:tplc="76F4D1BC" w:tentative="1">
      <w:start w:val="1"/>
      <w:numFmt w:val="bullet"/>
      <w:lvlText w:val=""/>
      <w:lvlJc w:val="left"/>
      <w:pPr>
        <w:tabs>
          <w:tab w:val="num" w:pos="2160"/>
        </w:tabs>
        <w:ind w:left="2160" w:hanging="360"/>
      </w:pPr>
      <w:rPr>
        <w:rFonts w:ascii="Symbol" w:hAnsi="Symbol" w:hint="default"/>
      </w:rPr>
    </w:lvl>
    <w:lvl w:ilvl="3" w:tplc="D55A679A" w:tentative="1">
      <w:start w:val="1"/>
      <w:numFmt w:val="bullet"/>
      <w:lvlText w:val=""/>
      <w:lvlJc w:val="left"/>
      <w:pPr>
        <w:tabs>
          <w:tab w:val="num" w:pos="2880"/>
        </w:tabs>
        <w:ind w:left="2880" w:hanging="360"/>
      </w:pPr>
      <w:rPr>
        <w:rFonts w:ascii="Symbol" w:hAnsi="Symbol" w:hint="default"/>
      </w:rPr>
    </w:lvl>
    <w:lvl w:ilvl="4" w:tplc="FCEA45C0" w:tentative="1">
      <w:start w:val="1"/>
      <w:numFmt w:val="bullet"/>
      <w:lvlText w:val=""/>
      <w:lvlJc w:val="left"/>
      <w:pPr>
        <w:tabs>
          <w:tab w:val="num" w:pos="3600"/>
        </w:tabs>
        <w:ind w:left="3600" w:hanging="360"/>
      </w:pPr>
      <w:rPr>
        <w:rFonts w:ascii="Symbol" w:hAnsi="Symbol" w:hint="default"/>
      </w:rPr>
    </w:lvl>
    <w:lvl w:ilvl="5" w:tplc="318640AA" w:tentative="1">
      <w:start w:val="1"/>
      <w:numFmt w:val="bullet"/>
      <w:lvlText w:val=""/>
      <w:lvlJc w:val="left"/>
      <w:pPr>
        <w:tabs>
          <w:tab w:val="num" w:pos="4320"/>
        </w:tabs>
        <w:ind w:left="4320" w:hanging="360"/>
      </w:pPr>
      <w:rPr>
        <w:rFonts w:ascii="Symbol" w:hAnsi="Symbol" w:hint="default"/>
      </w:rPr>
    </w:lvl>
    <w:lvl w:ilvl="6" w:tplc="0C547290" w:tentative="1">
      <w:start w:val="1"/>
      <w:numFmt w:val="bullet"/>
      <w:lvlText w:val=""/>
      <w:lvlJc w:val="left"/>
      <w:pPr>
        <w:tabs>
          <w:tab w:val="num" w:pos="5040"/>
        </w:tabs>
        <w:ind w:left="5040" w:hanging="360"/>
      </w:pPr>
      <w:rPr>
        <w:rFonts w:ascii="Symbol" w:hAnsi="Symbol" w:hint="default"/>
      </w:rPr>
    </w:lvl>
    <w:lvl w:ilvl="7" w:tplc="68003A12" w:tentative="1">
      <w:start w:val="1"/>
      <w:numFmt w:val="bullet"/>
      <w:lvlText w:val=""/>
      <w:lvlJc w:val="left"/>
      <w:pPr>
        <w:tabs>
          <w:tab w:val="num" w:pos="5760"/>
        </w:tabs>
        <w:ind w:left="5760" w:hanging="360"/>
      </w:pPr>
      <w:rPr>
        <w:rFonts w:ascii="Symbol" w:hAnsi="Symbol" w:hint="default"/>
      </w:rPr>
    </w:lvl>
    <w:lvl w:ilvl="8" w:tplc="224888C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AAD4EC6"/>
    <w:multiLevelType w:val="hybridMultilevel"/>
    <w:tmpl w:val="4C18BD9E"/>
    <w:lvl w:ilvl="0" w:tplc="18AA7DCE">
      <w:start w:val="1"/>
      <w:numFmt w:val="bullet"/>
      <w:lvlText w:val=""/>
      <w:lvlJc w:val="left"/>
      <w:pPr>
        <w:ind w:left="720" w:hanging="360"/>
      </w:pPr>
      <w:rPr>
        <w:rFonts w:ascii="Symbol" w:hAnsi="Symbol" w:hint="default"/>
      </w:rPr>
    </w:lvl>
    <w:lvl w:ilvl="1" w:tplc="F490FC2E">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391439"/>
    <w:multiLevelType w:val="hybridMultilevel"/>
    <w:tmpl w:val="FA14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C1B48"/>
    <w:multiLevelType w:val="hybridMultilevel"/>
    <w:tmpl w:val="8C924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4539E"/>
    <w:multiLevelType w:val="hybridMultilevel"/>
    <w:tmpl w:val="1986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B01A4"/>
    <w:multiLevelType w:val="hybridMultilevel"/>
    <w:tmpl w:val="54B2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E5D75"/>
    <w:multiLevelType w:val="hybridMultilevel"/>
    <w:tmpl w:val="17C09CC4"/>
    <w:lvl w:ilvl="0" w:tplc="8E5A87E4">
      <w:start w:val="1"/>
      <w:numFmt w:val="bullet"/>
      <w:lvlText w:val=""/>
      <w:lvlJc w:val="left"/>
      <w:pPr>
        <w:ind w:left="720" w:hanging="360"/>
      </w:pPr>
      <w:rPr>
        <w:rFonts w:ascii="Symbol" w:hAnsi="Symbol" w:hint="default"/>
        <w:color w:val="000000"/>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CB801B4"/>
    <w:multiLevelType w:val="hybridMultilevel"/>
    <w:tmpl w:val="2116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317785"/>
    <w:multiLevelType w:val="hybridMultilevel"/>
    <w:tmpl w:val="E89AE798"/>
    <w:lvl w:ilvl="0" w:tplc="483A39E6">
      <w:start w:val="1"/>
      <w:numFmt w:val="bullet"/>
      <w:lvlText w:val=""/>
      <w:lvlJc w:val="left"/>
      <w:pPr>
        <w:tabs>
          <w:tab w:val="num" w:pos="720"/>
        </w:tabs>
        <w:ind w:left="720" w:hanging="360"/>
      </w:pPr>
      <w:rPr>
        <w:rFonts w:ascii="Symbol" w:hAnsi="Symbol" w:hint="default"/>
      </w:rPr>
    </w:lvl>
    <w:lvl w:ilvl="1" w:tplc="8F6A4FB2" w:tentative="1">
      <w:start w:val="1"/>
      <w:numFmt w:val="bullet"/>
      <w:lvlText w:val=""/>
      <w:lvlJc w:val="left"/>
      <w:pPr>
        <w:tabs>
          <w:tab w:val="num" w:pos="1440"/>
        </w:tabs>
        <w:ind w:left="1440" w:hanging="360"/>
      </w:pPr>
      <w:rPr>
        <w:rFonts w:ascii="Symbol" w:hAnsi="Symbol" w:hint="default"/>
      </w:rPr>
    </w:lvl>
    <w:lvl w:ilvl="2" w:tplc="F40AEEC6" w:tentative="1">
      <w:start w:val="1"/>
      <w:numFmt w:val="bullet"/>
      <w:lvlText w:val=""/>
      <w:lvlJc w:val="left"/>
      <w:pPr>
        <w:tabs>
          <w:tab w:val="num" w:pos="2160"/>
        </w:tabs>
        <w:ind w:left="2160" w:hanging="360"/>
      </w:pPr>
      <w:rPr>
        <w:rFonts w:ascii="Symbol" w:hAnsi="Symbol" w:hint="default"/>
      </w:rPr>
    </w:lvl>
    <w:lvl w:ilvl="3" w:tplc="E216E492" w:tentative="1">
      <w:start w:val="1"/>
      <w:numFmt w:val="bullet"/>
      <w:lvlText w:val=""/>
      <w:lvlJc w:val="left"/>
      <w:pPr>
        <w:tabs>
          <w:tab w:val="num" w:pos="2880"/>
        </w:tabs>
        <w:ind w:left="2880" w:hanging="360"/>
      </w:pPr>
      <w:rPr>
        <w:rFonts w:ascii="Symbol" w:hAnsi="Symbol" w:hint="default"/>
      </w:rPr>
    </w:lvl>
    <w:lvl w:ilvl="4" w:tplc="6B367392" w:tentative="1">
      <w:start w:val="1"/>
      <w:numFmt w:val="bullet"/>
      <w:lvlText w:val=""/>
      <w:lvlJc w:val="left"/>
      <w:pPr>
        <w:tabs>
          <w:tab w:val="num" w:pos="3600"/>
        </w:tabs>
        <w:ind w:left="3600" w:hanging="360"/>
      </w:pPr>
      <w:rPr>
        <w:rFonts w:ascii="Symbol" w:hAnsi="Symbol" w:hint="default"/>
      </w:rPr>
    </w:lvl>
    <w:lvl w:ilvl="5" w:tplc="06A68974" w:tentative="1">
      <w:start w:val="1"/>
      <w:numFmt w:val="bullet"/>
      <w:lvlText w:val=""/>
      <w:lvlJc w:val="left"/>
      <w:pPr>
        <w:tabs>
          <w:tab w:val="num" w:pos="4320"/>
        </w:tabs>
        <w:ind w:left="4320" w:hanging="360"/>
      </w:pPr>
      <w:rPr>
        <w:rFonts w:ascii="Symbol" w:hAnsi="Symbol" w:hint="default"/>
      </w:rPr>
    </w:lvl>
    <w:lvl w:ilvl="6" w:tplc="8F041A82" w:tentative="1">
      <w:start w:val="1"/>
      <w:numFmt w:val="bullet"/>
      <w:lvlText w:val=""/>
      <w:lvlJc w:val="left"/>
      <w:pPr>
        <w:tabs>
          <w:tab w:val="num" w:pos="5040"/>
        </w:tabs>
        <w:ind w:left="5040" w:hanging="360"/>
      </w:pPr>
      <w:rPr>
        <w:rFonts w:ascii="Symbol" w:hAnsi="Symbol" w:hint="default"/>
      </w:rPr>
    </w:lvl>
    <w:lvl w:ilvl="7" w:tplc="7292CA02" w:tentative="1">
      <w:start w:val="1"/>
      <w:numFmt w:val="bullet"/>
      <w:lvlText w:val=""/>
      <w:lvlJc w:val="left"/>
      <w:pPr>
        <w:tabs>
          <w:tab w:val="num" w:pos="5760"/>
        </w:tabs>
        <w:ind w:left="5760" w:hanging="360"/>
      </w:pPr>
      <w:rPr>
        <w:rFonts w:ascii="Symbol" w:hAnsi="Symbol" w:hint="default"/>
      </w:rPr>
    </w:lvl>
    <w:lvl w:ilvl="8" w:tplc="677C57E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DEC7CA9"/>
    <w:multiLevelType w:val="hybridMultilevel"/>
    <w:tmpl w:val="44D63E0C"/>
    <w:lvl w:ilvl="0" w:tplc="CC9E4BDA">
      <w:start w:val="1"/>
      <w:numFmt w:val="bullet"/>
      <w:lvlText w:val=""/>
      <w:lvlJc w:val="left"/>
      <w:pPr>
        <w:tabs>
          <w:tab w:val="num" w:pos="720"/>
        </w:tabs>
        <w:ind w:left="720" w:hanging="360"/>
      </w:pPr>
      <w:rPr>
        <w:rFonts w:ascii="Symbol" w:hAnsi="Symbol" w:hint="default"/>
      </w:rPr>
    </w:lvl>
    <w:lvl w:ilvl="1" w:tplc="68305D0E" w:tentative="1">
      <w:start w:val="1"/>
      <w:numFmt w:val="bullet"/>
      <w:lvlText w:val=""/>
      <w:lvlJc w:val="left"/>
      <w:pPr>
        <w:tabs>
          <w:tab w:val="num" w:pos="1440"/>
        </w:tabs>
        <w:ind w:left="1440" w:hanging="360"/>
      </w:pPr>
      <w:rPr>
        <w:rFonts w:ascii="Symbol" w:hAnsi="Symbol" w:hint="default"/>
      </w:rPr>
    </w:lvl>
    <w:lvl w:ilvl="2" w:tplc="802224D2" w:tentative="1">
      <w:start w:val="1"/>
      <w:numFmt w:val="bullet"/>
      <w:lvlText w:val=""/>
      <w:lvlJc w:val="left"/>
      <w:pPr>
        <w:tabs>
          <w:tab w:val="num" w:pos="2160"/>
        </w:tabs>
        <w:ind w:left="2160" w:hanging="360"/>
      </w:pPr>
      <w:rPr>
        <w:rFonts w:ascii="Symbol" w:hAnsi="Symbol" w:hint="default"/>
      </w:rPr>
    </w:lvl>
    <w:lvl w:ilvl="3" w:tplc="E32A580C" w:tentative="1">
      <w:start w:val="1"/>
      <w:numFmt w:val="bullet"/>
      <w:lvlText w:val=""/>
      <w:lvlJc w:val="left"/>
      <w:pPr>
        <w:tabs>
          <w:tab w:val="num" w:pos="2880"/>
        </w:tabs>
        <w:ind w:left="2880" w:hanging="360"/>
      </w:pPr>
      <w:rPr>
        <w:rFonts w:ascii="Symbol" w:hAnsi="Symbol" w:hint="default"/>
      </w:rPr>
    </w:lvl>
    <w:lvl w:ilvl="4" w:tplc="36AEFBDA" w:tentative="1">
      <w:start w:val="1"/>
      <w:numFmt w:val="bullet"/>
      <w:lvlText w:val=""/>
      <w:lvlJc w:val="left"/>
      <w:pPr>
        <w:tabs>
          <w:tab w:val="num" w:pos="3600"/>
        </w:tabs>
        <w:ind w:left="3600" w:hanging="360"/>
      </w:pPr>
      <w:rPr>
        <w:rFonts w:ascii="Symbol" w:hAnsi="Symbol" w:hint="default"/>
      </w:rPr>
    </w:lvl>
    <w:lvl w:ilvl="5" w:tplc="91168B12" w:tentative="1">
      <w:start w:val="1"/>
      <w:numFmt w:val="bullet"/>
      <w:lvlText w:val=""/>
      <w:lvlJc w:val="left"/>
      <w:pPr>
        <w:tabs>
          <w:tab w:val="num" w:pos="4320"/>
        </w:tabs>
        <w:ind w:left="4320" w:hanging="360"/>
      </w:pPr>
      <w:rPr>
        <w:rFonts w:ascii="Symbol" w:hAnsi="Symbol" w:hint="default"/>
      </w:rPr>
    </w:lvl>
    <w:lvl w:ilvl="6" w:tplc="A20AD540" w:tentative="1">
      <w:start w:val="1"/>
      <w:numFmt w:val="bullet"/>
      <w:lvlText w:val=""/>
      <w:lvlJc w:val="left"/>
      <w:pPr>
        <w:tabs>
          <w:tab w:val="num" w:pos="5040"/>
        </w:tabs>
        <w:ind w:left="5040" w:hanging="360"/>
      </w:pPr>
      <w:rPr>
        <w:rFonts w:ascii="Symbol" w:hAnsi="Symbol" w:hint="default"/>
      </w:rPr>
    </w:lvl>
    <w:lvl w:ilvl="7" w:tplc="A9C80174" w:tentative="1">
      <w:start w:val="1"/>
      <w:numFmt w:val="bullet"/>
      <w:lvlText w:val=""/>
      <w:lvlJc w:val="left"/>
      <w:pPr>
        <w:tabs>
          <w:tab w:val="num" w:pos="5760"/>
        </w:tabs>
        <w:ind w:left="5760" w:hanging="360"/>
      </w:pPr>
      <w:rPr>
        <w:rFonts w:ascii="Symbol" w:hAnsi="Symbol" w:hint="default"/>
      </w:rPr>
    </w:lvl>
    <w:lvl w:ilvl="8" w:tplc="09F8DA9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ED4484F"/>
    <w:multiLevelType w:val="hybridMultilevel"/>
    <w:tmpl w:val="8FDC6CB6"/>
    <w:lvl w:ilvl="0" w:tplc="FA10DC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76D21"/>
    <w:multiLevelType w:val="multilevel"/>
    <w:tmpl w:val="0DEC5744"/>
    <w:styleLink w:val="CurrentList1"/>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3C6D44"/>
    <w:multiLevelType w:val="hybridMultilevel"/>
    <w:tmpl w:val="8B386A58"/>
    <w:lvl w:ilvl="0" w:tplc="12D495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23CAC"/>
    <w:multiLevelType w:val="hybridMultilevel"/>
    <w:tmpl w:val="72267E90"/>
    <w:lvl w:ilvl="0" w:tplc="9988892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5C072A"/>
    <w:multiLevelType w:val="hybridMultilevel"/>
    <w:tmpl w:val="E716B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37D641C"/>
    <w:multiLevelType w:val="multilevel"/>
    <w:tmpl w:val="A858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2332A6"/>
    <w:multiLevelType w:val="hybridMultilevel"/>
    <w:tmpl w:val="B4CA5CE4"/>
    <w:lvl w:ilvl="0" w:tplc="330CA16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B20991"/>
    <w:multiLevelType w:val="hybridMultilevel"/>
    <w:tmpl w:val="3D704B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724663C"/>
    <w:multiLevelType w:val="hybridMultilevel"/>
    <w:tmpl w:val="78B2C710"/>
    <w:lvl w:ilvl="0" w:tplc="39A842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A3611"/>
    <w:multiLevelType w:val="multilevel"/>
    <w:tmpl w:val="CA1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F15EA"/>
    <w:multiLevelType w:val="hybridMultilevel"/>
    <w:tmpl w:val="CBBEC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A7AD9"/>
    <w:multiLevelType w:val="hybridMultilevel"/>
    <w:tmpl w:val="0338BDA4"/>
    <w:lvl w:ilvl="0" w:tplc="08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F64DF7"/>
    <w:multiLevelType w:val="hybridMultilevel"/>
    <w:tmpl w:val="65EC78FE"/>
    <w:lvl w:ilvl="0" w:tplc="D4182456">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6"/>
  </w:num>
  <w:num w:numId="4">
    <w:abstractNumId w:val="7"/>
  </w:num>
  <w:num w:numId="5">
    <w:abstractNumId w:val="12"/>
  </w:num>
  <w:num w:numId="6">
    <w:abstractNumId w:val="11"/>
  </w:num>
  <w:num w:numId="7">
    <w:abstractNumId w:val="28"/>
  </w:num>
  <w:num w:numId="8">
    <w:abstractNumId w:val="20"/>
  </w:num>
  <w:num w:numId="9">
    <w:abstractNumId w:val="10"/>
  </w:num>
  <w:num w:numId="10">
    <w:abstractNumId w:val="13"/>
  </w:num>
  <w:num w:numId="11">
    <w:abstractNumId w:val="17"/>
  </w:num>
  <w:num w:numId="12">
    <w:abstractNumId w:val="8"/>
  </w:num>
  <w:num w:numId="13">
    <w:abstractNumId w:val="16"/>
  </w:num>
  <w:num w:numId="14">
    <w:abstractNumId w:val="2"/>
  </w:num>
  <w:num w:numId="15">
    <w:abstractNumId w:val="24"/>
  </w:num>
  <w:num w:numId="16">
    <w:abstractNumId w:val="14"/>
  </w:num>
  <w:num w:numId="17">
    <w:abstractNumId w:val="22"/>
  </w:num>
  <w:num w:numId="18">
    <w:abstractNumId w:val="3"/>
  </w:num>
  <w:num w:numId="19">
    <w:abstractNumId w:val="30"/>
  </w:num>
  <w:num w:numId="20">
    <w:abstractNumId w:val="30"/>
  </w:num>
  <w:num w:numId="21">
    <w:abstractNumId w:val="5"/>
  </w:num>
  <w:num w:numId="22">
    <w:abstractNumId w:val="4"/>
  </w:num>
  <w:num w:numId="23">
    <w:abstractNumId w:val="26"/>
  </w:num>
  <w:num w:numId="24">
    <w:abstractNumId w:val="9"/>
  </w:num>
  <w:num w:numId="25">
    <w:abstractNumId w:val="29"/>
  </w:num>
  <w:num w:numId="26">
    <w:abstractNumId w:val="9"/>
  </w:num>
  <w:num w:numId="27">
    <w:abstractNumId w:val="1"/>
  </w:num>
  <w:num w:numId="28">
    <w:abstractNumId w:val="25"/>
  </w:num>
  <w:num w:numId="29">
    <w:abstractNumId w:val="19"/>
  </w:num>
  <w:num w:numId="30">
    <w:abstractNumId w:val="1"/>
  </w:num>
  <w:num w:numId="31">
    <w:abstractNumId w:val="27"/>
  </w:num>
  <w:num w:numId="32">
    <w:abstractNumId w:val="1"/>
  </w:num>
  <w:num w:numId="33">
    <w:abstractNumId w:val="21"/>
  </w:num>
  <w:num w:numId="34">
    <w:abstractNumId w:val="0"/>
  </w:num>
  <w:num w:numId="35">
    <w:abstractNumId w:val="1"/>
  </w:num>
  <w:num w:numId="36">
    <w:abstractNumId w:val="1"/>
  </w:num>
  <w:num w:numId="37">
    <w:abstractNumId w:val="23"/>
  </w:num>
  <w:num w:numId="38">
    <w:abstractNumId w:val="1"/>
  </w:num>
  <w:num w:numId="3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3C"/>
    <w:rsid w:val="0000032F"/>
    <w:rsid w:val="00007942"/>
    <w:rsid w:val="0001231E"/>
    <w:rsid w:val="00013E04"/>
    <w:rsid w:val="00015855"/>
    <w:rsid w:val="00017508"/>
    <w:rsid w:val="0002007F"/>
    <w:rsid w:val="00023083"/>
    <w:rsid w:val="00030727"/>
    <w:rsid w:val="0003143D"/>
    <w:rsid w:val="00037BBB"/>
    <w:rsid w:val="000447DD"/>
    <w:rsid w:val="000448E4"/>
    <w:rsid w:val="00045B5E"/>
    <w:rsid w:val="0004725B"/>
    <w:rsid w:val="00050789"/>
    <w:rsid w:val="00051F84"/>
    <w:rsid w:val="0005205F"/>
    <w:rsid w:val="0005214B"/>
    <w:rsid w:val="000579DC"/>
    <w:rsid w:val="000608D4"/>
    <w:rsid w:val="0006090C"/>
    <w:rsid w:val="00061921"/>
    <w:rsid w:val="00061E23"/>
    <w:rsid w:val="00063B7F"/>
    <w:rsid w:val="000655D0"/>
    <w:rsid w:val="00065AF2"/>
    <w:rsid w:val="000673B9"/>
    <w:rsid w:val="00070C8C"/>
    <w:rsid w:val="00072EB7"/>
    <w:rsid w:val="00075957"/>
    <w:rsid w:val="00076EB4"/>
    <w:rsid w:val="00077B07"/>
    <w:rsid w:val="00081232"/>
    <w:rsid w:val="0008149A"/>
    <w:rsid w:val="000829BD"/>
    <w:rsid w:val="00083461"/>
    <w:rsid w:val="000907EA"/>
    <w:rsid w:val="00090F31"/>
    <w:rsid w:val="00091129"/>
    <w:rsid w:val="00092298"/>
    <w:rsid w:val="00093EBF"/>
    <w:rsid w:val="0009401F"/>
    <w:rsid w:val="00094465"/>
    <w:rsid w:val="00095799"/>
    <w:rsid w:val="00095EF6"/>
    <w:rsid w:val="00096AF7"/>
    <w:rsid w:val="000A0459"/>
    <w:rsid w:val="000B0AFB"/>
    <w:rsid w:val="000B5C64"/>
    <w:rsid w:val="000B6FDB"/>
    <w:rsid w:val="000C1F30"/>
    <w:rsid w:val="000C2781"/>
    <w:rsid w:val="000C5D8F"/>
    <w:rsid w:val="000C6EE7"/>
    <w:rsid w:val="000C7518"/>
    <w:rsid w:val="000D12AA"/>
    <w:rsid w:val="000D38A9"/>
    <w:rsid w:val="000D49F0"/>
    <w:rsid w:val="000D5992"/>
    <w:rsid w:val="000D72A7"/>
    <w:rsid w:val="000E1E70"/>
    <w:rsid w:val="000E233F"/>
    <w:rsid w:val="000E66C4"/>
    <w:rsid w:val="000E67FA"/>
    <w:rsid w:val="000E71A9"/>
    <w:rsid w:val="000E774E"/>
    <w:rsid w:val="000E7FD8"/>
    <w:rsid w:val="000F0428"/>
    <w:rsid w:val="000F08F8"/>
    <w:rsid w:val="000F34E6"/>
    <w:rsid w:val="000F56A6"/>
    <w:rsid w:val="000F6763"/>
    <w:rsid w:val="000F6EC2"/>
    <w:rsid w:val="000F72F4"/>
    <w:rsid w:val="00102D48"/>
    <w:rsid w:val="00104BC1"/>
    <w:rsid w:val="00105E13"/>
    <w:rsid w:val="00116867"/>
    <w:rsid w:val="00117643"/>
    <w:rsid w:val="00117924"/>
    <w:rsid w:val="00120F46"/>
    <w:rsid w:val="00126593"/>
    <w:rsid w:val="00126D44"/>
    <w:rsid w:val="00133ED1"/>
    <w:rsid w:val="00135589"/>
    <w:rsid w:val="0013595C"/>
    <w:rsid w:val="00142170"/>
    <w:rsid w:val="0014345C"/>
    <w:rsid w:val="00143E38"/>
    <w:rsid w:val="00146630"/>
    <w:rsid w:val="0015017F"/>
    <w:rsid w:val="001616CF"/>
    <w:rsid w:val="001631D0"/>
    <w:rsid w:val="00164BFC"/>
    <w:rsid w:val="0016521E"/>
    <w:rsid w:val="001671F7"/>
    <w:rsid w:val="0017007C"/>
    <w:rsid w:val="00171B3E"/>
    <w:rsid w:val="0017253A"/>
    <w:rsid w:val="0017487E"/>
    <w:rsid w:val="00177109"/>
    <w:rsid w:val="00180428"/>
    <w:rsid w:val="001806BD"/>
    <w:rsid w:val="001807D6"/>
    <w:rsid w:val="00181356"/>
    <w:rsid w:val="00181F21"/>
    <w:rsid w:val="0018253A"/>
    <w:rsid w:val="001838A7"/>
    <w:rsid w:val="001846F0"/>
    <w:rsid w:val="00185598"/>
    <w:rsid w:val="00187056"/>
    <w:rsid w:val="00187EFD"/>
    <w:rsid w:val="00190452"/>
    <w:rsid w:val="00190F31"/>
    <w:rsid w:val="0019527A"/>
    <w:rsid w:val="00195C85"/>
    <w:rsid w:val="00196DCF"/>
    <w:rsid w:val="001A0C33"/>
    <w:rsid w:val="001A174E"/>
    <w:rsid w:val="001A30A5"/>
    <w:rsid w:val="001A3821"/>
    <w:rsid w:val="001A4D02"/>
    <w:rsid w:val="001A6E89"/>
    <w:rsid w:val="001B2E93"/>
    <w:rsid w:val="001C0ED4"/>
    <w:rsid w:val="001C257E"/>
    <w:rsid w:val="001C33E7"/>
    <w:rsid w:val="001C3B91"/>
    <w:rsid w:val="001C7A82"/>
    <w:rsid w:val="001D09F2"/>
    <w:rsid w:val="001D10ED"/>
    <w:rsid w:val="001D19CB"/>
    <w:rsid w:val="001D572A"/>
    <w:rsid w:val="001D7F98"/>
    <w:rsid w:val="001E1C34"/>
    <w:rsid w:val="001E22D6"/>
    <w:rsid w:val="001E2C1D"/>
    <w:rsid w:val="001F302E"/>
    <w:rsid w:val="001F79EF"/>
    <w:rsid w:val="001F7D76"/>
    <w:rsid w:val="002001CA"/>
    <w:rsid w:val="00201675"/>
    <w:rsid w:val="00202E5B"/>
    <w:rsid w:val="00204FC3"/>
    <w:rsid w:val="0021253C"/>
    <w:rsid w:val="002168BB"/>
    <w:rsid w:val="002173CA"/>
    <w:rsid w:val="00222496"/>
    <w:rsid w:val="00222739"/>
    <w:rsid w:val="00222F11"/>
    <w:rsid w:val="0022442B"/>
    <w:rsid w:val="002273E7"/>
    <w:rsid w:val="00231950"/>
    <w:rsid w:val="00233482"/>
    <w:rsid w:val="00233F7B"/>
    <w:rsid w:val="002351F4"/>
    <w:rsid w:val="002373F6"/>
    <w:rsid w:val="00237443"/>
    <w:rsid w:val="002403E2"/>
    <w:rsid w:val="00240A73"/>
    <w:rsid w:val="00241C7F"/>
    <w:rsid w:val="00243986"/>
    <w:rsid w:val="00251366"/>
    <w:rsid w:val="002516F3"/>
    <w:rsid w:val="00251BED"/>
    <w:rsid w:val="00252C78"/>
    <w:rsid w:val="00254662"/>
    <w:rsid w:val="0025642B"/>
    <w:rsid w:val="0026042B"/>
    <w:rsid w:val="00260574"/>
    <w:rsid w:val="0026322A"/>
    <w:rsid w:val="002633C0"/>
    <w:rsid w:val="00263896"/>
    <w:rsid w:val="002737B5"/>
    <w:rsid w:val="00274133"/>
    <w:rsid w:val="0027690A"/>
    <w:rsid w:val="00276934"/>
    <w:rsid w:val="0028108C"/>
    <w:rsid w:val="002826BE"/>
    <w:rsid w:val="00285924"/>
    <w:rsid w:val="00285E93"/>
    <w:rsid w:val="00287926"/>
    <w:rsid w:val="0029135C"/>
    <w:rsid w:val="00292442"/>
    <w:rsid w:val="002945E8"/>
    <w:rsid w:val="002954F8"/>
    <w:rsid w:val="002A3634"/>
    <w:rsid w:val="002A625C"/>
    <w:rsid w:val="002A6893"/>
    <w:rsid w:val="002A7122"/>
    <w:rsid w:val="002B0727"/>
    <w:rsid w:val="002B3F18"/>
    <w:rsid w:val="002C5062"/>
    <w:rsid w:val="002C5AB4"/>
    <w:rsid w:val="002C740B"/>
    <w:rsid w:val="002D3590"/>
    <w:rsid w:val="002D5346"/>
    <w:rsid w:val="002D64F8"/>
    <w:rsid w:val="002D783B"/>
    <w:rsid w:val="002E1A14"/>
    <w:rsid w:val="002E2313"/>
    <w:rsid w:val="002E43B0"/>
    <w:rsid w:val="002F0D0C"/>
    <w:rsid w:val="002F4894"/>
    <w:rsid w:val="002F50A3"/>
    <w:rsid w:val="003040DD"/>
    <w:rsid w:val="00306E9E"/>
    <w:rsid w:val="003075A1"/>
    <w:rsid w:val="00310889"/>
    <w:rsid w:val="00310C7C"/>
    <w:rsid w:val="00312177"/>
    <w:rsid w:val="0032091B"/>
    <w:rsid w:val="00320960"/>
    <w:rsid w:val="00324F81"/>
    <w:rsid w:val="003265BD"/>
    <w:rsid w:val="00326A6F"/>
    <w:rsid w:val="00331510"/>
    <w:rsid w:val="00333FA6"/>
    <w:rsid w:val="00337F60"/>
    <w:rsid w:val="0034312E"/>
    <w:rsid w:val="00344DE2"/>
    <w:rsid w:val="003477EE"/>
    <w:rsid w:val="00347EBF"/>
    <w:rsid w:val="0035064E"/>
    <w:rsid w:val="003557C7"/>
    <w:rsid w:val="00356BEF"/>
    <w:rsid w:val="00356D5B"/>
    <w:rsid w:val="00357620"/>
    <w:rsid w:val="00363774"/>
    <w:rsid w:val="00371DE6"/>
    <w:rsid w:val="00374FE5"/>
    <w:rsid w:val="00376F33"/>
    <w:rsid w:val="0037725E"/>
    <w:rsid w:val="00380F10"/>
    <w:rsid w:val="00381149"/>
    <w:rsid w:val="003811C5"/>
    <w:rsid w:val="0038147F"/>
    <w:rsid w:val="00381BB5"/>
    <w:rsid w:val="00382722"/>
    <w:rsid w:val="00385593"/>
    <w:rsid w:val="00385FAB"/>
    <w:rsid w:val="0039259E"/>
    <w:rsid w:val="00395864"/>
    <w:rsid w:val="00397B8F"/>
    <w:rsid w:val="003A2688"/>
    <w:rsid w:val="003B27CD"/>
    <w:rsid w:val="003B2F14"/>
    <w:rsid w:val="003B5F8D"/>
    <w:rsid w:val="003B7635"/>
    <w:rsid w:val="003C0482"/>
    <w:rsid w:val="003C20AC"/>
    <w:rsid w:val="003C3643"/>
    <w:rsid w:val="003C41CF"/>
    <w:rsid w:val="003C7C3D"/>
    <w:rsid w:val="003C7CC7"/>
    <w:rsid w:val="003D283E"/>
    <w:rsid w:val="003D6214"/>
    <w:rsid w:val="003D66C7"/>
    <w:rsid w:val="003E0F6E"/>
    <w:rsid w:val="003E1040"/>
    <w:rsid w:val="003F5F0A"/>
    <w:rsid w:val="004034E6"/>
    <w:rsid w:val="004041D4"/>
    <w:rsid w:val="004041EB"/>
    <w:rsid w:val="00404F65"/>
    <w:rsid w:val="00405217"/>
    <w:rsid w:val="0041082B"/>
    <w:rsid w:val="0041375C"/>
    <w:rsid w:val="004150A0"/>
    <w:rsid w:val="00416E64"/>
    <w:rsid w:val="004174E4"/>
    <w:rsid w:val="00423F14"/>
    <w:rsid w:val="00436986"/>
    <w:rsid w:val="00440664"/>
    <w:rsid w:val="004461A2"/>
    <w:rsid w:val="004470FD"/>
    <w:rsid w:val="00450580"/>
    <w:rsid w:val="004536E2"/>
    <w:rsid w:val="00453C85"/>
    <w:rsid w:val="0045557A"/>
    <w:rsid w:val="00456E31"/>
    <w:rsid w:val="00460FF7"/>
    <w:rsid w:val="004620FE"/>
    <w:rsid w:val="0046591C"/>
    <w:rsid w:val="004677D2"/>
    <w:rsid w:val="00471ACA"/>
    <w:rsid w:val="00471E30"/>
    <w:rsid w:val="0048145E"/>
    <w:rsid w:val="004908A5"/>
    <w:rsid w:val="00491171"/>
    <w:rsid w:val="004931E6"/>
    <w:rsid w:val="004A19E9"/>
    <w:rsid w:val="004A26B7"/>
    <w:rsid w:val="004A522A"/>
    <w:rsid w:val="004A7D80"/>
    <w:rsid w:val="004B025D"/>
    <w:rsid w:val="004B6642"/>
    <w:rsid w:val="004B70D2"/>
    <w:rsid w:val="004B767D"/>
    <w:rsid w:val="004C2E51"/>
    <w:rsid w:val="004C69DF"/>
    <w:rsid w:val="004D017D"/>
    <w:rsid w:val="004D130B"/>
    <w:rsid w:val="004D1FD5"/>
    <w:rsid w:val="004D30A0"/>
    <w:rsid w:val="004D4B45"/>
    <w:rsid w:val="004D7863"/>
    <w:rsid w:val="004E0033"/>
    <w:rsid w:val="004E083B"/>
    <w:rsid w:val="004E0A51"/>
    <w:rsid w:val="004E3823"/>
    <w:rsid w:val="004E41A9"/>
    <w:rsid w:val="004E62A0"/>
    <w:rsid w:val="004E6B15"/>
    <w:rsid w:val="004F0712"/>
    <w:rsid w:val="004F1E36"/>
    <w:rsid w:val="004F64F1"/>
    <w:rsid w:val="004F7ED7"/>
    <w:rsid w:val="005058BB"/>
    <w:rsid w:val="005061D2"/>
    <w:rsid w:val="00506D1A"/>
    <w:rsid w:val="00506DC3"/>
    <w:rsid w:val="00510391"/>
    <w:rsid w:val="0051285F"/>
    <w:rsid w:val="0051415D"/>
    <w:rsid w:val="00514196"/>
    <w:rsid w:val="005143F4"/>
    <w:rsid w:val="0052012D"/>
    <w:rsid w:val="005208E4"/>
    <w:rsid w:val="00520BF1"/>
    <w:rsid w:val="0052116B"/>
    <w:rsid w:val="005246EE"/>
    <w:rsid w:val="005263B5"/>
    <w:rsid w:val="005267CF"/>
    <w:rsid w:val="00530224"/>
    <w:rsid w:val="005321E1"/>
    <w:rsid w:val="00533393"/>
    <w:rsid w:val="00540CF1"/>
    <w:rsid w:val="00542B59"/>
    <w:rsid w:val="005441A3"/>
    <w:rsid w:val="00546DBF"/>
    <w:rsid w:val="00550A7B"/>
    <w:rsid w:val="00550C0B"/>
    <w:rsid w:val="00551BB2"/>
    <w:rsid w:val="005538F6"/>
    <w:rsid w:val="00554D24"/>
    <w:rsid w:val="00555A94"/>
    <w:rsid w:val="00556F0E"/>
    <w:rsid w:val="00562782"/>
    <w:rsid w:val="005661A6"/>
    <w:rsid w:val="00566B5A"/>
    <w:rsid w:val="0057148A"/>
    <w:rsid w:val="005728C6"/>
    <w:rsid w:val="00580E29"/>
    <w:rsid w:val="00582AB0"/>
    <w:rsid w:val="00584B2E"/>
    <w:rsid w:val="00584BB4"/>
    <w:rsid w:val="00585B3A"/>
    <w:rsid w:val="00594C01"/>
    <w:rsid w:val="00594D75"/>
    <w:rsid w:val="0059778D"/>
    <w:rsid w:val="005A01BA"/>
    <w:rsid w:val="005A122A"/>
    <w:rsid w:val="005A224C"/>
    <w:rsid w:val="005A3048"/>
    <w:rsid w:val="005A408F"/>
    <w:rsid w:val="005A6160"/>
    <w:rsid w:val="005B52A4"/>
    <w:rsid w:val="005B655A"/>
    <w:rsid w:val="005C0E9F"/>
    <w:rsid w:val="005C276D"/>
    <w:rsid w:val="005C523A"/>
    <w:rsid w:val="005C597A"/>
    <w:rsid w:val="005D3C98"/>
    <w:rsid w:val="005D4AF0"/>
    <w:rsid w:val="005D7A03"/>
    <w:rsid w:val="005E049D"/>
    <w:rsid w:val="005E0DE1"/>
    <w:rsid w:val="005E66DC"/>
    <w:rsid w:val="005F0888"/>
    <w:rsid w:val="005F1132"/>
    <w:rsid w:val="005F2208"/>
    <w:rsid w:val="00602953"/>
    <w:rsid w:val="00604590"/>
    <w:rsid w:val="006062F2"/>
    <w:rsid w:val="00606727"/>
    <w:rsid w:val="00610E18"/>
    <w:rsid w:val="006125C9"/>
    <w:rsid w:val="0061333A"/>
    <w:rsid w:val="00614405"/>
    <w:rsid w:val="00617765"/>
    <w:rsid w:val="00620308"/>
    <w:rsid w:val="00623177"/>
    <w:rsid w:val="00625EA7"/>
    <w:rsid w:val="00640D6B"/>
    <w:rsid w:val="006419A3"/>
    <w:rsid w:val="00641D1B"/>
    <w:rsid w:val="00643F39"/>
    <w:rsid w:val="0064424A"/>
    <w:rsid w:val="00650F31"/>
    <w:rsid w:val="0065192E"/>
    <w:rsid w:val="0065527F"/>
    <w:rsid w:val="00656C63"/>
    <w:rsid w:val="0066348A"/>
    <w:rsid w:val="0066374D"/>
    <w:rsid w:val="006641E4"/>
    <w:rsid w:val="006654F7"/>
    <w:rsid w:val="00670D86"/>
    <w:rsid w:val="006743CC"/>
    <w:rsid w:val="006768E3"/>
    <w:rsid w:val="00681F80"/>
    <w:rsid w:val="00682D92"/>
    <w:rsid w:val="00685EC0"/>
    <w:rsid w:val="006929FB"/>
    <w:rsid w:val="00694F57"/>
    <w:rsid w:val="00694FD9"/>
    <w:rsid w:val="00695A7F"/>
    <w:rsid w:val="00695F29"/>
    <w:rsid w:val="006965A2"/>
    <w:rsid w:val="006978E2"/>
    <w:rsid w:val="006A1EF6"/>
    <w:rsid w:val="006A2E2C"/>
    <w:rsid w:val="006A5981"/>
    <w:rsid w:val="006B0988"/>
    <w:rsid w:val="006B34BC"/>
    <w:rsid w:val="006B3B6D"/>
    <w:rsid w:val="006B6BF8"/>
    <w:rsid w:val="006B6CFB"/>
    <w:rsid w:val="006C3875"/>
    <w:rsid w:val="006C7B37"/>
    <w:rsid w:val="006D1363"/>
    <w:rsid w:val="006D3982"/>
    <w:rsid w:val="006D60E2"/>
    <w:rsid w:val="006D62D6"/>
    <w:rsid w:val="006E3A62"/>
    <w:rsid w:val="006E3FE9"/>
    <w:rsid w:val="006E446B"/>
    <w:rsid w:val="006F06EB"/>
    <w:rsid w:val="006F07AB"/>
    <w:rsid w:val="006F0B39"/>
    <w:rsid w:val="006F4DC0"/>
    <w:rsid w:val="006F6628"/>
    <w:rsid w:val="006F7686"/>
    <w:rsid w:val="00700383"/>
    <w:rsid w:val="007009C1"/>
    <w:rsid w:val="00700F15"/>
    <w:rsid w:val="007024E7"/>
    <w:rsid w:val="0070453D"/>
    <w:rsid w:val="00704DDC"/>
    <w:rsid w:val="00705390"/>
    <w:rsid w:val="00707E04"/>
    <w:rsid w:val="00711D8F"/>
    <w:rsid w:val="00711E27"/>
    <w:rsid w:val="00717246"/>
    <w:rsid w:val="0072008C"/>
    <w:rsid w:val="007259B0"/>
    <w:rsid w:val="00733CD8"/>
    <w:rsid w:val="00735336"/>
    <w:rsid w:val="007355CF"/>
    <w:rsid w:val="0073647B"/>
    <w:rsid w:val="007376D0"/>
    <w:rsid w:val="00740979"/>
    <w:rsid w:val="007412E4"/>
    <w:rsid w:val="00747B0B"/>
    <w:rsid w:val="0075444B"/>
    <w:rsid w:val="00755673"/>
    <w:rsid w:val="0076600C"/>
    <w:rsid w:val="00773DCE"/>
    <w:rsid w:val="00774419"/>
    <w:rsid w:val="007800B5"/>
    <w:rsid w:val="007835D5"/>
    <w:rsid w:val="007901E6"/>
    <w:rsid w:val="00793265"/>
    <w:rsid w:val="0079776B"/>
    <w:rsid w:val="007B1EAE"/>
    <w:rsid w:val="007B444F"/>
    <w:rsid w:val="007B49CF"/>
    <w:rsid w:val="007C4DA7"/>
    <w:rsid w:val="007C5636"/>
    <w:rsid w:val="007C6BE1"/>
    <w:rsid w:val="007D2FE9"/>
    <w:rsid w:val="007E3E5E"/>
    <w:rsid w:val="007E430B"/>
    <w:rsid w:val="007E51CE"/>
    <w:rsid w:val="007E6F00"/>
    <w:rsid w:val="007F53CB"/>
    <w:rsid w:val="007F594F"/>
    <w:rsid w:val="007F6215"/>
    <w:rsid w:val="007F72AD"/>
    <w:rsid w:val="0080249E"/>
    <w:rsid w:val="0080409E"/>
    <w:rsid w:val="00804730"/>
    <w:rsid w:val="00805C94"/>
    <w:rsid w:val="008125CA"/>
    <w:rsid w:val="008142AF"/>
    <w:rsid w:val="00816643"/>
    <w:rsid w:val="008200BA"/>
    <w:rsid w:val="008236D4"/>
    <w:rsid w:val="00831C0E"/>
    <w:rsid w:val="008363AC"/>
    <w:rsid w:val="008400EE"/>
    <w:rsid w:val="0084123C"/>
    <w:rsid w:val="008419A8"/>
    <w:rsid w:val="00842509"/>
    <w:rsid w:val="0084638F"/>
    <w:rsid w:val="0084736F"/>
    <w:rsid w:val="00851773"/>
    <w:rsid w:val="0085184C"/>
    <w:rsid w:val="00852520"/>
    <w:rsid w:val="00853FB6"/>
    <w:rsid w:val="00855144"/>
    <w:rsid w:val="00861A6E"/>
    <w:rsid w:val="00864222"/>
    <w:rsid w:val="00864ABE"/>
    <w:rsid w:val="008652AB"/>
    <w:rsid w:val="008732EE"/>
    <w:rsid w:val="00874B41"/>
    <w:rsid w:val="00875238"/>
    <w:rsid w:val="00875582"/>
    <w:rsid w:val="008A3ECF"/>
    <w:rsid w:val="008A7694"/>
    <w:rsid w:val="008B3D63"/>
    <w:rsid w:val="008B543D"/>
    <w:rsid w:val="008C1CAC"/>
    <w:rsid w:val="008C1F75"/>
    <w:rsid w:val="008C26F7"/>
    <w:rsid w:val="008C62D1"/>
    <w:rsid w:val="008C7174"/>
    <w:rsid w:val="008C7FF1"/>
    <w:rsid w:val="008D03C0"/>
    <w:rsid w:val="008D4130"/>
    <w:rsid w:val="008E0B73"/>
    <w:rsid w:val="008E3547"/>
    <w:rsid w:val="008E4AA5"/>
    <w:rsid w:val="008E5B31"/>
    <w:rsid w:val="008E7C5E"/>
    <w:rsid w:val="008F1E7D"/>
    <w:rsid w:val="008F2AF5"/>
    <w:rsid w:val="008F48C5"/>
    <w:rsid w:val="008F4F4D"/>
    <w:rsid w:val="009009F1"/>
    <w:rsid w:val="00900F12"/>
    <w:rsid w:val="009012D7"/>
    <w:rsid w:val="009036DE"/>
    <w:rsid w:val="00903C65"/>
    <w:rsid w:val="00907CEC"/>
    <w:rsid w:val="0091011D"/>
    <w:rsid w:val="00910447"/>
    <w:rsid w:val="00910E45"/>
    <w:rsid w:val="0091420B"/>
    <w:rsid w:val="009219AA"/>
    <w:rsid w:val="00922AA1"/>
    <w:rsid w:val="00923083"/>
    <w:rsid w:val="00923DD3"/>
    <w:rsid w:val="00924358"/>
    <w:rsid w:val="0092478D"/>
    <w:rsid w:val="00925CCE"/>
    <w:rsid w:val="00927C6A"/>
    <w:rsid w:val="0093113E"/>
    <w:rsid w:val="00934C42"/>
    <w:rsid w:val="00940A3B"/>
    <w:rsid w:val="00942D29"/>
    <w:rsid w:val="009448DC"/>
    <w:rsid w:val="009467D6"/>
    <w:rsid w:val="00947464"/>
    <w:rsid w:val="00950A3C"/>
    <w:rsid w:val="0095124A"/>
    <w:rsid w:val="0095359A"/>
    <w:rsid w:val="00954BC9"/>
    <w:rsid w:val="00965311"/>
    <w:rsid w:val="009670E0"/>
    <w:rsid w:val="00967F58"/>
    <w:rsid w:val="0097000C"/>
    <w:rsid w:val="009707DE"/>
    <w:rsid w:val="00973384"/>
    <w:rsid w:val="00976BAC"/>
    <w:rsid w:val="00976F95"/>
    <w:rsid w:val="009879C4"/>
    <w:rsid w:val="009911D2"/>
    <w:rsid w:val="0099164D"/>
    <w:rsid w:val="00995567"/>
    <w:rsid w:val="0099569A"/>
    <w:rsid w:val="009A325C"/>
    <w:rsid w:val="009A759B"/>
    <w:rsid w:val="009B1764"/>
    <w:rsid w:val="009B1A6F"/>
    <w:rsid w:val="009B3612"/>
    <w:rsid w:val="009B4728"/>
    <w:rsid w:val="009B6DD8"/>
    <w:rsid w:val="009C1401"/>
    <w:rsid w:val="009C7213"/>
    <w:rsid w:val="009C7567"/>
    <w:rsid w:val="009D1EA9"/>
    <w:rsid w:val="009D4A2B"/>
    <w:rsid w:val="009E4721"/>
    <w:rsid w:val="009E61C9"/>
    <w:rsid w:val="009F21C4"/>
    <w:rsid w:val="009F2DA0"/>
    <w:rsid w:val="009F41AB"/>
    <w:rsid w:val="009F50D2"/>
    <w:rsid w:val="009F566B"/>
    <w:rsid w:val="00A02EB4"/>
    <w:rsid w:val="00A06F89"/>
    <w:rsid w:val="00A10092"/>
    <w:rsid w:val="00A11328"/>
    <w:rsid w:val="00A116E3"/>
    <w:rsid w:val="00A15788"/>
    <w:rsid w:val="00A168BF"/>
    <w:rsid w:val="00A22F12"/>
    <w:rsid w:val="00A24C04"/>
    <w:rsid w:val="00A269D6"/>
    <w:rsid w:val="00A2782B"/>
    <w:rsid w:val="00A31F58"/>
    <w:rsid w:val="00A349F7"/>
    <w:rsid w:val="00A34ACB"/>
    <w:rsid w:val="00A37D1D"/>
    <w:rsid w:val="00A41AAB"/>
    <w:rsid w:val="00A41C44"/>
    <w:rsid w:val="00A41D4F"/>
    <w:rsid w:val="00A42201"/>
    <w:rsid w:val="00A45D95"/>
    <w:rsid w:val="00A46A61"/>
    <w:rsid w:val="00A50E8E"/>
    <w:rsid w:val="00A511D4"/>
    <w:rsid w:val="00A53B22"/>
    <w:rsid w:val="00A609CE"/>
    <w:rsid w:val="00A60A51"/>
    <w:rsid w:val="00A63473"/>
    <w:rsid w:val="00A6579D"/>
    <w:rsid w:val="00A735EF"/>
    <w:rsid w:val="00A73B8E"/>
    <w:rsid w:val="00A87388"/>
    <w:rsid w:val="00A970C1"/>
    <w:rsid w:val="00A97318"/>
    <w:rsid w:val="00AA0D31"/>
    <w:rsid w:val="00AA2496"/>
    <w:rsid w:val="00AA4D40"/>
    <w:rsid w:val="00AA52B9"/>
    <w:rsid w:val="00AA6091"/>
    <w:rsid w:val="00AB062D"/>
    <w:rsid w:val="00AB3EA2"/>
    <w:rsid w:val="00AB4A68"/>
    <w:rsid w:val="00AB4CCF"/>
    <w:rsid w:val="00AB5CA8"/>
    <w:rsid w:val="00AC065F"/>
    <w:rsid w:val="00AC1497"/>
    <w:rsid w:val="00AC2A81"/>
    <w:rsid w:val="00AC2F70"/>
    <w:rsid w:val="00AC300B"/>
    <w:rsid w:val="00AC5308"/>
    <w:rsid w:val="00AC6827"/>
    <w:rsid w:val="00AC7B88"/>
    <w:rsid w:val="00AC7F04"/>
    <w:rsid w:val="00AD0974"/>
    <w:rsid w:val="00AD4178"/>
    <w:rsid w:val="00AD472F"/>
    <w:rsid w:val="00AD5097"/>
    <w:rsid w:val="00AD50D4"/>
    <w:rsid w:val="00AD510D"/>
    <w:rsid w:val="00AD5CD8"/>
    <w:rsid w:val="00AD5EC3"/>
    <w:rsid w:val="00AE10FC"/>
    <w:rsid w:val="00AF3DDB"/>
    <w:rsid w:val="00AF6D48"/>
    <w:rsid w:val="00B02133"/>
    <w:rsid w:val="00B02687"/>
    <w:rsid w:val="00B038EB"/>
    <w:rsid w:val="00B048EC"/>
    <w:rsid w:val="00B04E16"/>
    <w:rsid w:val="00B064E9"/>
    <w:rsid w:val="00B119FD"/>
    <w:rsid w:val="00B120B9"/>
    <w:rsid w:val="00B1302A"/>
    <w:rsid w:val="00B16DA2"/>
    <w:rsid w:val="00B23CAF"/>
    <w:rsid w:val="00B24153"/>
    <w:rsid w:val="00B271BA"/>
    <w:rsid w:val="00B30ECD"/>
    <w:rsid w:val="00B33FE7"/>
    <w:rsid w:val="00B35D6F"/>
    <w:rsid w:val="00B37378"/>
    <w:rsid w:val="00B4006F"/>
    <w:rsid w:val="00B4645A"/>
    <w:rsid w:val="00B4723D"/>
    <w:rsid w:val="00B52593"/>
    <w:rsid w:val="00B531D4"/>
    <w:rsid w:val="00B54A92"/>
    <w:rsid w:val="00B5550C"/>
    <w:rsid w:val="00B6318E"/>
    <w:rsid w:val="00B63FF8"/>
    <w:rsid w:val="00B65BBC"/>
    <w:rsid w:val="00B66295"/>
    <w:rsid w:val="00B673A4"/>
    <w:rsid w:val="00B7032D"/>
    <w:rsid w:val="00B731FA"/>
    <w:rsid w:val="00B7595D"/>
    <w:rsid w:val="00B75D8E"/>
    <w:rsid w:val="00B76E45"/>
    <w:rsid w:val="00B77FB0"/>
    <w:rsid w:val="00B8154E"/>
    <w:rsid w:val="00B83108"/>
    <w:rsid w:val="00B86B54"/>
    <w:rsid w:val="00B91B30"/>
    <w:rsid w:val="00B958CC"/>
    <w:rsid w:val="00BA01BB"/>
    <w:rsid w:val="00BA0899"/>
    <w:rsid w:val="00BA2F9A"/>
    <w:rsid w:val="00BB615A"/>
    <w:rsid w:val="00BC4AEA"/>
    <w:rsid w:val="00BD0AD5"/>
    <w:rsid w:val="00BD766F"/>
    <w:rsid w:val="00BD7759"/>
    <w:rsid w:val="00BE3225"/>
    <w:rsid w:val="00BE3A3A"/>
    <w:rsid w:val="00BE63E1"/>
    <w:rsid w:val="00BE73C3"/>
    <w:rsid w:val="00BE76CC"/>
    <w:rsid w:val="00BF023D"/>
    <w:rsid w:val="00BF200B"/>
    <w:rsid w:val="00BF2729"/>
    <w:rsid w:val="00BF31AD"/>
    <w:rsid w:val="00BF5B1B"/>
    <w:rsid w:val="00BF7591"/>
    <w:rsid w:val="00C044A7"/>
    <w:rsid w:val="00C166ED"/>
    <w:rsid w:val="00C2127B"/>
    <w:rsid w:val="00C21F8B"/>
    <w:rsid w:val="00C229EC"/>
    <w:rsid w:val="00C23C2F"/>
    <w:rsid w:val="00C23ED5"/>
    <w:rsid w:val="00C25EAC"/>
    <w:rsid w:val="00C25F47"/>
    <w:rsid w:val="00C26641"/>
    <w:rsid w:val="00C312A7"/>
    <w:rsid w:val="00C31B9A"/>
    <w:rsid w:val="00C33AC4"/>
    <w:rsid w:val="00C3502B"/>
    <w:rsid w:val="00C43AAE"/>
    <w:rsid w:val="00C45B0A"/>
    <w:rsid w:val="00C51A17"/>
    <w:rsid w:val="00C51A64"/>
    <w:rsid w:val="00C52B75"/>
    <w:rsid w:val="00C54DCC"/>
    <w:rsid w:val="00C61CF4"/>
    <w:rsid w:val="00C676AD"/>
    <w:rsid w:val="00C712CE"/>
    <w:rsid w:val="00C74D80"/>
    <w:rsid w:val="00C80C85"/>
    <w:rsid w:val="00C85264"/>
    <w:rsid w:val="00C9018F"/>
    <w:rsid w:val="00C9129E"/>
    <w:rsid w:val="00C92440"/>
    <w:rsid w:val="00C93579"/>
    <w:rsid w:val="00C964DF"/>
    <w:rsid w:val="00CA0972"/>
    <w:rsid w:val="00CA1021"/>
    <w:rsid w:val="00CA32D5"/>
    <w:rsid w:val="00CA77B6"/>
    <w:rsid w:val="00CB35F5"/>
    <w:rsid w:val="00CB388D"/>
    <w:rsid w:val="00CB4E8D"/>
    <w:rsid w:val="00CB53A3"/>
    <w:rsid w:val="00CB58DB"/>
    <w:rsid w:val="00CC049B"/>
    <w:rsid w:val="00CC1DC6"/>
    <w:rsid w:val="00CC20EB"/>
    <w:rsid w:val="00CC52E1"/>
    <w:rsid w:val="00CC5C64"/>
    <w:rsid w:val="00CC678A"/>
    <w:rsid w:val="00CD38E9"/>
    <w:rsid w:val="00CD5C35"/>
    <w:rsid w:val="00CD6EA1"/>
    <w:rsid w:val="00CE16CB"/>
    <w:rsid w:val="00CE7544"/>
    <w:rsid w:val="00CF466F"/>
    <w:rsid w:val="00CF5237"/>
    <w:rsid w:val="00CF5FBA"/>
    <w:rsid w:val="00D00234"/>
    <w:rsid w:val="00D00407"/>
    <w:rsid w:val="00D04C17"/>
    <w:rsid w:val="00D10A8C"/>
    <w:rsid w:val="00D1309B"/>
    <w:rsid w:val="00D13F7B"/>
    <w:rsid w:val="00D14A42"/>
    <w:rsid w:val="00D15339"/>
    <w:rsid w:val="00D1623A"/>
    <w:rsid w:val="00D22471"/>
    <w:rsid w:val="00D23CDF"/>
    <w:rsid w:val="00D30ECC"/>
    <w:rsid w:val="00D3218E"/>
    <w:rsid w:val="00D32D56"/>
    <w:rsid w:val="00D3488D"/>
    <w:rsid w:val="00D40349"/>
    <w:rsid w:val="00D406B8"/>
    <w:rsid w:val="00D44B5F"/>
    <w:rsid w:val="00D44EC6"/>
    <w:rsid w:val="00D4548E"/>
    <w:rsid w:val="00D46298"/>
    <w:rsid w:val="00D47B52"/>
    <w:rsid w:val="00D51B32"/>
    <w:rsid w:val="00D53DC7"/>
    <w:rsid w:val="00D563A1"/>
    <w:rsid w:val="00D64D83"/>
    <w:rsid w:val="00D6797A"/>
    <w:rsid w:val="00D7371A"/>
    <w:rsid w:val="00D76FDE"/>
    <w:rsid w:val="00D835EB"/>
    <w:rsid w:val="00D8496F"/>
    <w:rsid w:val="00D852E6"/>
    <w:rsid w:val="00D87DC9"/>
    <w:rsid w:val="00D92AC0"/>
    <w:rsid w:val="00D9375A"/>
    <w:rsid w:val="00DA1617"/>
    <w:rsid w:val="00DA4356"/>
    <w:rsid w:val="00DA5B8C"/>
    <w:rsid w:val="00DA6DB3"/>
    <w:rsid w:val="00DB3DFF"/>
    <w:rsid w:val="00DB4C3F"/>
    <w:rsid w:val="00DB62B9"/>
    <w:rsid w:val="00DD0459"/>
    <w:rsid w:val="00DD0E6E"/>
    <w:rsid w:val="00DD1134"/>
    <w:rsid w:val="00DD3819"/>
    <w:rsid w:val="00DD5B4F"/>
    <w:rsid w:val="00DD673F"/>
    <w:rsid w:val="00DE310B"/>
    <w:rsid w:val="00DE75FD"/>
    <w:rsid w:val="00DF0097"/>
    <w:rsid w:val="00DF0EEB"/>
    <w:rsid w:val="00DF2A74"/>
    <w:rsid w:val="00DF509A"/>
    <w:rsid w:val="00E052B1"/>
    <w:rsid w:val="00E066D1"/>
    <w:rsid w:val="00E06E56"/>
    <w:rsid w:val="00E145FE"/>
    <w:rsid w:val="00E154F7"/>
    <w:rsid w:val="00E15AB3"/>
    <w:rsid w:val="00E16F2C"/>
    <w:rsid w:val="00E17A1C"/>
    <w:rsid w:val="00E17B6E"/>
    <w:rsid w:val="00E20CD8"/>
    <w:rsid w:val="00E23EBA"/>
    <w:rsid w:val="00E24712"/>
    <w:rsid w:val="00E25029"/>
    <w:rsid w:val="00E301BB"/>
    <w:rsid w:val="00E40758"/>
    <w:rsid w:val="00E42D42"/>
    <w:rsid w:val="00E44836"/>
    <w:rsid w:val="00E47C74"/>
    <w:rsid w:val="00E619D5"/>
    <w:rsid w:val="00E63617"/>
    <w:rsid w:val="00E64592"/>
    <w:rsid w:val="00E6781E"/>
    <w:rsid w:val="00E7257A"/>
    <w:rsid w:val="00E72A16"/>
    <w:rsid w:val="00E73453"/>
    <w:rsid w:val="00E75C1A"/>
    <w:rsid w:val="00E82B9B"/>
    <w:rsid w:val="00E85FB6"/>
    <w:rsid w:val="00E86F23"/>
    <w:rsid w:val="00E9123D"/>
    <w:rsid w:val="00E9360F"/>
    <w:rsid w:val="00E9689D"/>
    <w:rsid w:val="00E97475"/>
    <w:rsid w:val="00E97644"/>
    <w:rsid w:val="00EA15C4"/>
    <w:rsid w:val="00EA2525"/>
    <w:rsid w:val="00EA2A87"/>
    <w:rsid w:val="00EA3109"/>
    <w:rsid w:val="00EA31FC"/>
    <w:rsid w:val="00EA3915"/>
    <w:rsid w:val="00EA5F71"/>
    <w:rsid w:val="00EB224F"/>
    <w:rsid w:val="00EB3477"/>
    <w:rsid w:val="00EC22FF"/>
    <w:rsid w:val="00EC275C"/>
    <w:rsid w:val="00EC42E6"/>
    <w:rsid w:val="00ED5A5C"/>
    <w:rsid w:val="00ED5D06"/>
    <w:rsid w:val="00EE0263"/>
    <w:rsid w:val="00EE24AA"/>
    <w:rsid w:val="00EE5516"/>
    <w:rsid w:val="00EE757D"/>
    <w:rsid w:val="00EF02FA"/>
    <w:rsid w:val="00EF696D"/>
    <w:rsid w:val="00F0241A"/>
    <w:rsid w:val="00F04FB8"/>
    <w:rsid w:val="00F07729"/>
    <w:rsid w:val="00F106B2"/>
    <w:rsid w:val="00F120B1"/>
    <w:rsid w:val="00F13E51"/>
    <w:rsid w:val="00F20E56"/>
    <w:rsid w:val="00F2101C"/>
    <w:rsid w:val="00F21610"/>
    <w:rsid w:val="00F2277E"/>
    <w:rsid w:val="00F23278"/>
    <w:rsid w:val="00F26AC0"/>
    <w:rsid w:val="00F307FE"/>
    <w:rsid w:val="00F310E1"/>
    <w:rsid w:val="00F31E06"/>
    <w:rsid w:val="00F334AD"/>
    <w:rsid w:val="00F36ECB"/>
    <w:rsid w:val="00F42346"/>
    <w:rsid w:val="00F53935"/>
    <w:rsid w:val="00F6049B"/>
    <w:rsid w:val="00F657CD"/>
    <w:rsid w:val="00F66C90"/>
    <w:rsid w:val="00F75840"/>
    <w:rsid w:val="00F75EFC"/>
    <w:rsid w:val="00F76194"/>
    <w:rsid w:val="00F76F0A"/>
    <w:rsid w:val="00F842A6"/>
    <w:rsid w:val="00F8557C"/>
    <w:rsid w:val="00F86971"/>
    <w:rsid w:val="00F86DE7"/>
    <w:rsid w:val="00F94FE8"/>
    <w:rsid w:val="00F95B67"/>
    <w:rsid w:val="00FA0EE7"/>
    <w:rsid w:val="00FA13BD"/>
    <w:rsid w:val="00FA3FD8"/>
    <w:rsid w:val="00FB67B5"/>
    <w:rsid w:val="00FB712F"/>
    <w:rsid w:val="00FC2842"/>
    <w:rsid w:val="00FC53F5"/>
    <w:rsid w:val="00FC57AB"/>
    <w:rsid w:val="00FD0B1E"/>
    <w:rsid w:val="00FD35DB"/>
    <w:rsid w:val="00FD383E"/>
    <w:rsid w:val="00FD4FC9"/>
    <w:rsid w:val="00FE5671"/>
    <w:rsid w:val="00FE738F"/>
    <w:rsid w:val="00FF02EF"/>
    <w:rsid w:val="00FF2762"/>
    <w:rsid w:val="00FF2B32"/>
    <w:rsid w:val="00FF5C48"/>
    <w:rsid w:val="00FF7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AA21E"/>
  <w15:chartTrackingRefBased/>
  <w15:docId w15:val="{C92DF03A-55A1-4FCD-8044-6FF20B32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25C"/>
    <w:pPr>
      <w:widowControl w:val="0"/>
      <w:tabs>
        <w:tab w:val="left" w:pos="720"/>
      </w:tabs>
      <w:suppressAutoHyphens/>
      <w:autoSpaceDE w:val="0"/>
      <w:autoSpaceDN w:val="0"/>
      <w:adjustRightInd w:val="0"/>
      <w:spacing w:line="360" w:lineRule="auto"/>
      <w:textAlignment w:val="center"/>
    </w:pPr>
    <w:rPr>
      <w:rFonts w:ascii="Calibri" w:hAnsi="Calibri" w:cs="Calibri"/>
      <w:sz w:val="20"/>
      <w:szCs w:val="20"/>
    </w:rPr>
  </w:style>
  <w:style w:type="paragraph" w:styleId="Heading1">
    <w:name w:val="heading 1"/>
    <w:basedOn w:val="Normal"/>
    <w:next w:val="Normal"/>
    <w:link w:val="Heading1Char"/>
    <w:autoRedefine/>
    <w:uiPriority w:val="9"/>
    <w:qFormat/>
    <w:rsid w:val="0002007F"/>
    <w:pPr>
      <w:spacing w:before="240"/>
      <w:outlineLvl w:val="0"/>
    </w:pPr>
    <w:rPr>
      <w:rFonts w:eastAsia="Times New Roman" w:cs="Times New Roman"/>
      <w:b/>
      <w:caps/>
      <w:szCs w:val="32"/>
      <w:u w:val="single"/>
    </w:rPr>
  </w:style>
  <w:style w:type="paragraph" w:styleId="Heading2">
    <w:name w:val="heading 2"/>
    <w:basedOn w:val="Normal"/>
    <w:next w:val="Normal"/>
    <w:link w:val="Heading2Char"/>
    <w:autoRedefine/>
    <w:uiPriority w:val="9"/>
    <w:unhideWhenUsed/>
    <w:qFormat/>
    <w:rsid w:val="00D00407"/>
    <w:pPr>
      <w:widowControl/>
      <w:suppressAutoHyphens w:val="0"/>
      <w:autoSpaceDE/>
      <w:autoSpaceDN/>
      <w:adjustRightInd/>
      <w:textAlignment w:val="auto"/>
      <w:outlineLvl w:val="1"/>
    </w:pPr>
    <w:rPr>
      <w:b/>
    </w:rPr>
  </w:style>
  <w:style w:type="paragraph" w:styleId="Heading3">
    <w:name w:val="heading 3"/>
    <w:basedOn w:val="Normal"/>
    <w:next w:val="Normal"/>
    <w:link w:val="Heading3Char"/>
    <w:autoRedefine/>
    <w:uiPriority w:val="9"/>
    <w:unhideWhenUsed/>
    <w:qFormat/>
    <w:rsid w:val="005C597A"/>
    <w:pPr>
      <w:widowControl/>
      <w:suppressAutoHyphens w:val="0"/>
      <w:autoSpaceDE/>
      <w:autoSpaceDN/>
      <w:adjustRightInd/>
      <w:textAlignment w:val="auto"/>
      <w:outlineLvl w:val="2"/>
    </w:pPr>
    <w:rPr>
      <w:b/>
      <w:color w:val="000000" w:themeColor="text1"/>
    </w:rPr>
  </w:style>
  <w:style w:type="paragraph" w:styleId="Heading4">
    <w:name w:val="heading 4"/>
    <w:basedOn w:val="Normal"/>
    <w:next w:val="Normal"/>
    <w:link w:val="Heading4Char"/>
    <w:uiPriority w:val="9"/>
    <w:unhideWhenUsed/>
    <w:rsid w:val="00510391"/>
    <w:pPr>
      <w:keepNext/>
      <w:keepLines/>
      <w:spacing w:before="200"/>
      <w:outlineLvl w:val="3"/>
    </w:pPr>
    <w:rPr>
      <w:rFonts w:asciiTheme="majorHAnsi" w:eastAsiaTheme="majorEastAsia" w:hAnsiTheme="majorHAnsi" w:cstheme="majorBidi"/>
      <w:b/>
      <w:bCs/>
      <w:i/>
      <w:iCs/>
    </w:rPr>
  </w:style>
  <w:style w:type="paragraph" w:styleId="Heading5">
    <w:name w:val="heading 5"/>
    <w:basedOn w:val="Header"/>
    <w:next w:val="Normal"/>
    <w:link w:val="Heading5Char"/>
    <w:uiPriority w:val="9"/>
    <w:unhideWhenUsed/>
    <w:rsid w:val="009A325C"/>
    <w:pPr>
      <w:tabs>
        <w:tab w:val="clear" w:pos="4680"/>
        <w:tab w:val="clear" w:pos="9360"/>
        <w:tab w:val="left" w:pos="2790"/>
        <w:tab w:val="center" w:pos="4320"/>
        <w:tab w:val="right" w:pos="8640"/>
      </w:tabs>
      <w:spacing w:after="200" w:line="320" w:lineRule="atLeast"/>
      <w:outlineLvl w:val="4"/>
    </w:pPr>
    <w:rPr>
      <w:rFonts w:eastAsia="Times New Roman" w:cs="Arial"/>
      <w:b/>
      <w:iCs/>
      <w:sz w:val="28"/>
    </w:rPr>
  </w:style>
  <w:style w:type="paragraph" w:styleId="Heading6">
    <w:name w:val="heading 6"/>
    <w:basedOn w:val="Normal"/>
    <w:next w:val="Normal"/>
    <w:link w:val="Heading6Char"/>
    <w:uiPriority w:val="9"/>
    <w:unhideWhenUsed/>
    <w:rsid w:val="00510391"/>
    <w:pPr>
      <w:suppressAutoHyphens w:val="0"/>
      <w:spacing w:line="240" w:lineRule="atLeast"/>
      <w:outlineLvl w:val="5"/>
    </w:pPr>
    <w:rPr>
      <w:rFonts w:ascii="Arial-BoldMT" w:hAnsi="Arial-BoldMT" w:cs="Arial-BoldMT"/>
      <w:b/>
      <w:bCs/>
      <w:color w:val="FAA633"/>
      <w:sz w:val="98"/>
      <w:szCs w:val="98"/>
    </w:rPr>
  </w:style>
  <w:style w:type="paragraph" w:styleId="Heading7">
    <w:name w:val="heading 7"/>
    <w:basedOn w:val="Normal"/>
    <w:next w:val="Normal"/>
    <w:link w:val="Heading7Char"/>
    <w:uiPriority w:val="9"/>
    <w:unhideWhenUsed/>
    <w:rsid w:val="00510391"/>
    <w:pPr>
      <w:suppressAutoHyphens w:val="0"/>
      <w:spacing w:line="240" w:lineRule="atLeast"/>
      <w:outlineLvl w:val="6"/>
    </w:pPr>
    <w:rPr>
      <w:rFonts w:ascii="Arial-BoldMT" w:hAnsi="Arial-BoldMT" w:cs="Arial-BoldMT"/>
      <w:b/>
      <w:bCs/>
      <w:color w:val="404041"/>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7F"/>
    <w:rPr>
      <w:rFonts w:ascii="Calibri" w:eastAsia="Times New Roman" w:hAnsi="Calibri" w:cs="Times New Roman"/>
      <w:b/>
      <w:caps/>
      <w:sz w:val="20"/>
      <w:szCs w:val="32"/>
      <w:u w:val="single"/>
    </w:rPr>
  </w:style>
  <w:style w:type="character" w:customStyle="1" w:styleId="Heading2Char">
    <w:name w:val="Heading 2 Char"/>
    <w:basedOn w:val="DefaultParagraphFont"/>
    <w:link w:val="Heading2"/>
    <w:uiPriority w:val="9"/>
    <w:rsid w:val="00D00407"/>
    <w:rPr>
      <w:rFonts w:ascii="Calibri" w:hAnsi="Calibri" w:cs="Calibri"/>
      <w:b/>
      <w:sz w:val="20"/>
      <w:szCs w:val="20"/>
    </w:rPr>
  </w:style>
  <w:style w:type="character" w:customStyle="1" w:styleId="Heading3Char">
    <w:name w:val="Heading 3 Char"/>
    <w:basedOn w:val="DefaultParagraphFont"/>
    <w:link w:val="Heading3"/>
    <w:uiPriority w:val="9"/>
    <w:rsid w:val="005C597A"/>
    <w:rPr>
      <w:rFonts w:ascii="Calibri" w:hAnsi="Calibri" w:cs="Calibri"/>
      <w:b/>
      <w:color w:val="000000" w:themeColor="text1"/>
      <w:sz w:val="20"/>
      <w:szCs w:val="20"/>
    </w:rPr>
  </w:style>
  <w:style w:type="character" w:customStyle="1" w:styleId="Heading4Char">
    <w:name w:val="Heading 4 Char"/>
    <w:basedOn w:val="DefaultParagraphFont"/>
    <w:link w:val="Heading4"/>
    <w:uiPriority w:val="9"/>
    <w:rsid w:val="00510391"/>
    <w:rPr>
      <w:rFonts w:asciiTheme="majorHAnsi" w:eastAsiaTheme="majorEastAsia" w:hAnsiTheme="majorHAnsi" w:cstheme="majorBidi"/>
      <w:b/>
      <w:bCs/>
      <w:i/>
      <w:iCs/>
      <w:color w:val="191919"/>
      <w:sz w:val="22"/>
      <w:szCs w:val="20"/>
    </w:rPr>
  </w:style>
  <w:style w:type="character" w:customStyle="1" w:styleId="Heading5Char">
    <w:name w:val="Heading 5 Char"/>
    <w:basedOn w:val="DefaultParagraphFont"/>
    <w:link w:val="Heading5"/>
    <w:uiPriority w:val="9"/>
    <w:rsid w:val="009A325C"/>
    <w:rPr>
      <w:rFonts w:ascii="Calibri" w:eastAsia="Times New Roman" w:hAnsi="Calibri" w:cs="Arial"/>
      <w:b/>
      <w:iCs/>
      <w:sz w:val="28"/>
      <w:szCs w:val="20"/>
    </w:rPr>
  </w:style>
  <w:style w:type="paragraph" w:styleId="Header">
    <w:name w:val="header"/>
    <w:basedOn w:val="Normal"/>
    <w:link w:val="HeaderChar"/>
    <w:uiPriority w:val="99"/>
    <w:unhideWhenUsed/>
    <w:rsid w:val="00510391"/>
    <w:pPr>
      <w:tabs>
        <w:tab w:val="center" w:pos="4680"/>
        <w:tab w:val="right" w:pos="9360"/>
      </w:tabs>
    </w:pPr>
  </w:style>
  <w:style w:type="character" w:customStyle="1" w:styleId="HeaderChar">
    <w:name w:val="Header Char"/>
    <w:basedOn w:val="DefaultParagraphFont"/>
    <w:link w:val="Header"/>
    <w:uiPriority w:val="99"/>
    <w:rsid w:val="00510391"/>
    <w:rPr>
      <w:rFonts w:ascii="Arial" w:hAnsi="Arial" w:cs="ArialMT"/>
      <w:color w:val="191919"/>
      <w:sz w:val="22"/>
      <w:szCs w:val="20"/>
    </w:rPr>
  </w:style>
  <w:style w:type="character" w:customStyle="1" w:styleId="Heading6Char">
    <w:name w:val="Heading 6 Char"/>
    <w:basedOn w:val="DefaultParagraphFont"/>
    <w:link w:val="Heading6"/>
    <w:uiPriority w:val="9"/>
    <w:rsid w:val="00510391"/>
    <w:rPr>
      <w:rFonts w:ascii="Arial-BoldMT" w:hAnsi="Arial-BoldMT" w:cs="Arial-BoldMT"/>
      <w:b/>
      <w:bCs/>
      <w:color w:val="FAA633"/>
      <w:sz w:val="98"/>
      <w:szCs w:val="98"/>
    </w:rPr>
  </w:style>
  <w:style w:type="character" w:customStyle="1" w:styleId="Heading7Char">
    <w:name w:val="Heading 7 Char"/>
    <w:basedOn w:val="DefaultParagraphFont"/>
    <w:link w:val="Heading7"/>
    <w:uiPriority w:val="9"/>
    <w:rsid w:val="00510391"/>
    <w:rPr>
      <w:rFonts w:ascii="Arial-BoldMT" w:hAnsi="Arial-BoldMT" w:cs="Arial-BoldMT"/>
      <w:b/>
      <w:bCs/>
      <w:color w:val="404041"/>
      <w:sz w:val="64"/>
      <w:szCs w:val="64"/>
    </w:rPr>
  </w:style>
  <w:style w:type="character" w:styleId="Hyperlink">
    <w:name w:val="Hyperlink"/>
    <w:basedOn w:val="DefaultParagraphFont"/>
    <w:uiPriority w:val="99"/>
    <w:qFormat/>
    <w:rsid w:val="00510391"/>
    <w:rPr>
      <w:color w:val="0000FF"/>
      <w:u w:val="single"/>
    </w:rPr>
  </w:style>
  <w:style w:type="paragraph" w:styleId="ListParagraph">
    <w:name w:val="List Paragraph"/>
    <w:aliases w:val="List1"/>
    <w:basedOn w:val="Normal"/>
    <w:link w:val="ListParagraphChar"/>
    <w:autoRedefine/>
    <w:uiPriority w:val="34"/>
    <w:qFormat/>
    <w:rsid w:val="008363AC"/>
    <w:pPr>
      <w:widowControl/>
      <w:numPr>
        <w:numId w:val="27"/>
      </w:numPr>
      <w:tabs>
        <w:tab w:val="clear" w:pos="720"/>
        <w:tab w:val="left" w:pos="450"/>
      </w:tabs>
      <w:suppressAutoHyphens w:val="0"/>
      <w:autoSpaceDE/>
      <w:autoSpaceDN/>
      <w:adjustRightInd/>
      <w:contextualSpacing/>
      <w:jc w:val="both"/>
      <w:textAlignment w:val="auto"/>
    </w:pPr>
    <w:rPr>
      <w:rFonts w:eastAsia="AR PL UKai CN"/>
      <w:sz w:val="22"/>
      <w:szCs w:val="22"/>
      <w:lang w:eastAsia="zh-CN" w:bidi="hi-IN"/>
    </w:rPr>
  </w:style>
  <w:style w:type="paragraph" w:styleId="Quote">
    <w:name w:val="Quote"/>
    <w:basedOn w:val="Normal"/>
    <w:next w:val="Normal"/>
    <w:link w:val="QuoteChar"/>
    <w:uiPriority w:val="29"/>
    <w:qFormat/>
    <w:rsid w:val="00510391"/>
    <w:rPr>
      <w:rFonts w:asciiTheme="minorHAnsi" w:hAnsiTheme="minorHAnsi" w:cstheme="minorBidi"/>
      <w:i/>
      <w:iCs/>
      <w:color w:val="000000" w:themeColor="text1"/>
      <w:szCs w:val="24"/>
    </w:rPr>
  </w:style>
  <w:style w:type="character" w:customStyle="1" w:styleId="QuoteChar">
    <w:name w:val="Quote Char"/>
    <w:basedOn w:val="DefaultParagraphFont"/>
    <w:link w:val="Quote"/>
    <w:uiPriority w:val="29"/>
    <w:rsid w:val="00510391"/>
    <w:rPr>
      <w:i/>
      <w:iCs/>
      <w:color w:val="000000" w:themeColor="text1"/>
      <w:sz w:val="22"/>
    </w:rPr>
  </w:style>
  <w:style w:type="paragraph" w:styleId="Footer">
    <w:name w:val="footer"/>
    <w:basedOn w:val="Normal"/>
    <w:link w:val="FooterChar"/>
    <w:uiPriority w:val="99"/>
    <w:unhideWhenUsed/>
    <w:rsid w:val="0021253C"/>
    <w:pPr>
      <w:tabs>
        <w:tab w:val="center" w:pos="4680"/>
        <w:tab w:val="right" w:pos="9360"/>
      </w:tabs>
    </w:pPr>
  </w:style>
  <w:style w:type="character" w:customStyle="1" w:styleId="FooterChar">
    <w:name w:val="Footer Char"/>
    <w:basedOn w:val="DefaultParagraphFont"/>
    <w:link w:val="Footer"/>
    <w:uiPriority w:val="99"/>
    <w:rsid w:val="0021253C"/>
    <w:rPr>
      <w:rFonts w:ascii="Arial" w:hAnsi="Arial" w:cs="ArialMT"/>
      <w:color w:val="191919"/>
      <w:sz w:val="22"/>
      <w:szCs w:val="20"/>
    </w:rPr>
  </w:style>
  <w:style w:type="table" w:styleId="TableGrid">
    <w:name w:val="Table Grid"/>
    <w:basedOn w:val="TableNormal"/>
    <w:rsid w:val="00212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44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044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044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044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044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044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044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044A7"/>
    <w:tblPr>
      <w:tblStyleRowBandSize w:val="1"/>
      <w:tblStyleColBandSize w:val="1"/>
      <w:tblBorders>
        <w:top w:val="single" w:sz="4" w:space="0" w:color="B9CBFF" w:themeColor="accent1" w:themeTint="66"/>
        <w:left w:val="single" w:sz="4" w:space="0" w:color="B9CBFF" w:themeColor="accent1" w:themeTint="66"/>
        <w:bottom w:val="single" w:sz="4" w:space="0" w:color="B9CBFF" w:themeColor="accent1" w:themeTint="66"/>
        <w:right w:val="single" w:sz="4" w:space="0" w:color="B9CBFF" w:themeColor="accent1" w:themeTint="66"/>
        <w:insideH w:val="single" w:sz="4" w:space="0" w:color="B9CBFF" w:themeColor="accent1" w:themeTint="66"/>
        <w:insideV w:val="single" w:sz="4" w:space="0" w:color="B9CBFF" w:themeColor="accent1" w:themeTint="66"/>
      </w:tblBorders>
    </w:tblPr>
    <w:tblStylePr w:type="firstRow">
      <w:rPr>
        <w:b/>
        <w:bCs/>
      </w:rPr>
      <w:tblPr/>
      <w:tcPr>
        <w:tcBorders>
          <w:bottom w:val="single" w:sz="12" w:space="0" w:color="97B1FF" w:themeColor="accent1" w:themeTint="99"/>
        </w:tcBorders>
      </w:tcPr>
    </w:tblStylePr>
    <w:tblStylePr w:type="lastRow">
      <w:rPr>
        <w:b/>
        <w:bCs/>
      </w:rPr>
      <w:tblPr/>
      <w:tcPr>
        <w:tcBorders>
          <w:top w:val="double" w:sz="2" w:space="0" w:color="97B1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044A7"/>
    <w:tblPr>
      <w:tblStyleRowBandSize w:val="1"/>
      <w:tblStyleColBandSize w:val="1"/>
      <w:tblBorders>
        <w:top w:val="single" w:sz="4" w:space="0" w:color="87FAD4" w:themeColor="accent2" w:themeTint="66"/>
        <w:left w:val="single" w:sz="4" w:space="0" w:color="87FAD4" w:themeColor="accent2" w:themeTint="66"/>
        <w:bottom w:val="single" w:sz="4" w:space="0" w:color="87FAD4" w:themeColor="accent2" w:themeTint="66"/>
        <w:right w:val="single" w:sz="4" w:space="0" w:color="87FAD4" w:themeColor="accent2" w:themeTint="66"/>
        <w:insideH w:val="single" w:sz="4" w:space="0" w:color="87FAD4" w:themeColor="accent2" w:themeTint="66"/>
        <w:insideV w:val="single" w:sz="4" w:space="0" w:color="87FAD4" w:themeColor="accent2" w:themeTint="66"/>
      </w:tblBorders>
    </w:tblPr>
    <w:tblStylePr w:type="firstRow">
      <w:rPr>
        <w:b/>
        <w:bCs/>
      </w:rPr>
      <w:tblPr/>
      <w:tcPr>
        <w:tcBorders>
          <w:bottom w:val="single" w:sz="12" w:space="0" w:color="4BF8BF" w:themeColor="accent2" w:themeTint="99"/>
        </w:tcBorders>
      </w:tcPr>
    </w:tblStylePr>
    <w:tblStylePr w:type="lastRow">
      <w:rPr>
        <w:b/>
        <w:bCs/>
      </w:rPr>
      <w:tblPr/>
      <w:tcPr>
        <w:tcBorders>
          <w:top w:val="double" w:sz="2" w:space="0" w:color="4BF8BF"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044A7"/>
    <w:tblPr>
      <w:tblStyleRowBandSize w:val="1"/>
      <w:tblStyleColBandSize w:val="1"/>
      <w:tblBorders>
        <w:top w:val="single" w:sz="4" w:space="0" w:color="D9C1FF" w:themeColor="accent4" w:themeTint="66"/>
        <w:left w:val="single" w:sz="4" w:space="0" w:color="D9C1FF" w:themeColor="accent4" w:themeTint="66"/>
        <w:bottom w:val="single" w:sz="4" w:space="0" w:color="D9C1FF" w:themeColor="accent4" w:themeTint="66"/>
        <w:right w:val="single" w:sz="4" w:space="0" w:color="D9C1FF" w:themeColor="accent4" w:themeTint="66"/>
        <w:insideH w:val="single" w:sz="4" w:space="0" w:color="D9C1FF" w:themeColor="accent4" w:themeTint="66"/>
        <w:insideV w:val="single" w:sz="4" w:space="0" w:color="D9C1FF" w:themeColor="accent4" w:themeTint="66"/>
      </w:tblBorders>
    </w:tblPr>
    <w:tblStylePr w:type="firstRow">
      <w:rPr>
        <w:b/>
        <w:bCs/>
      </w:rPr>
      <w:tblPr/>
      <w:tcPr>
        <w:tcBorders>
          <w:bottom w:val="single" w:sz="12" w:space="0" w:color="C6A3FF" w:themeColor="accent4" w:themeTint="99"/>
        </w:tcBorders>
      </w:tcPr>
    </w:tblStylePr>
    <w:tblStylePr w:type="lastRow">
      <w:rPr>
        <w:b/>
        <w:bCs/>
      </w:rPr>
      <w:tblPr/>
      <w:tcPr>
        <w:tcBorders>
          <w:top w:val="double" w:sz="2" w:space="0" w:color="C6A3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044A7"/>
    <w:tblPr>
      <w:tblStyleRowBandSize w:val="1"/>
      <w:tblStyleColBandSize w:val="1"/>
      <w:tblBorders>
        <w:top w:val="single" w:sz="4" w:space="0" w:color="FFEDD4" w:themeColor="accent5" w:themeTint="66"/>
        <w:left w:val="single" w:sz="4" w:space="0" w:color="FFEDD4" w:themeColor="accent5" w:themeTint="66"/>
        <w:bottom w:val="single" w:sz="4" w:space="0" w:color="FFEDD4" w:themeColor="accent5" w:themeTint="66"/>
        <w:right w:val="single" w:sz="4" w:space="0" w:color="FFEDD4" w:themeColor="accent5" w:themeTint="66"/>
        <w:insideH w:val="single" w:sz="4" w:space="0" w:color="FFEDD4" w:themeColor="accent5" w:themeTint="66"/>
        <w:insideV w:val="single" w:sz="4" w:space="0" w:color="FFEDD4" w:themeColor="accent5" w:themeTint="66"/>
      </w:tblBorders>
    </w:tblPr>
    <w:tblStylePr w:type="firstRow">
      <w:rPr>
        <w:b/>
        <w:bCs/>
      </w:rPr>
      <w:tblPr/>
      <w:tcPr>
        <w:tcBorders>
          <w:bottom w:val="single" w:sz="12" w:space="0" w:color="FFE4BE" w:themeColor="accent5" w:themeTint="99"/>
        </w:tcBorders>
      </w:tcPr>
    </w:tblStylePr>
    <w:tblStylePr w:type="lastRow">
      <w:rPr>
        <w:b/>
        <w:bCs/>
      </w:rPr>
      <w:tblPr/>
      <w:tcPr>
        <w:tcBorders>
          <w:top w:val="double" w:sz="2" w:space="0" w:color="FFE4BE"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044A7"/>
    <w:tblPr>
      <w:tblStyleRowBandSize w:val="1"/>
      <w:tblStyleColBandSize w:val="1"/>
      <w:tblBorders>
        <w:top w:val="single" w:sz="4" w:space="0" w:color="F4F4F4" w:themeColor="accent6" w:themeTint="66"/>
        <w:left w:val="single" w:sz="4" w:space="0" w:color="F4F4F4" w:themeColor="accent6" w:themeTint="66"/>
        <w:bottom w:val="single" w:sz="4" w:space="0" w:color="F4F4F4" w:themeColor="accent6" w:themeTint="66"/>
        <w:right w:val="single" w:sz="4" w:space="0" w:color="F4F4F4" w:themeColor="accent6" w:themeTint="66"/>
        <w:insideH w:val="single" w:sz="4" w:space="0" w:color="F4F4F4" w:themeColor="accent6" w:themeTint="66"/>
        <w:insideV w:val="single" w:sz="4" w:space="0" w:color="F4F4F4" w:themeColor="accent6" w:themeTint="66"/>
      </w:tblBorders>
    </w:tblPr>
    <w:tblStylePr w:type="firstRow">
      <w:rPr>
        <w:b/>
        <w:bCs/>
      </w:rPr>
      <w:tblPr/>
      <w:tcPr>
        <w:tcBorders>
          <w:bottom w:val="single" w:sz="12" w:space="0" w:color="EFEFEF" w:themeColor="accent6" w:themeTint="99"/>
        </w:tcBorders>
      </w:tcPr>
    </w:tblStylePr>
    <w:tblStylePr w:type="lastRow">
      <w:rPr>
        <w:b/>
        <w:bCs/>
      </w:rPr>
      <w:tblPr/>
      <w:tcPr>
        <w:tcBorders>
          <w:top w:val="double" w:sz="2" w:space="0" w:color="EFEFEF" w:themeColor="accent6" w:themeTint="99"/>
        </w:tcBorders>
      </w:tcPr>
    </w:tblStylePr>
    <w:tblStylePr w:type="firstCol">
      <w:rPr>
        <w:b/>
        <w:bCs/>
      </w:rPr>
    </w:tblStylePr>
    <w:tblStylePr w:type="lastCol">
      <w:rPr>
        <w:b/>
        <w:bCs/>
      </w:rPr>
    </w:tblStylePr>
  </w:style>
  <w:style w:type="table" w:styleId="GridTable4">
    <w:name w:val="Grid Table 4"/>
    <w:basedOn w:val="TableNormal"/>
    <w:uiPriority w:val="49"/>
    <w:rsid w:val="00C044A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C044A7"/>
    <w:tblPr>
      <w:tblStyleRowBandSize w:val="1"/>
      <w:tblStyleColBandSize w:val="1"/>
      <w:tblBorders>
        <w:top w:val="single" w:sz="4" w:space="0" w:color="FFE4BE" w:themeColor="accent5" w:themeTint="99"/>
        <w:left w:val="single" w:sz="4" w:space="0" w:color="FFE4BE" w:themeColor="accent5" w:themeTint="99"/>
        <w:bottom w:val="single" w:sz="4" w:space="0" w:color="FFE4BE" w:themeColor="accent5" w:themeTint="99"/>
        <w:right w:val="single" w:sz="4" w:space="0" w:color="FFE4BE" w:themeColor="accent5" w:themeTint="99"/>
        <w:insideH w:val="single" w:sz="4" w:space="0" w:color="FFE4BE" w:themeColor="accent5" w:themeTint="99"/>
        <w:insideV w:val="single" w:sz="4" w:space="0" w:color="FFE4BE" w:themeColor="accent5" w:themeTint="99"/>
      </w:tblBorders>
    </w:tblPr>
    <w:tblStylePr w:type="firstRow">
      <w:rPr>
        <w:b/>
        <w:bCs/>
        <w:color w:val="FFFFFF" w:themeColor="background1"/>
      </w:rPr>
      <w:tblPr/>
      <w:tcPr>
        <w:tcBorders>
          <w:top w:val="single" w:sz="4" w:space="0" w:color="FFD394" w:themeColor="accent5"/>
          <w:left w:val="single" w:sz="4" w:space="0" w:color="FFD394" w:themeColor="accent5"/>
          <w:bottom w:val="single" w:sz="4" w:space="0" w:color="FFD394" w:themeColor="accent5"/>
          <w:right w:val="single" w:sz="4" w:space="0" w:color="FFD394" w:themeColor="accent5"/>
          <w:insideH w:val="nil"/>
          <w:insideV w:val="nil"/>
        </w:tcBorders>
        <w:shd w:val="clear" w:color="auto" w:fill="FFD394" w:themeFill="accent5"/>
      </w:tcPr>
    </w:tblStylePr>
    <w:tblStylePr w:type="lastRow">
      <w:rPr>
        <w:b/>
        <w:bCs/>
      </w:rPr>
      <w:tblPr/>
      <w:tcPr>
        <w:tcBorders>
          <w:top w:val="double" w:sz="4" w:space="0" w:color="FFD394" w:themeColor="accent5"/>
        </w:tcBorders>
      </w:tcPr>
    </w:tblStylePr>
    <w:tblStylePr w:type="firstCol">
      <w:rPr>
        <w:b/>
        <w:bCs/>
      </w:rPr>
    </w:tblStylePr>
    <w:tblStylePr w:type="lastCol">
      <w:rPr>
        <w:b/>
        <w:bCs/>
      </w:rPr>
    </w:tblStylePr>
    <w:tblStylePr w:type="band1Vert">
      <w:tblPr/>
      <w:tcPr>
        <w:shd w:val="clear" w:color="auto" w:fill="FFF6E9" w:themeFill="accent5" w:themeFillTint="33"/>
      </w:tcPr>
    </w:tblStylePr>
    <w:tblStylePr w:type="band1Horz">
      <w:tblPr/>
      <w:tcPr>
        <w:shd w:val="clear" w:color="auto" w:fill="FFF6E9" w:themeFill="accent5" w:themeFillTint="33"/>
      </w:tcPr>
    </w:tblStylePr>
  </w:style>
  <w:style w:type="paragraph" w:styleId="NoSpacing">
    <w:name w:val="No Spacing"/>
    <w:uiPriority w:val="1"/>
    <w:qFormat/>
    <w:rsid w:val="00F36ECB"/>
    <w:pPr>
      <w:widowControl w:val="0"/>
      <w:suppressAutoHyphens/>
      <w:autoSpaceDE w:val="0"/>
      <w:autoSpaceDN w:val="0"/>
      <w:adjustRightInd w:val="0"/>
      <w:textAlignment w:val="center"/>
    </w:pPr>
    <w:rPr>
      <w:rFonts w:ascii="Arial" w:hAnsi="Arial" w:cs="ArialMT"/>
      <w:sz w:val="20"/>
      <w:szCs w:val="20"/>
    </w:rPr>
  </w:style>
  <w:style w:type="paragraph" w:styleId="NormalWeb">
    <w:name w:val="Normal (Web)"/>
    <w:basedOn w:val="Normal"/>
    <w:uiPriority w:val="99"/>
    <w:unhideWhenUsed/>
    <w:rsid w:val="00FD4FC9"/>
    <w:pPr>
      <w:widowControl/>
      <w:suppressAutoHyphens w:val="0"/>
      <w:autoSpaceDE/>
      <w:autoSpaceDN/>
      <w:adjustRightInd/>
      <w:spacing w:before="100" w:beforeAutospacing="1" w:after="100" w:afterAutospacing="1"/>
      <w:textAlignment w:val="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FD4FC9"/>
    <w:pPr>
      <w:widowControl/>
      <w:suppressAutoHyphens w:val="0"/>
      <w:autoSpaceDE/>
      <w:autoSpaceDN/>
      <w:adjustRightInd/>
      <w:textAlignment w:val="auto"/>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9"/>
    <w:rsid w:val="00FD4FC9"/>
    <w:rPr>
      <w:rFonts w:eastAsiaTheme="minorHAnsi"/>
    </w:rPr>
  </w:style>
  <w:style w:type="character" w:styleId="FootnoteReference">
    <w:name w:val="footnote reference"/>
    <w:basedOn w:val="DefaultParagraphFont"/>
    <w:uiPriority w:val="99"/>
    <w:unhideWhenUsed/>
    <w:rsid w:val="00FD4FC9"/>
    <w:rPr>
      <w:vertAlign w:val="superscript"/>
    </w:rPr>
  </w:style>
  <w:style w:type="paragraph" w:styleId="BalloonText">
    <w:name w:val="Balloon Text"/>
    <w:basedOn w:val="Normal"/>
    <w:link w:val="BalloonTextChar"/>
    <w:uiPriority w:val="99"/>
    <w:semiHidden/>
    <w:unhideWhenUsed/>
    <w:rsid w:val="00FD4F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FC9"/>
    <w:rPr>
      <w:rFonts w:ascii="Segoe UI" w:hAnsi="Segoe UI" w:cs="Segoe UI"/>
      <w:sz w:val="18"/>
      <w:szCs w:val="18"/>
    </w:rPr>
  </w:style>
  <w:style w:type="character" w:styleId="CommentReference">
    <w:name w:val="annotation reference"/>
    <w:basedOn w:val="DefaultParagraphFont"/>
    <w:uiPriority w:val="99"/>
    <w:semiHidden/>
    <w:unhideWhenUsed/>
    <w:rsid w:val="00B37378"/>
    <w:rPr>
      <w:sz w:val="16"/>
      <w:szCs w:val="16"/>
    </w:rPr>
  </w:style>
  <w:style w:type="paragraph" w:styleId="CommentText">
    <w:name w:val="annotation text"/>
    <w:basedOn w:val="Normal"/>
    <w:link w:val="CommentTextChar"/>
    <w:uiPriority w:val="99"/>
    <w:unhideWhenUsed/>
    <w:rsid w:val="00B37378"/>
  </w:style>
  <w:style w:type="character" w:customStyle="1" w:styleId="CommentTextChar">
    <w:name w:val="Comment Text Char"/>
    <w:basedOn w:val="DefaultParagraphFont"/>
    <w:link w:val="CommentText"/>
    <w:uiPriority w:val="99"/>
    <w:rsid w:val="00B37378"/>
    <w:rPr>
      <w:rFonts w:ascii="Arial" w:hAnsi="Arial" w:cs="ArialMT"/>
      <w:sz w:val="20"/>
      <w:szCs w:val="20"/>
    </w:rPr>
  </w:style>
  <w:style w:type="paragraph" w:styleId="CommentSubject">
    <w:name w:val="annotation subject"/>
    <w:basedOn w:val="CommentText"/>
    <w:next w:val="CommentText"/>
    <w:link w:val="CommentSubjectChar"/>
    <w:uiPriority w:val="99"/>
    <w:semiHidden/>
    <w:unhideWhenUsed/>
    <w:rsid w:val="00B37378"/>
    <w:rPr>
      <w:b/>
      <w:bCs/>
    </w:rPr>
  </w:style>
  <w:style w:type="character" w:customStyle="1" w:styleId="CommentSubjectChar">
    <w:name w:val="Comment Subject Char"/>
    <w:basedOn w:val="CommentTextChar"/>
    <w:link w:val="CommentSubject"/>
    <w:uiPriority w:val="99"/>
    <w:semiHidden/>
    <w:rsid w:val="00B37378"/>
    <w:rPr>
      <w:rFonts w:ascii="Arial" w:hAnsi="Arial" w:cs="ArialMT"/>
      <w:b/>
      <w:bCs/>
      <w:sz w:val="20"/>
      <w:szCs w:val="20"/>
    </w:rPr>
  </w:style>
  <w:style w:type="character" w:styleId="Strong">
    <w:name w:val="Strong"/>
    <w:basedOn w:val="DefaultParagraphFont"/>
    <w:uiPriority w:val="22"/>
    <w:qFormat/>
    <w:rsid w:val="00AA0D31"/>
    <w:rPr>
      <w:b/>
      <w:bCs/>
    </w:rPr>
  </w:style>
  <w:style w:type="character" w:styleId="IntenseReference">
    <w:name w:val="Intense Reference"/>
    <w:basedOn w:val="DefaultParagraphFont"/>
    <w:uiPriority w:val="32"/>
    <w:qFormat/>
    <w:rsid w:val="00AA0D31"/>
    <w:rPr>
      <w:b/>
      <w:bCs/>
      <w:smallCaps/>
      <w:color w:val="527FFF" w:themeColor="accent1"/>
      <w:spacing w:val="5"/>
    </w:rPr>
  </w:style>
  <w:style w:type="character" w:customStyle="1" w:styleId="ListParagraphChar">
    <w:name w:val="List Paragraph Char"/>
    <w:aliases w:val="List1 Char"/>
    <w:basedOn w:val="DefaultParagraphFont"/>
    <w:link w:val="ListParagraph"/>
    <w:uiPriority w:val="34"/>
    <w:qFormat/>
    <w:locked/>
    <w:rsid w:val="008363AC"/>
    <w:rPr>
      <w:rFonts w:ascii="Calibri" w:eastAsia="AR PL UKai CN" w:hAnsi="Calibri" w:cs="Calibri"/>
      <w:sz w:val="22"/>
      <w:szCs w:val="22"/>
      <w:lang w:eastAsia="zh-CN" w:bidi="hi-IN"/>
    </w:rPr>
  </w:style>
  <w:style w:type="paragraph" w:styleId="Revision">
    <w:name w:val="Revision"/>
    <w:hidden/>
    <w:uiPriority w:val="99"/>
    <w:semiHidden/>
    <w:rsid w:val="002F50A3"/>
    <w:rPr>
      <w:rFonts w:ascii="Calibri" w:hAnsi="Calibri" w:cs="Calibri"/>
      <w:sz w:val="20"/>
      <w:szCs w:val="20"/>
    </w:rPr>
  </w:style>
  <w:style w:type="paragraph" w:customStyle="1" w:styleId="m-7472748294746747798msolistparagraph">
    <w:name w:val="m_-7472748294746747798msolistparagraph"/>
    <w:basedOn w:val="Normal"/>
    <w:rsid w:val="009B4728"/>
    <w:pPr>
      <w:widowControl/>
      <w:tabs>
        <w:tab w:val="clear" w:pos="720"/>
      </w:tabs>
      <w:suppressAutoHyphens w:val="0"/>
      <w:autoSpaceDE/>
      <w:autoSpaceDN/>
      <w:adjustRightInd/>
      <w:spacing w:before="100" w:beforeAutospacing="1" w:after="100" w:afterAutospacing="1"/>
      <w:textAlignment w:val="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4728"/>
  </w:style>
  <w:style w:type="paragraph" w:customStyle="1" w:styleId="m-8349067195084982744msolistparagraph">
    <w:name w:val="m_-8349067195084982744msolistparagraph"/>
    <w:basedOn w:val="Normal"/>
    <w:rsid w:val="009B4728"/>
    <w:pPr>
      <w:widowControl/>
      <w:tabs>
        <w:tab w:val="clear" w:pos="720"/>
      </w:tabs>
      <w:suppressAutoHyphens w:val="0"/>
      <w:autoSpaceDE/>
      <w:autoSpaceDN/>
      <w:adjustRightInd/>
      <w:spacing w:before="100" w:beforeAutospacing="1" w:after="100" w:afterAutospacing="1"/>
      <w:textAlignment w:val="auto"/>
    </w:pPr>
    <w:rPr>
      <w:rFonts w:ascii="Times New Roman" w:eastAsia="Times New Roman" w:hAnsi="Times New Roman" w:cs="Times New Roman"/>
      <w:sz w:val="24"/>
      <w:szCs w:val="24"/>
    </w:rPr>
  </w:style>
  <w:style w:type="numbering" w:customStyle="1" w:styleId="CurrentList1">
    <w:name w:val="Current List1"/>
    <w:uiPriority w:val="99"/>
    <w:rsid w:val="009A325C"/>
    <w:pPr>
      <w:numPr>
        <w:numId w:val="29"/>
      </w:numPr>
    </w:pPr>
  </w:style>
  <w:style w:type="paragraph" w:styleId="TOC1">
    <w:name w:val="toc 1"/>
    <w:basedOn w:val="Normal"/>
    <w:next w:val="Normal"/>
    <w:autoRedefine/>
    <w:uiPriority w:val="39"/>
    <w:unhideWhenUsed/>
    <w:rsid w:val="005D4AF0"/>
    <w:pPr>
      <w:tabs>
        <w:tab w:val="clear" w:pos="720"/>
      </w:tabs>
      <w:spacing w:before="240" w:after="120"/>
    </w:pPr>
    <w:rPr>
      <w:rFonts w:asciiTheme="minorHAnsi" w:hAnsiTheme="minorHAnsi" w:cstheme="minorHAnsi"/>
      <w:b/>
      <w:bCs/>
    </w:rPr>
  </w:style>
  <w:style w:type="paragraph" w:styleId="TOC2">
    <w:name w:val="toc 2"/>
    <w:basedOn w:val="Normal"/>
    <w:next w:val="Normal"/>
    <w:autoRedefine/>
    <w:uiPriority w:val="39"/>
    <w:unhideWhenUsed/>
    <w:rsid w:val="005D4AF0"/>
    <w:pPr>
      <w:tabs>
        <w:tab w:val="clear" w:pos="720"/>
      </w:tabs>
      <w:spacing w:before="120"/>
      <w:ind w:left="200"/>
    </w:pPr>
    <w:rPr>
      <w:rFonts w:asciiTheme="minorHAnsi" w:hAnsiTheme="minorHAnsi" w:cstheme="minorHAnsi"/>
      <w:i/>
      <w:iCs/>
    </w:rPr>
  </w:style>
  <w:style w:type="paragraph" w:styleId="TOC3">
    <w:name w:val="toc 3"/>
    <w:basedOn w:val="Normal"/>
    <w:next w:val="Normal"/>
    <w:autoRedefine/>
    <w:uiPriority w:val="39"/>
    <w:unhideWhenUsed/>
    <w:rsid w:val="005D4AF0"/>
    <w:pPr>
      <w:tabs>
        <w:tab w:val="clear" w:pos="720"/>
      </w:tabs>
      <w:ind w:left="400"/>
    </w:pPr>
    <w:rPr>
      <w:rFonts w:asciiTheme="minorHAnsi" w:hAnsiTheme="minorHAnsi" w:cstheme="minorHAnsi"/>
    </w:rPr>
  </w:style>
  <w:style w:type="paragraph" w:styleId="TOC4">
    <w:name w:val="toc 4"/>
    <w:basedOn w:val="Normal"/>
    <w:next w:val="Normal"/>
    <w:autoRedefine/>
    <w:uiPriority w:val="39"/>
    <w:unhideWhenUsed/>
    <w:rsid w:val="005D4AF0"/>
    <w:pPr>
      <w:tabs>
        <w:tab w:val="clear" w:pos="720"/>
      </w:tabs>
      <w:ind w:left="600"/>
    </w:pPr>
    <w:rPr>
      <w:rFonts w:asciiTheme="minorHAnsi" w:hAnsiTheme="minorHAnsi" w:cstheme="minorHAnsi"/>
    </w:rPr>
  </w:style>
  <w:style w:type="paragraph" w:styleId="TOC5">
    <w:name w:val="toc 5"/>
    <w:basedOn w:val="Normal"/>
    <w:next w:val="Normal"/>
    <w:autoRedefine/>
    <w:uiPriority w:val="39"/>
    <w:unhideWhenUsed/>
    <w:rsid w:val="005D4AF0"/>
    <w:pPr>
      <w:tabs>
        <w:tab w:val="clear" w:pos="720"/>
      </w:tabs>
      <w:ind w:left="800"/>
    </w:pPr>
    <w:rPr>
      <w:rFonts w:asciiTheme="minorHAnsi" w:hAnsiTheme="minorHAnsi" w:cstheme="minorHAnsi"/>
    </w:rPr>
  </w:style>
  <w:style w:type="paragraph" w:styleId="TOC6">
    <w:name w:val="toc 6"/>
    <w:basedOn w:val="Normal"/>
    <w:next w:val="Normal"/>
    <w:autoRedefine/>
    <w:uiPriority w:val="39"/>
    <w:unhideWhenUsed/>
    <w:rsid w:val="005D4AF0"/>
    <w:pPr>
      <w:tabs>
        <w:tab w:val="clear" w:pos="720"/>
      </w:tabs>
      <w:ind w:left="1000"/>
    </w:pPr>
    <w:rPr>
      <w:rFonts w:asciiTheme="minorHAnsi" w:hAnsiTheme="minorHAnsi" w:cstheme="minorHAnsi"/>
    </w:rPr>
  </w:style>
  <w:style w:type="paragraph" w:styleId="TOC7">
    <w:name w:val="toc 7"/>
    <w:basedOn w:val="Normal"/>
    <w:next w:val="Normal"/>
    <w:autoRedefine/>
    <w:uiPriority w:val="39"/>
    <w:unhideWhenUsed/>
    <w:rsid w:val="005D4AF0"/>
    <w:pPr>
      <w:tabs>
        <w:tab w:val="clear" w:pos="720"/>
      </w:tabs>
      <w:ind w:left="1200"/>
    </w:pPr>
    <w:rPr>
      <w:rFonts w:asciiTheme="minorHAnsi" w:hAnsiTheme="minorHAnsi" w:cstheme="minorHAnsi"/>
    </w:rPr>
  </w:style>
  <w:style w:type="paragraph" w:styleId="TOC8">
    <w:name w:val="toc 8"/>
    <w:basedOn w:val="Normal"/>
    <w:next w:val="Normal"/>
    <w:autoRedefine/>
    <w:uiPriority w:val="39"/>
    <w:unhideWhenUsed/>
    <w:rsid w:val="005D4AF0"/>
    <w:pPr>
      <w:tabs>
        <w:tab w:val="clear" w:pos="720"/>
      </w:tabs>
      <w:ind w:left="1400"/>
    </w:pPr>
    <w:rPr>
      <w:rFonts w:asciiTheme="minorHAnsi" w:hAnsiTheme="minorHAnsi" w:cstheme="minorHAnsi"/>
    </w:rPr>
  </w:style>
  <w:style w:type="paragraph" w:styleId="TOC9">
    <w:name w:val="toc 9"/>
    <w:basedOn w:val="Normal"/>
    <w:next w:val="Normal"/>
    <w:autoRedefine/>
    <w:uiPriority w:val="39"/>
    <w:unhideWhenUsed/>
    <w:rsid w:val="005D4AF0"/>
    <w:pPr>
      <w:tabs>
        <w:tab w:val="clear" w:pos="720"/>
      </w:tabs>
      <w:ind w:left="1600"/>
    </w:pPr>
    <w:rPr>
      <w:rFonts w:asciiTheme="minorHAnsi" w:hAnsiTheme="minorHAnsi" w:cstheme="minorHAnsi"/>
    </w:rPr>
  </w:style>
  <w:style w:type="character" w:styleId="UnresolvedMention">
    <w:name w:val="Unresolved Mention"/>
    <w:basedOn w:val="DefaultParagraphFont"/>
    <w:uiPriority w:val="99"/>
    <w:semiHidden/>
    <w:unhideWhenUsed/>
    <w:rsid w:val="003B5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7636">
      <w:bodyDiv w:val="1"/>
      <w:marLeft w:val="0"/>
      <w:marRight w:val="0"/>
      <w:marTop w:val="0"/>
      <w:marBottom w:val="0"/>
      <w:divBdr>
        <w:top w:val="none" w:sz="0" w:space="0" w:color="auto"/>
        <w:left w:val="none" w:sz="0" w:space="0" w:color="auto"/>
        <w:bottom w:val="none" w:sz="0" w:space="0" w:color="auto"/>
        <w:right w:val="none" w:sz="0" w:space="0" w:color="auto"/>
      </w:divBdr>
    </w:div>
    <w:div w:id="227307762">
      <w:bodyDiv w:val="1"/>
      <w:marLeft w:val="0"/>
      <w:marRight w:val="0"/>
      <w:marTop w:val="0"/>
      <w:marBottom w:val="0"/>
      <w:divBdr>
        <w:top w:val="none" w:sz="0" w:space="0" w:color="auto"/>
        <w:left w:val="none" w:sz="0" w:space="0" w:color="auto"/>
        <w:bottom w:val="none" w:sz="0" w:space="0" w:color="auto"/>
        <w:right w:val="none" w:sz="0" w:space="0" w:color="auto"/>
      </w:divBdr>
    </w:div>
    <w:div w:id="506791982">
      <w:bodyDiv w:val="1"/>
      <w:marLeft w:val="0"/>
      <w:marRight w:val="0"/>
      <w:marTop w:val="0"/>
      <w:marBottom w:val="0"/>
      <w:divBdr>
        <w:top w:val="none" w:sz="0" w:space="0" w:color="auto"/>
        <w:left w:val="none" w:sz="0" w:space="0" w:color="auto"/>
        <w:bottom w:val="none" w:sz="0" w:space="0" w:color="auto"/>
        <w:right w:val="none" w:sz="0" w:space="0" w:color="auto"/>
      </w:divBdr>
    </w:div>
    <w:div w:id="589196092">
      <w:bodyDiv w:val="1"/>
      <w:marLeft w:val="0"/>
      <w:marRight w:val="0"/>
      <w:marTop w:val="0"/>
      <w:marBottom w:val="0"/>
      <w:divBdr>
        <w:top w:val="none" w:sz="0" w:space="0" w:color="auto"/>
        <w:left w:val="none" w:sz="0" w:space="0" w:color="auto"/>
        <w:bottom w:val="none" w:sz="0" w:space="0" w:color="auto"/>
        <w:right w:val="none" w:sz="0" w:space="0" w:color="auto"/>
      </w:divBdr>
    </w:div>
    <w:div w:id="750006111">
      <w:bodyDiv w:val="1"/>
      <w:marLeft w:val="0"/>
      <w:marRight w:val="0"/>
      <w:marTop w:val="0"/>
      <w:marBottom w:val="0"/>
      <w:divBdr>
        <w:top w:val="none" w:sz="0" w:space="0" w:color="auto"/>
        <w:left w:val="none" w:sz="0" w:space="0" w:color="auto"/>
        <w:bottom w:val="none" w:sz="0" w:space="0" w:color="auto"/>
        <w:right w:val="none" w:sz="0" w:space="0" w:color="auto"/>
      </w:divBdr>
    </w:div>
    <w:div w:id="833376009">
      <w:bodyDiv w:val="1"/>
      <w:marLeft w:val="0"/>
      <w:marRight w:val="0"/>
      <w:marTop w:val="0"/>
      <w:marBottom w:val="0"/>
      <w:divBdr>
        <w:top w:val="none" w:sz="0" w:space="0" w:color="auto"/>
        <w:left w:val="none" w:sz="0" w:space="0" w:color="auto"/>
        <w:bottom w:val="none" w:sz="0" w:space="0" w:color="auto"/>
        <w:right w:val="none" w:sz="0" w:space="0" w:color="auto"/>
      </w:divBdr>
    </w:div>
    <w:div w:id="838665389">
      <w:bodyDiv w:val="1"/>
      <w:marLeft w:val="0"/>
      <w:marRight w:val="0"/>
      <w:marTop w:val="0"/>
      <w:marBottom w:val="0"/>
      <w:divBdr>
        <w:top w:val="none" w:sz="0" w:space="0" w:color="auto"/>
        <w:left w:val="none" w:sz="0" w:space="0" w:color="auto"/>
        <w:bottom w:val="none" w:sz="0" w:space="0" w:color="auto"/>
        <w:right w:val="none" w:sz="0" w:space="0" w:color="auto"/>
      </w:divBdr>
    </w:div>
    <w:div w:id="982853812">
      <w:bodyDiv w:val="1"/>
      <w:marLeft w:val="0"/>
      <w:marRight w:val="0"/>
      <w:marTop w:val="0"/>
      <w:marBottom w:val="0"/>
      <w:divBdr>
        <w:top w:val="none" w:sz="0" w:space="0" w:color="auto"/>
        <w:left w:val="none" w:sz="0" w:space="0" w:color="auto"/>
        <w:bottom w:val="none" w:sz="0" w:space="0" w:color="auto"/>
        <w:right w:val="none" w:sz="0" w:space="0" w:color="auto"/>
      </w:divBdr>
    </w:div>
    <w:div w:id="994407638">
      <w:bodyDiv w:val="1"/>
      <w:marLeft w:val="0"/>
      <w:marRight w:val="0"/>
      <w:marTop w:val="0"/>
      <w:marBottom w:val="0"/>
      <w:divBdr>
        <w:top w:val="none" w:sz="0" w:space="0" w:color="auto"/>
        <w:left w:val="none" w:sz="0" w:space="0" w:color="auto"/>
        <w:bottom w:val="none" w:sz="0" w:space="0" w:color="auto"/>
        <w:right w:val="none" w:sz="0" w:space="0" w:color="auto"/>
      </w:divBdr>
    </w:div>
    <w:div w:id="994650384">
      <w:bodyDiv w:val="1"/>
      <w:marLeft w:val="0"/>
      <w:marRight w:val="0"/>
      <w:marTop w:val="0"/>
      <w:marBottom w:val="0"/>
      <w:divBdr>
        <w:top w:val="none" w:sz="0" w:space="0" w:color="auto"/>
        <w:left w:val="none" w:sz="0" w:space="0" w:color="auto"/>
        <w:bottom w:val="none" w:sz="0" w:space="0" w:color="auto"/>
        <w:right w:val="none" w:sz="0" w:space="0" w:color="auto"/>
      </w:divBdr>
    </w:div>
    <w:div w:id="1107970661">
      <w:bodyDiv w:val="1"/>
      <w:marLeft w:val="0"/>
      <w:marRight w:val="0"/>
      <w:marTop w:val="0"/>
      <w:marBottom w:val="0"/>
      <w:divBdr>
        <w:top w:val="none" w:sz="0" w:space="0" w:color="auto"/>
        <w:left w:val="none" w:sz="0" w:space="0" w:color="auto"/>
        <w:bottom w:val="none" w:sz="0" w:space="0" w:color="auto"/>
        <w:right w:val="none" w:sz="0" w:space="0" w:color="auto"/>
      </w:divBdr>
    </w:div>
    <w:div w:id="1125544848">
      <w:bodyDiv w:val="1"/>
      <w:marLeft w:val="0"/>
      <w:marRight w:val="0"/>
      <w:marTop w:val="0"/>
      <w:marBottom w:val="0"/>
      <w:divBdr>
        <w:top w:val="none" w:sz="0" w:space="0" w:color="auto"/>
        <w:left w:val="none" w:sz="0" w:space="0" w:color="auto"/>
        <w:bottom w:val="none" w:sz="0" w:space="0" w:color="auto"/>
        <w:right w:val="none" w:sz="0" w:space="0" w:color="auto"/>
      </w:divBdr>
    </w:div>
    <w:div w:id="1542744016">
      <w:bodyDiv w:val="1"/>
      <w:marLeft w:val="0"/>
      <w:marRight w:val="0"/>
      <w:marTop w:val="0"/>
      <w:marBottom w:val="0"/>
      <w:divBdr>
        <w:top w:val="none" w:sz="0" w:space="0" w:color="auto"/>
        <w:left w:val="none" w:sz="0" w:space="0" w:color="auto"/>
        <w:bottom w:val="none" w:sz="0" w:space="0" w:color="auto"/>
        <w:right w:val="none" w:sz="0" w:space="0" w:color="auto"/>
      </w:divBdr>
    </w:div>
    <w:div w:id="1552883296">
      <w:bodyDiv w:val="1"/>
      <w:marLeft w:val="0"/>
      <w:marRight w:val="0"/>
      <w:marTop w:val="0"/>
      <w:marBottom w:val="0"/>
      <w:divBdr>
        <w:top w:val="none" w:sz="0" w:space="0" w:color="auto"/>
        <w:left w:val="none" w:sz="0" w:space="0" w:color="auto"/>
        <w:bottom w:val="none" w:sz="0" w:space="0" w:color="auto"/>
        <w:right w:val="none" w:sz="0" w:space="0" w:color="auto"/>
      </w:divBdr>
    </w:div>
    <w:div w:id="1609964052">
      <w:bodyDiv w:val="1"/>
      <w:marLeft w:val="0"/>
      <w:marRight w:val="0"/>
      <w:marTop w:val="0"/>
      <w:marBottom w:val="0"/>
      <w:divBdr>
        <w:top w:val="none" w:sz="0" w:space="0" w:color="auto"/>
        <w:left w:val="none" w:sz="0" w:space="0" w:color="auto"/>
        <w:bottom w:val="none" w:sz="0" w:space="0" w:color="auto"/>
        <w:right w:val="none" w:sz="0" w:space="0" w:color="auto"/>
      </w:divBdr>
    </w:div>
    <w:div w:id="1798446185">
      <w:bodyDiv w:val="1"/>
      <w:marLeft w:val="0"/>
      <w:marRight w:val="0"/>
      <w:marTop w:val="0"/>
      <w:marBottom w:val="0"/>
      <w:divBdr>
        <w:top w:val="none" w:sz="0" w:space="0" w:color="auto"/>
        <w:left w:val="none" w:sz="0" w:space="0" w:color="auto"/>
        <w:bottom w:val="none" w:sz="0" w:space="0" w:color="auto"/>
        <w:right w:val="none" w:sz="0" w:space="0" w:color="auto"/>
      </w:divBdr>
    </w:div>
    <w:div w:id="1910075871">
      <w:bodyDiv w:val="1"/>
      <w:marLeft w:val="0"/>
      <w:marRight w:val="0"/>
      <w:marTop w:val="0"/>
      <w:marBottom w:val="0"/>
      <w:divBdr>
        <w:top w:val="none" w:sz="0" w:space="0" w:color="auto"/>
        <w:left w:val="none" w:sz="0" w:space="0" w:color="auto"/>
        <w:bottom w:val="none" w:sz="0" w:space="0" w:color="auto"/>
        <w:right w:val="none" w:sz="0" w:space="0" w:color="auto"/>
      </w:divBdr>
    </w:div>
    <w:div w:id="1925987514">
      <w:bodyDiv w:val="1"/>
      <w:marLeft w:val="0"/>
      <w:marRight w:val="0"/>
      <w:marTop w:val="0"/>
      <w:marBottom w:val="0"/>
      <w:divBdr>
        <w:top w:val="none" w:sz="0" w:space="0" w:color="auto"/>
        <w:left w:val="none" w:sz="0" w:space="0" w:color="auto"/>
        <w:bottom w:val="none" w:sz="0" w:space="0" w:color="auto"/>
        <w:right w:val="none" w:sz="0" w:space="0" w:color="auto"/>
      </w:divBdr>
    </w:div>
    <w:div w:id="1972133565">
      <w:bodyDiv w:val="1"/>
      <w:marLeft w:val="0"/>
      <w:marRight w:val="0"/>
      <w:marTop w:val="0"/>
      <w:marBottom w:val="0"/>
      <w:divBdr>
        <w:top w:val="none" w:sz="0" w:space="0" w:color="auto"/>
        <w:left w:val="none" w:sz="0" w:space="0" w:color="auto"/>
        <w:bottom w:val="none" w:sz="0" w:space="0" w:color="auto"/>
        <w:right w:val="none" w:sz="0" w:space="0" w:color="auto"/>
      </w:divBdr>
    </w:div>
    <w:div w:id="2022735005">
      <w:bodyDiv w:val="1"/>
      <w:marLeft w:val="0"/>
      <w:marRight w:val="0"/>
      <w:marTop w:val="0"/>
      <w:marBottom w:val="0"/>
      <w:divBdr>
        <w:top w:val="none" w:sz="0" w:space="0" w:color="auto"/>
        <w:left w:val="none" w:sz="0" w:space="0" w:color="auto"/>
        <w:bottom w:val="none" w:sz="0" w:space="0" w:color="auto"/>
        <w:right w:val="none" w:sz="0" w:space="0" w:color="auto"/>
      </w:divBdr>
    </w:div>
    <w:div w:id="2060855424">
      <w:bodyDiv w:val="1"/>
      <w:marLeft w:val="0"/>
      <w:marRight w:val="0"/>
      <w:marTop w:val="0"/>
      <w:marBottom w:val="0"/>
      <w:divBdr>
        <w:top w:val="none" w:sz="0" w:space="0" w:color="auto"/>
        <w:left w:val="none" w:sz="0" w:space="0" w:color="auto"/>
        <w:bottom w:val="none" w:sz="0" w:space="0" w:color="auto"/>
        <w:right w:val="none" w:sz="0" w:space="0" w:color="auto"/>
      </w:divBdr>
    </w:div>
    <w:div w:id="2066905842">
      <w:bodyDiv w:val="1"/>
      <w:marLeft w:val="0"/>
      <w:marRight w:val="0"/>
      <w:marTop w:val="0"/>
      <w:marBottom w:val="0"/>
      <w:divBdr>
        <w:top w:val="none" w:sz="0" w:space="0" w:color="auto"/>
        <w:left w:val="none" w:sz="0" w:space="0" w:color="auto"/>
        <w:bottom w:val="none" w:sz="0" w:space="0" w:color="auto"/>
        <w:right w:val="none" w:sz="0" w:space="0" w:color="auto"/>
      </w:divBdr>
    </w:div>
    <w:div w:id="2129280253">
      <w:bodyDiv w:val="1"/>
      <w:marLeft w:val="0"/>
      <w:marRight w:val="0"/>
      <w:marTop w:val="0"/>
      <w:marBottom w:val="0"/>
      <w:divBdr>
        <w:top w:val="none" w:sz="0" w:space="0" w:color="auto"/>
        <w:left w:val="none" w:sz="0" w:space="0" w:color="auto"/>
        <w:bottom w:val="none" w:sz="0" w:space="0" w:color="auto"/>
        <w:right w:val="none" w:sz="0" w:space="0" w:color="auto"/>
      </w:divBdr>
    </w:div>
    <w:div w:id="214283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ining/restart/" TargetMode="External"/><Relationship Id="rId13" Type="http://schemas.openxmlformats.org/officeDocument/2006/relationships/hyperlink" Target="https://aws.amazon.com/marketpla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lesforce.com/company/power-of-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etup.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ws.amazon.com/developer/community/community-builders" TargetMode="External"/><Relationship Id="rId4" Type="http://schemas.openxmlformats.org/officeDocument/2006/relationships/settings" Target="settings.xml"/><Relationship Id="rId9" Type="http://schemas.openxmlformats.org/officeDocument/2006/relationships/hyperlink" Target="https://aws.amazon.com/developer/community" TargetMode="External"/><Relationship Id="rId14" Type="http://schemas.openxmlformats.org/officeDocument/2006/relationships/hyperlink" Target="https://iq.aws.amazon.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2">
  <a:themeElements>
    <a:clrScheme name="AWS TC Colors">
      <a:dk1>
        <a:srgbClr val="000000"/>
      </a:dk1>
      <a:lt1>
        <a:sysClr val="window" lastClr="FFFFFF"/>
      </a:lt1>
      <a:dk2>
        <a:srgbClr val="444444"/>
      </a:dk2>
      <a:lt2>
        <a:srgbClr val="FF9D00"/>
      </a:lt2>
      <a:accent1>
        <a:srgbClr val="527FFF"/>
      </a:accent1>
      <a:accent2>
        <a:srgbClr val="07C284"/>
      </a:accent2>
      <a:accent3>
        <a:srgbClr val="FF5757"/>
      </a:accent3>
      <a:accent4>
        <a:srgbClr val="A166FF"/>
      </a:accent4>
      <a:accent5>
        <a:srgbClr val="FFD394"/>
      </a:accent5>
      <a:accent6>
        <a:srgbClr val="E5E5E5"/>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a:defPPr>
      </a:lstStyle>
      <a:style>
        <a:lnRef idx="1">
          <a:schemeClr val="accent2"/>
        </a:lnRef>
        <a:fillRef idx="3">
          <a:schemeClr val="accent2"/>
        </a:fillRef>
        <a:effectRef idx="2">
          <a:schemeClr val="accent2"/>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Presentation1" id="{971380C7-ABE3-4FA6-A63F-F506CCBEC196}" vid="{72637DF1-F1FB-436C-9842-4F13289FE2F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FD11-8648-4540-8DEC-24F4B8DD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Antonella Corno</dc:creator>
  <cp:keywords/>
  <dc:description/>
  <cp:lastModifiedBy>O'Holleran, Colleen</cp:lastModifiedBy>
  <cp:revision>2</cp:revision>
  <cp:lastPrinted>2020-10-19T21:29:00Z</cp:lastPrinted>
  <dcterms:created xsi:type="dcterms:W3CDTF">2025-01-28T14:42:00Z</dcterms:created>
  <dcterms:modified xsi:type="dcterms:W3CDTF">2025-01-28T14:42:00Z</dcterms:modified>
</cp:coreProperties>
</file>