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41.png" ContentType="image/png"/>
  <Override PartName="/word/media/rId49.png" ContentType="image/png"/>
  <Override PartName="/word/media/rId44.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c53fd212cbb395f02ff480906c9e95a428d977e"/>
    <w:p>
      <w:pPr>
        <w:pStyle w:val="Heading1"/>
      </w:pPr>
      <w:r>
        <w:t xml:space="preserve">Lineage or Era? An Identifiability-Gated Instrument for Decomposing Correlated Errors in Public Language Models</w:t>
      </w:r>
    </w:p>
    <w:p>
      <w:pPr>
        <w:pStyle w:val="FirstParagraph"/>
      </w:pPr>
      <w:r>
        <w:t xml:space="preserve">S. Kanaga Suba Raja,</w:t>
      </w:r>
      <w:r>
        <w:t xml:space="preserve"> </w:t>
      </w:r>
      <w:r>
        <w:t xml:space="preserve">Sudharsan S</w:t>
      </w:r>
    </w:p>
    <w:p>
      <w:pPr>
        <w:pStyle w:val="BodyText"/>
      </w:pPr>
      <w:r>
        <w:rPr>
          <w:i/>
          <w:iCs/>
        </w:rPr>
        <w:t xml:space="preserve">Department of Computer Science and Engineering, SRM Institute of</w:t>
      </w:r>
      <w:r>
        <w:rPr>
          <w:i/>
          <w:iCs/>
        </w:rPr>
        <w:t xml:space="preserve"> </w:t>
      </w:r>
      <w:r>
        <w:rPr>
          <w:i/>
          <w:iCs/>
        </w:rPr>
        <w:t xml:space="preserve">Science and Technology, Tiruchirappalli, Tamil Nadu 621105, India (e-mail:</w:t>
      </w:r>
      <w:r>
        <w:rPr>
          <w:i/>
          <w:iCs/>
        </w:rPr>
        <w:t xml:space="preserve"> </w:t>
      </w:r>
      <w:r>
        <w:rPr>
          <w:i/>
          <w:iCs/>
        </w:rPr>
        <w:t xml:space="preserve">kanagass@srmist.edu.in; ss0856@srmist.edu.in)</w:t>
      </w:r>
    </w:p>
    <w:bookmarkStart w:id="9" w:name="abstract"/>
    <w:p>
      <w:pPr>
        <w:pStyle w:val="Heading2"/>
      </w:pPr>
      <w:r>
        <w:t xml:space="preserve">Abstract</w:t>
      </w:r>
    </w:p>
    <w:p>
      <w:pPr>
        <w:pStyle w:val="FirstParagraph"/>
      </w:pPr>
      <w:r>
        <w:t xml:space="preserve">Public language models make correlated errors: when one open-weight model fails a question, its contemporaries and descendants often fail it as well. Whether this shared failure structure is driven by lineage—a model replicating the blind spots of the models and data it descends from—or by era—models released together acquiring the same errors through shared training data and technique—cannot be settled by measurement alone, because the two are confounded by construction: descendants are released after their ancestors, making release date both a mediator and a confounder of the lineage path.</w:t>
      </w:r>
    </w:p>
    <w:p>
      <w:pPr>
        <w:pStyle w:val="BodyText"/>
      </w:pPr>
      <w:r>
        <w:t xml:space="preserve">This paper contributes the instrument that such a measurement requires. We formulate the attribution as a crossed variance decomposition into lineage, era, and model-specific components, give sufficient conditions under which that partition is identifiable, and separate the observational estimand from a mechanistic one that holds era exactly fixed. We then validate the instrument in three gated stages, each completed before any trait value is observed. A structural audit establishes that the documented release record—not a reconstructed family tree—yields a crossed, connected 47-model design. A simulation study shows that a direct restricted-maximum-likelihood estimator recovers known ground truth to within 2.5 percentage points under balanced occupancy and 5.3 under the real one, and, critically, fails</w:t>
      </w:r>
      <w:r>
        <w:t xml:space="preserve"> </w:t>
      </w:r>
      <w:r>
        <w:rPr>
          <w:i/>
          <w:iCs/>
        </w:rPr>
        <w:t xml:space="preserve">detectably</w:t>
      </w:r>
      <w:r>
        <w:t xml:space="preserve"> </w:t>
      </w:r>
      <w:r>
        <w:t xml:space="preserve">when family and era are nested: three independent detectors flag the aliasing in 100% of repetitions with zero silent coverage. Finally, an outcome-independent design procedure, which never reads a trait value, selects the smallest population that remains structurally identifiable and clears a simulation-based recoverability bar—22 of 47 models, at roughly one-third the measurement cost of the full population. We show the structural minimum of 21 is insufficient, so the additional model is statistically necessary rather than merely convenient. The empirical shares are the object of a measurement protocol that this paper pre-registers in full; the contribution here is the gated instrument, and the demonstration that identifiability, estimator validity, and population design can be settled before measurement rather than defended after it.</w:t>
      </w:r>
    </w:p>
    <w:p>
      <w:pPr>
        <w:pStyle w:val="BodyText"/>
      </w:pPr>
      <w:r>
        <w:rPr>
          <w:b/>
          <w:bCs/>
        </w:rPr>
        <w:t xml:space="preserve">Index Terms—</w:t>
      </w:r>
      <w:r>
        <w:t xml:space="preserve">Correlated errors, error correlation, foundation models, identifiability, mixed-effects models, restricted maximum likelihood, variance components, variance decomposition.</w:t>
      </w:r>
    </w:p>
    <w:p>
      <w:pPr>
        <w:pStyle w:val="BodyText"/>
      </w:pPr>
      <w:r>
        <w:t xml:space="preserve">Raja and Sudharsan: An Identifiability-Gated Instrument for Decomposing Correlated Errors in Language Models</w:t>
      </w:r>
    </w:p>
    <w:bookmarkEnd w:id="9"/>
    <w:bookmarkEnd w:id="10"/>
    <w:bookmarkStart w:id="11" w:name="introduction"/>
    <w:p>
      <w:pPr>
        <w:pStyle w:val="Heading1"/>
      </w:pPr>
      <w:r>
        <w:t xml:space="preserve">Introduction</w:t>
      </w:r>
    </w:p>
    <w:p>
      <w:pPr>
        <w:pStyle w:val="FirstParagraph"/>
      </w:pPr>
      <w:r>
        <w:t xml:space="preserve">T</w:t>
      </w:r>
      <w:r>
        <w:t xml:space="preserve">he</w:t>
      </w:r>
      <w:r>
        <w:t xml:space="preserve"> </w:t>
      </w:r>
      <w:r>
        <w:t xml:space="preserve">growing reliance on a small number of public open-weight language</w:t>
      </w:r>
      <w:r>
        <w:t xml:space="preserve"> </w:t>
      </w:r>
      <w:r>
        <w:t xml:space="preserve">models raises a statistical problem that is older than the models themselves:</w:t>
      </w:r>
      <w:r>
        <w:t xml:space="preserve"> </w:t>
      </w:r>
      <w:r>
        <w:t xml:space="preserve">when a group of models is given a hard question, they often fail together—missing</w:t>
      </w:r>
      <w:r>
        <w:t xml:space="preserve"> </w:t>
      </w:r>
      <w:r>
        <w:t xml:space="preserve">the same fact, making the same mistake, reaching the same wrong answer. Two</w:t>
      </w:r>
      <w:r>
        <w:t xml:space="preserve"> </w:t>
      </w:r>
      <w:r>
        <w:t xml:space="preserve">explanations compete for this pattern of shared mistakes. The first is</w:t>
      </w:r>
      <w:r>
        <w:t xml:space="preserve"> </w:t>
      </w:r>
      <w:r>
        <w:rPr>
          <w:i/>
          <w:iCs/>
        </w:rPr>
        <w:t xml:space="preserve">lineage</w:t>
      </w:r>
      <w:r>
        <w:t xml:space="preserve">: a model trained on another model’s outputs, or on data generated by</w:t>
      </w:r>
      <w:r>
        <w:t xml:space="preserve"> </w:t>
      </w:r>
      <w:r>
        <w:t xml:space="preserve">it, tends to replicate that model’s blind spots. The second is</w:t>
      </w:r>
      <w:r>
        <w:t xml:space="preserve"> </w:t>
      </w:r>
      <w:r>
        <w:rPr>
          <w:i/>
          <w:iCs/>
        </w:rPr>
        <w:t xml:space="preserve">era</w:t>
      </w:r>
      <w:r>
        <w:t xml:space="preserve">: models</w:t>
      </w:r>
      <w:r>
        <w:t xml:space="preserve"> </w:t>
      </w:r>
      <w:r>
        <w:t xml:space="preserve">released at the same time are trained on largely the same scrapes of the web, the</w:t>
      </w:r>
      <w:r>
        <w:t xml:space="preserve"> </w:t>
      </w:r>
      <w:r>
        <w:t xml:space="preserve">same benchmark-cleansed corpora, and the same dominant techniques, so they may pick</w:t>
      </w:r>
      <w:r>
        <w:t xml:space="preserve"> </w:t>
      </w:r>
      <w:r>
        <w:t xml:space="preserve">up the same errors independently of any shared ancestry [1].</w:t>
      </w:r>
    </w:p>
    <w:p>
      <w:pPr>
        <w:pStyle w:val="BodyText"/>
      </w:pPr>
      <w:r>
        <w:t xml:space="preserve">Whether shared failure is mostly inherited or mostly contemporaneous is not an</w:t>
      </w:r>
      <w:r>
        <w:t xml:space="preserve"> </w:t>
      </w:r>
      <w:r>
        <w:t xml:space="preserve">academic question. If shared mistakes trace mostly to lineage, then</w:t>
      </w:r>
      <w:r>
        <w:t xml:space="preserve"> </w:t>
      </w:r>
      <w:r>
        <w:t xml:space="preserve">diversification across model families is a credible mitigation: deploying models</w:t>
      </w:r>
      <w:r>
        <w:t xml:space="preserve"> </w:t>
      </w:r>
      <w:r>
        <w:t xml:space="preserve">with independent ancestries reduces the probability that the ensemble fails a</w:t>
      </w:r>
      <w:r>
        <w:t xml:space="preserve"> </w:t>
      </w:r>
      <w:r>
        <w:t xml:space="preserve">question the same way. If they trace mostly to era, then no amount of new ancestry</w:t>
      </w:r>
      <w:r>
        <w:t xml:space="preserve"> </w:t>
      </w:r>
      <w:r>
        <w:t xml:space="preserve">helps, because every model of a given year carries the same errors. The choice</w:t>
      </w:r>
      <w:r>
        <w:t xml:space="preserve"> </w:t>
      </w:r>
      <w:r>
        <w:t xml:space="preserve">between these two conclusions has direct operational consequences for how</w:t>
      </w:r>
      <w:r>
        <w:t xml:space="preserve"> </w:t>
      </w:r>
      <w:r>
        <w:t xml:space="preserve">practitioners assemble model portfolios.</w:t>
      </w:r>
    </w:p>
    <w:p>
      <w:pPr>
        <w:pStyle w:val="BodyText"/>
      </w:pPr>
      <w:r>
        <w:t xml:space="preserve">The consequences are concrete. Consider a review pipeline that routes each item</w:t>
      </w:r>
      <w:r>
        <w:t xml:space="preserve"> </w:t>
      </w:r>
      <w:r>
        <w:t xml:space="preserve">to three open-weight models and escalates to a human only when they disagree.</w:t>
      </w:r>
      <w:r>
        <w:t xml:space="preserve"> </w:t>
      </w:r>
      <w:r>
        <w:t xml:space="preserve">Its entire value rests on the assumption that the three fail independently</w:t>
      </w:r>
      <w:r>
        <w:t xml:space="preserve"> </w:t>
      </w:r>
      <w:r>
        <w:t xml:space="preserve">enough that unanimous agreement is informative. If they do not—if a shared</w:t>
      </w:r>
      <w:r>
        <w:t xml:space="preserve"> </w:t>
      </w:r>
      <w:r>
        <w:t xml:space="preserve">ancestor or a shared training year makes them wrong together on the same</w:t>
      </w:r>
      <w:r>
        <w:t xml:space="preserve"> </w:t>
      </w:r>
      <w:r>
        <w:t xml:space="preserve">items—then unanimity is loudest exactly where it is least trustworthy, and</w:t>
      </w:r>
      <w:r>
        <w:t xml:space="preserve"> </w:t>
      </w:r>
      <w:r>
        <w:t xml:space="preserve">the escalation rule silently stops firing on the cases that most need it. The</w:t>
      </w:r>
      <w:r>
        <w:t xml:space="preserve"> </w:t>
      </w:r>
      <w:r>
        <w:t xml:space="preserve">operator cannot detect this from per-model accuracy, which may be excellent for</w:t>
      </w:r>
      <w:r>
        <w:t xml:space="preserve"> </w:t>
      </w:r>
      <w:r>
        <w:t xml:space="preserve">all three. What matters is the structure of the shared component, and whether</w:t>
      </w:r>
      <w:r>
        <w:t xml:space="preserve"> </w:t>
      </w:r>
      <w:r>
        <w:t xml:space="preserve">adding a fourth model from a different family reduces it. That is a question</w:t>
      </w:r>
      <w:r>
        <w:t xml:space="preserve"> </w:t>
      </w:r>
      <w:r>
        <w:t xml:space="preserve">about variance components, not about accuracy, and it is the question this</w:t>
      </w:r>
      <w:r>
        <w:t xml:space="preserve"> </w:t>
      </w:r>
      <w:r>
        <w:t xml:space="preserve">paper builds the instrument to answer.</w:t>
      </w:r>
    </w:p>
    <w:p>
      <w:pPr>
        <w:pStyle w:val="BodyText"/>
      </w:pPr>
      <w:r>
        <w:t xml:space="preserve">The difficulty is that the two explanations are not separable by inspection.</w:t>
      </w:r>
      <w:r>
        <w:t xml:space="preserve"> </w:t>
      </w:r>
      <w:r>
        <w:t xml:space="preserve">Descendants are always released after their ancestors, so release year lies on</w:t>
      </w:r>
      <w:r>
        <w:t xml:space="preserve"> </w:t>
      </w:r>
      <w:r>
        <w:t xml:space="preserve">the lineage-to-error path: a child model inherits both the errors of its parent</w:t>
      </w:r>
      <w:r>
        <w:t xml:space="preserve"> </w:t>
      </w:r>
      <w:r>
        <w:t xml:space="preserve">and the training environment of its own release date. Release year is therefore a</w:t>
      </w:r>
      <w:r>
        <w:t xml:space="preserve"> </w:t>
      </w:r>
      <w:r>
        <w:rPr>
          <w:i/>
          <w:iCs/>
        </w:rPr>
        <w:t xml:space="preserve">mediator</w:t>
      </w:r>
      <w:r>
        <w:t xml:space="preserve"> </w:t>
      </w:r>
      <w:r>
        <w:t xml:space="preserve">of the lineage path and a</w:t>
      </w:r>
      <w:r>
        <w:t xml:space="preserve"> </w:t>
      </w:r>
      <w:r>
        <w:rPr>
          <w:i/>
          <w:iCs/>
        </w:rPr>
        <w:t xml:space="preserve">potential confounder</w:t>
      </w:r>
      <w:r>
        <w:t xml:space="preserve"> </w:t>
      </w:r>
      <w:r>
        <w:t xml:space="preserve">of the</w:t>
      </w:r>
      <w:r>
        <w:t xml:space="preserve"> </w:t>
      </w:r>
      <w:r>
        <w:t xml:space="preserve">observational family–error association (the formal argument is in</w:t>
      </w:r>
      <w:r>
        <w:t xml:space="preserve"> </w:t>
      </w:r>
      <w:r>
        <w:t xml:space="preserve">Appendix B). Any single-number answer that tries to assign</w:t>
      </w:r>
      <w:r>
        <w:t xml:space="preserve"> </w:t>
      </w:r>
      <w:r>
        <w:t xml:space="preserve">shared error</w:t>
      </w:r>
      <w:r>
        <w:t xml:space="preserve"> </w:t>
      </w:r>
      <w:r>
        <w:t xml:space="preserve">“to lineage”</w:t>
      </w:r>
      <w:r>
        <w:t xml:space="preserve"> </w:t>
      </w:r>
      <w:r>
        <w:t xml:space="preserve">or</w:t>
      </w:r>
      <w:r>
        <w:t xml:space="preserve"> </w:t>
      </w:r>
      <w:r>
        <w:t xml:space="preserve">“to era”</w:t>
      </w:r>
      <w:r>
        <w:t xml:space="preserve"> </w:t>
      </w:r>
      <w:r>
        <w:t xml:space="preserve">conflates the two roles of release year.</w:t>
      </w:r>
    </w:p>
    <w:p>
      <w:pPr>
        <w:pStyle w:val="BodyText"/>
      </w:pPr>
      <w:r>
        <w:t xml:space="preserve">We address the problem with a variance-decomposition instrument rather than with a</w:t>
      </w:r>
      <w:r>
        <w:t xml:space="preserve"> </w:t>
      </w:r>
      <w:r>
        <w:t xml:space="preserve">causal attribution. Treating the open-model population as a designed experiment, we</w:t>
      </w:r>
      <w:r>
        <w:t xml:space="preserve"> </w:t>
      </w:r>
      <w:r>
        <w:t xml:space="preserve">partition the observed pattern of shared errors into a lineage component</w:t>
      </w:r>
      <w:r>
        <w:t xml:space="preserve"> </w:t>
      </w:r>
      <m:oMath>
        <m:sSubSup>
          <m:e>
            <m:r>
              <m:t>σ</m:t>
            </m:r>
          </m:e>
          <m:sub>
            <m:r>
              <m:t>L</m:t>
            </m:r>
          </m:sub>
          <m:sup>
            <m:r>
              <m:t>2</m:t>
            </m:r>
          </m:sup>
        </m:sSubSup>
      </m:oMath>
      <w:r>
        <w:t xml:space="preserve">, an era component</w:t>
      </w:r>
      <w:r>
        <w:t xml:space="preserve"> </w:t>
      </w:r>
      <m:oMath>
        <m:sSubSup>
          <m:e>
            <m:r>
              <m:t>σ</m:t>
            </m:r>
          </m:e>
          <m:sub>
            <m:r>
              <m:t>E</m:t>
            </m:r>
          </m:sub>
          <m:sup>
            <m:r>
              <m:t>2</m:t>
            </m:r>
          </m:sup>
        </m:sSubSup>
      </m:oMath>
      <w:r>
        <w:t xml:space="preserve">, and a model-specific remainder</w:t>
      </w:r>
      <w:r>
        <w:t xml:space="preserve"> </w:t>
      </w:r>
      <m:oMath>
        <m:sSubSup>
          <m:e>
            <m:r>
              <m:t>σ</m:t>
            </m:r>
          </m:e>
          <m:sub>
            <m:r>
              <m:t>U</m:t>
            </m:r>
          </m:sub>
          <m:sup>
            <m:r>
              <m:t>2</m:t>
            </m:r>
          </m:sup>
        </m:sSubSup>
      </m:oMath>
      <w:r>
        <w:t xml:space="preserve">, estimated with a crossed random-effects (restricted-maximum-likelihood)</w:t>
      </w:r>
      <w:r>
        <w:t xml:space="preserve"> </w:t>
      </w:r>
      <w:r>
        <w:t xml:space="preserve">model. Because the partition is defined only where lineage and era actually vary</w:t>
      </w:r>
      <w:r>
        <w:t xml:space="preserve"> </w:t>
      </w:r>
      <w:r>
        <w:t xml:space="preserve">together—the</w:t>
      </w:r>
      <w:r>
        <w:t xml:space="preserve"> </w:t>
      </w:r>
      <w:r>
        <w:rPr>
          <w:i/>
          <w:iCs/>
        </w:rPr>
        <w:t xml:space="preserve">connected subset</w:t>
      </w:r>
      <w:r>
        <w:t xml:space="preserve"> </w:t>
      </w:r>
      <w:r>
        <w:t xml:space="preserve">of the population where the design is</w:t>
      </w:r>
      <w:r>
        <w:t xml:space="preserve"> </w:t>
      </w:r>
      <w:r>
        <w:t xml:space="preserve">crossed rather than nested—the analysis is explicitly scoped to that subset, and</w:t>
      </w:r>
      <w:r>
        <w:t xml:space="preserve"> </w:t>
      </w:r>
      <w:r>
        <w:t xml:space="preserve">an identifiability gate decides whether the decomposition is runnable at all</w:t>
      </w:r>
      <w:r>
        <w:t xml:space="preserve"> </w:t>
      </w:r>
      <w:r>
        <w:t xml:space="preserve">[2, 3].</w:t>
      </w:r>
    </w:p>
    <w:p>
      <w:pPr>
        <w:pStyle w:val="BodyText"/>
      </w:pPr>
      <w:r>
        <w:t xml:space="preserve">The central methodological claim of this paper is the ordering of decisions.</w:t>
      </w:r>
      <w:r>
        <w:t xml:space="preserve"> </w:t>
      </w:r>
      <w:r>
        <w:t xml:space="preserve">Identifiability is verified before any trait is measured; the estimator is</w:t>
      </w:r>
      <w:r>
        <w:t xml:space="preserve"> </w:t>
      </w:r>
      <w:r>
        <w:t xml:space="preserve">validated in simulation before any real data are analyzed; and the study population</w:t>
      </w:r>
      <w:r>
        <w:t xml:space="preserve"> </w:t>
      </w:r>
      <w:r>
        <w:t xml:space="preserve">is selected by a pre-analysis design procedure that never observes trait values,</w:t>
      </w:r>
      <w:r>
        <w:t xml:space="preserve"> </w:t>
      </w:r>
      <w:r>
        <w:t xml:space="preserve">before any empirical inference. This ordering is not a matter of tidiness. Each</w:t>
      </w:r>
      <w:r>
        <w:t xml:space="preserve"> </w:t>
      </w:r>
      <w:r>
        <w:t xml:space="preserve">of the three stages can fail, and each failure is one that a conventional</w:t>
      </w:r>
      <w:r>
        <w:t xml:space="preserve"> </w:t>
      </w:r>
      <w:r>
        <w:t xml:space="preserve">analysis would absorb into its results rather than report: a nested design</w:t>
      </w:r>
      <w:r>
        <w:t xml:space="preserve"> </w:t>
      </w:r>
      <w:r>
        <w:t xml:space="preserve">returns a plausible split of an aliased sum; an unvalidated estimator returns a</w:t>
      </w:r>
      <w:r>
        <w:t xml:space="preserve"> </w:t>
      </w:r>
      <w:r>
        <w:t xml:space="preserve">number whose bias is unknown at the sample size in hand; a population chosen</w:t>
      </w:r>
      <w:r>
        <w:t xml:space="preserve"> </w:t>
      </w:r>
      <w:r>
        <w:t xml:space="preserve">after seeing traits returns an effect whose selection is part of the effect.</w:t>
      </w:r>
      <w:r>
        <w:t xml:space="preserve"> </w:t>
      </w:r>
      <w:r>
        <w:t xml:space="preserve">Running the three as gates converts each of these from an unreported assumption</w:t>
      </w:r>
      <w:r>
        <w:t xml:space="preserve"> </w:t>
      </w:r>
      <w:r>
        <w:t xml:space="preserve">into a reported verdict.</w:t>
      </w:r>
    </w:p>
    <w:p>
      <w:pPr>
        <w:pStyle w:val="BodyText"/>
      </w:pPr>
      <w:r>
        <w:t xml:space="preserve">The contributions of this paper are as follows.</w:t>
      </w:r>
    </w:p>
    <w:p>
      <w:pPr>
        <w:numPr>
          <w:ilvl w:val="0"/>
          <w:numId w:val="1001"/>
        </w:numPr>
      </w:pPr>
      <w:r>
        <w:t xml:space="preserve">We formulate lineage-versus-era attribution as a crossed variance</w:t>
      </w:r>
      <w:r>
        <w:t xml:space="preserve"> </w:t>
      </w:r>
      <w:r>
        <w:t xml:space="preserve">decomposition on the documented release record, and separate an observational</w:t>
      </w:r>
      <w:r>
        <w:t xml:space="preserve"> </w:t>
      </w:r>
      <w:r>
        <w:t xml:space="preserve">estimand</w:t>
      </w:r>
      <w:r>
        <w:t xml:space="preserve"> </w:t>
      </w:r>
      <m:oMath>
        <m:sSub>
          <m:e>
            <m:r>
              <m:t>θ</m:t>
            </m:r>
          </m:e>
          <m:sub>
            <m:r>
              <m:t>P</m:t>
            </m:r>
          </m:sub>
        </m:sSub>
      </m:oMath>
      <w:r>
        <w:t xml:space="preserve"> </w:t>
      </w:r>
      <w:r>
        <w:t xml:space="preserve">from a mechanistic estimand</w:t>
      </w:r>
      <w:r>
        <w:t xml:space="preserve"> </w:t>
      </w:r>
      <m:oMath>
        <m:sSub>
          <m:e>
            <m:r>
              <m:t>θ</m:t>
            </m:r>
          </m:e>
          <m:sub>
            <m:r>
              <m:t>M</m:t>
            </m:r>
          </m:sub>
        </m:sSub>
      </m:oMath>
      <w:r>
        <w:t xml:space="preserve"> </w:t>
      </w:r>
      <w:r>
        <w:t xml:space="preserve">that holds era</w:t>
      </w:r>
      <w:r>
        <w:t xml:space="preserve"> </w:t>
      </w:r>
      <w:r>
        <w:t xml:space="preserve">exactly fixed—two quantities that prior work conflates or reports as one</w:t>
      </w:r>
      <w:r>
        <w:t xml:space="preserve"> </w:t>
      </w:r>
      <w:r>
        <w:t xml:space="preserve">(Section IV).</w:t>
      </w:r>
    </w:p>
    <w:p>
      <w:pPr>
        <w:numPr>
          <w:ilvl w:val="0"/>
          <w:numId w:val="1001"/>
        </w:numPr>
      </w:pPr>
      <w:r>
        <w:t xml:space="preserve">We give sufficient conditions for the partition to be identifiable</w:t>
      </w:r>
      <w:r>
        <w:t xml:space="preserve"> </w:t>
      </w:r>
      <w:r>
        <w:t xml:space="preserve">(Definition 1, Proposition 1), and show that the</w:t>
      </w:r>
      <w:r>
        <w:t xml:space="preserve"> </w:t>
      </w:r>
      <w:r>
        <w:t xml:space="preserve">nested case is a distinct estimand rather than a graceful degeneration of the</w:t>
      </w:r>
      <w:r>
        <w:t xml:space="preserve"> </w:t>
      </w:r>
      <w:r>
        <w:t xml:space="preserve">crossed one (Remark 1).</w:t>
      </w:r>
    </w:p>
    <w:p>
      <w:pPr>
        <w:numPr>
          <w:ilvl w:val="0"/>
          <w:numId w:val="1001"/>
        </w:numPr>
      </w:pPr>
      <w:r>
        <w:t xml:space="preserve">We validate a direct REML estimator against method-of-moments and library</w:t>
      </w:r>
      <w:r>
        <w:t xml:space="preserve"> </w:t>
      </w:r>
      <w:r>
        <w:t xml:space="preserve">implementations, and show it recovers known ground truth to</w:t>
      </w:r>
      <w:r>
        <w:t xml:space="preserve"> </w:t>
      </w:r>
      <m:oMath>
        <m:r>
          <m:rPr>
            <m:sty m:val="p"/>
          </m:rPr>
          <m:t>≤</m:t>
        </m:r>
        <m:r>
          <m:t>2.5</m:t>
        </m:r>
      </m:oMath>
      <w:r>
        <w:t xml:space="preserve">pp under</w:t>
      </w:r>
      <w:r>
        <w:t xml:space="preserve"> </w:t>
      </w:r>
      <w:r>
        <w:t xml:space="preserve">balanced occupancy and</w:t>
      </w:r>
      <w:r>
        <w:t xml:space="preserve"> </w:t>
      </w:r>
      <m:oMath>
        <m:r>
          <m:rPr>
            <m:sty m:val="p"/>
          </m:rPr>
          <m:t>≤</m:t>
        </m:r>
        <m:r>
          <m:t>5.3</m:t>
        </m:r>
      </m:oMath>
      <w:r>
        <w:t xml:space="preserve">pp under the real one, with 95–100% interval</w:t>
      </w:r>
      <w:r>
        <w:t xml:space="preserve"> </w:t>
      </w:r>
      <w:r>
        <w:t xml:space="preserve">coverage (Section VI-B).</w:t>
      </w:r>
    </w:p>
    <w:p>
      <w:pPr>
        <w:numPr>
          <w:ilvl w:val="0"/>
          <w:numId w:val="1001"/>
        </w:numPr>
      </w:pPr>
      <w:r>
        <w:t xml:space="preserve">We specify a detectable-failure battery under which a mis-specified</w:t>
      </w:r>
      <w:r>
        <w:t xml:space="preserve"> </w:t>
      </w:r>
      <w:r>
        <w:t xml:space="preserve">nested design</w:t>
      </w:r>
      <w:r>
        <w:t xml:space="preserve"> </w:t>
      </w:r>
      <w:r>
        <w:rPr>
          <w:i/>
          <w:iCs/>
        </w:rPr>
        <w:t xml:space="preserve">must</w:t>
      </w:r>
      <w:r>
        <w:t xml:space="preserve"> </w:t>
      </w:r>
      <w:r>
        <w:t xml:space="preserve">fail visibly, and show three independent detectors</w:t>
      </w:r>
      <w:r>
        <w:t xml:space="preserve"> </w:t>
      </w:r>
      <w:r>
        <w:t xml:space="preserve">flag the aliasing in 100% of repetitions with zero silent coverage</w:t>
      </w:r>
      <w:r>
        <w:t xml:space="preserve"> </w:t>
      </w:r>
      <w:r>
        <w:t xml:space="preserve">(Appendix C).</w:t>
      </w:r>
    </w:p>
    <w:p>
      <w:pPr>
        <w:numPr>
          <w:ilvl w:val="0"/>
          <w:numId w:val="1001"/>
        </w:numPr>
      </w:pPr>
      <w:r>
        <w:t xml:space="preserve">We give an outcome-independent study-population design procedure</w:t>
      </w:r>
      <w:r>
        <w:t xml:space="preserve"> </w:t>
      </w:r>
      <w:r>
        <w:t xml:space="preserve">(Algorithm 2) that selects the smallest identifiable, recoverable</w:t>
      </w:r>
      <w:r>
        <w:t xml:space="preserve"> </w:t>
      </w:r>
      <w:r>
        <w:t xml:space="preserve">population without reading a trait value—22 of 47 models at roughly</w:t>
      </w:r>
      <w:r>
        <w:t xml:space="preserve"> </w:t>
      </w:r>
      <w:r>
        <w:t xml:space="preserve">one-third the measurement cost—and show the structural minimum of 21 is</w:t>
      </w:r>
      <w:r>
        <w:t xml:space="preserve"> </w:t>
      </w:r>
      <w:r>
        <w:t xml:space="preserve">insufficient (Section VI-C).</w:t>
      </w:r>
    </w:p>
    <w:p>
      <w:pPr>
        <w:numPr>
          <w:ilvl w:val="0"/>
          <w:numId w:val="1001"/>
        </w:numPr>
      </w:pPr>
      <w:r>
        <w:t xml:space="preserve">We pre-register the measurement and decision protocol the instrument</w:t>
      </w:r>
      <w:r>
        <w:t xml:space="preserve"> </w:t>
      </w:r>
      <w:r>
        <w:t xml:space="preserve">gates, and release the population, design, optimizer, validator, and tests</w:t>
      </w:r>
      <w:r>
        <w:t xml:space="preserve"> </w:t>
      </w:r>
      <w:r>
        <w:t xml:space="preserve">(Section V-E).</w:t>
      </w:r>
    </w:p>
    <w:p>
      <w:pPr>
        <w:pStyle w:val="FirstParagraph"/>
      </w:pPr>
      <w:r>
        <w:t xml:space="preserve">Section II states the research</w:t>
      </w:r>
      <w:r>
        <w:t xml:space="preserve"> </w:t>
      </w:r>
      <w:r>
        <w:t xml:space="preserve">questions; Section III situates the work; Section</w:t>
      </w:r>
      <w:r>
        <w:t xml:space="preserve"> </w:t>
      </w:r>
      <w:r>
        <w:t xml:space="preserve">IV defines the estimands and identifiability conditions; Section</w:t>
      </w:r>
      <w:r>
        <w:t xml:space="preserve"> </w:t>
      </w:r>
      <w:r>
        <w:t xml:space="preserve">V describes the three stages of the protocol (population audit,</w:t>
      </w:r>
      <w:r>
        <w:t xml:space="preserve"> </w:t>
      </w:r>
      <w:r>
        <w:t xml:space="preserve">simulation validation, pre-analysis population design) and specifies the</w:t>
      </w:r>
      <w:r>
        <w:t xml:space="preserve"> </w:t>
      </w:r>
      <w:r>
        <w:t xml:space="preserve">pre-registered measurement protocol the instrument gates; Section</w:t>
      </w:r>
      <w:r>
        <w:t xml:space="preserve"> </w:t>
      </w:r>
      <w:r>
        <w:t xml:space="preserve">VI reports the validated behaviour of the instrument; Sections</w:t>
      </w:r>
      <w:r>
        <w:t xml:space="preserve"> </w:t>
      </w:r>
      <w:r>
        <w:t xml:space="preserve">VII and VIII discuss implications and threats to</w:t>
      </w:r>
      <w:r>
        <w:t xml:space="preserve"> </w:t>
      </w:r>
      <w:r>
        <w:t xml:space="preserve">validity.</w:t>
      </w:r>
    </w:p>
    <w:bookmarkEnd w:id="11"/>
    <w:bookmarkStart w:id="15" w:name="Xcde5d22e9f5fcd553ba271dcb4c383bf0916da3"/>
    <w:p>
      <w:pPr>
        <w:pStyle w:val="Heading1"/>
      </w:pPr>
      <w:r>
        <w:t xml:space="preserve">Problem Formulation and Research Questions</w:t>
      </w:r>
    </w:p>
    <w:bookmarkStart w:id="12" w:name="primary-research-question"/>
    <w:p>
      <w:pPr>
        <w:pStyle w:val="Heading2"/>
      </w:pPr>
      <w:r>
        <w:t xml:space="preserve">Primary Research Question</w:t>
      </w:r>
    </w:p>
    <w:p>
      <w:pPr>
        <w:pStyle w:val="FirstParagraph"/>
      </w:pPr>
      <w:r>
        <w:t xml:space="preserve">The main research question (RQ0) asks whether the observed error-correlation</w:t>
      </w:r>
      <w:r>
        <w:t xml:space="preserve"> </w:t>
      </w:r>
      <w:r>
        <w:t xml:space="preserve">structure across public open-weight language models can be separated into a lineage</w:t>
      </w:r>
      <w:r>
        <w:t xml:space="preserve"> </w:t>
      </w:r>
      <w:r>
        <w:t xml:space="preserve">component and an era component; that is, whether the partition</w:t>
      </w:r>
      <w:r>
        <w:t xml:space="preserve"> </w:t>
      </w:r>
      <m:oMath>
        <m:sSubSup>
          <m:e>
            <m:r>
              <m:t>σ</m:t>
            </m:r>
          </m:e>
          <m:sub>
            <m:r>
              <m:t>L</m:t>
            </m:r>
          </m:sub>
          <m:sup>
            <m:r>
              <m:t>2</m:t>
            </m:r>
          </m:sup>
        </m:sSubSup>
        <m:r>
          <m:rPr>
            <m:sty m:val="p"/>
          </m:rPr>
          <m:t>+</m:t>
        </m:r>
        <m:sSubSup>
          <m:e>
            <m:r>
              <m:t>σ</m:t>
            </m:r>
          </m:e>
          <m:sub>
            <m:r>
              <m:t>E</m:t>
            </m:r>
          </m:sub>
          <m:sup>
            <m:r>
              <m:t>2</m:t>
            </m:r>
          </m:sup>
        </m:sSubSup>
        <m:r>
          <m:rPr>
            <m:sty m:val="p"/>
          </m:rPr>
          <m:t>+</m:t>
        </m:r>
        <m:sSubSup>
          <m:e>
            <m:r>
              <m:t>σ</m:t>
            </m:r>
          </m:e>
          <m:sub>
            <m:r>
              <m:t>U</m:t>
            </m:r>
          </m:sub>
          <m:sup>
            <m:r>
              <m:t>2</m:t>
            </m:r>
          </m:sup>
        </m:sSubSup>
      </m:oMath>
      <w:r>
        <w:t xml:space="preserve"> </w:t>
      </w:r>
      <w:r>
        <w:t xml:space="preserve">is estimable and non-degenerate on</w:t>
      </w:r>
      <w:r>
        <w:t xml:space="preserve"> </w:t>
      </w:r>
      <w:r>
        <w:t xml:space="preserve">the connected subset. A positive answer requires both: (a) the estimator survives</w:t>
      </w:r>
      <w:r>
        <w:t xml:space="preserve"> </w:t>
      </w:r>
      <w:r>
        <w:t xml:space="preserve">simulation validation under the realistic population occupancy, and (b) on real</w:t>
      </w:r>
      <w:r>
        <w:t xml:space="preserve"> </w:t>
      </w:r>
      <w:r>
        <w:t xml:space="preserve">data, the lineage and era components are each estimated with non-degenerate</w:t>
      </w:r>
      <w:r>
        <w:t xml:space="preserve"> </w:t>
      </w:r>
      <w:r>
        <w:t xml:space="preserve">intervals.</w:t>
      </w:r>
    </w:p>
    <w:bookmarkEnd w:id="12"/>
    <w:bookmarkStart w:id="13" w:name="X07b61d69dc770d695abe72cdb6043d5dc5e1ab5"/>
    <w:p>
      <w:pPr>
        <w:pStyle w:val="Heading2"/>
      </w:pPr>
      <w:r>
        <w:t xml:space="preserve">Refutable Sub-Questions and Their Falsification Conditions</w:t>
      </w:r>
    </w:p>
    <w:p>
      <w:pPr>
        <w:pStyle w:val="FirstParagraph"/>
      </w:pPr>
      <w:r>
        <w:t xml:space="preserve">Table 1 lists the sub-questions, their operating population, and their</w:t>
      </w:r>
      <w:r>
        <w:t xml:space="preserve"> </w:t>
      </w:r>
      <w:r>
        <w:t xml:space="preserve">refutation conditions. RQ3 is the primary observational estimand (lineage</w:t>
      </w:r>
      <w:r>
        <w:t xml:space="preserve"> </w:t>
      </w:r>
      <w:r>
        <w:t xml:space="preserve">conditional on era); RQ4 is the mechanistic estimand (lineage with era held fixed),</w:t>
      </w:r>
      <w:r>
        <w:t xml:space="preserve"> </w:t>
      </w:r>
      <w:r>
        <w:t xml:space="preserve">available only on the small co-released and staggered-fine-tune subsets and reported</w:t>
      </w:r>
      <w:r>
        <w:t xml:space="preserve"> </w:t>
      </w:r>
      <w:r>
        <w:t xml:space="preserve">separately. RQ2 is the stop-rule question: a mis-specified generative model must</w:t>
      </w:r>
      <w:r>
        <w:t xml:space="preserve"> </w:t>
      </w:r>
      <w:r>
        <w:t xml:space="preserve">fail</w:t>
      </w:r>
      <w:r>
        <w:t xml:space="preserve"> </w:t>
      </w:r>
      <w:r>
        <w:rPr>
          <w:i/>
          <w:iCs/>
        </w:rPr>
        <w:t xml:space="preserve">detectably</w:t>
      </w:r>
      <w:r>
        <w:t xml:space="preserve"> </w:t>
      </w:r>
      <w:r>
        <w:t xml:space="preserve">rather than silently, or the program stops.</w:t>
      </w:r>
    </w:p>
    <w:p>
      <w:pPr>
        <w:pStyle w:val="TableCaption"/>
      </w:pPr>
      <w:r>
        <w:rPr>
          <w:b/>
          <w:bCs/>
        </w:rPr>
        <w:t xml:space="preserve">Research questions, operating data, refutation conditions, and</w:t>
      </w:r>
      <w:r>
        <w:rPr>
          <w:b/>
          <w:bCs/>
        </w:rPr>
        <w:t xml:space="preserve"> </w:t>
      </w:r>
      <w:r>
        <w:rPr>
          <w:b/>
          <w:bCs/>
        </w:rPr>
        <w:t xml:space="preserve">execution status.</w:t>
      </w:r>
      <w:r>
        <w:t xml:space="preserve"> </w:t>
      </w:r>
      <w:r>
        <w:t xml:space="preserve">Each question is paired with the observation that would</w:t>
      </w:r>
      <w:r>
        <w:t xml:space="preserve"> </w:t>
      </w:r>
      <w:r>
        <w:t xml:space="preserve">refute it; the status column records which stages are reported in this paper</w:t>
      </w:r>
      <w:r>
        <w:t xml:space="preserve"> </w:t>
      </w:r>
      <w:r>
        <w:t xml:space="preserve">and which are deferred to the pre-registered measurement protocol of</w:t>
      </w:r>
      <w:r>
        <w:t xml:space="preserve"> </w:t>
      </w:r>
      <w:r>
        <w:t xml:space="preserve">Section V-E.</w:t>
      </w:r>
    </w:p>
    <w:tbl>
      <w:tblPr>
        <w:tblStyle w:val="Table"/>
        <w:tblW w:type="auto" w:w="0"/>
        <w:tblLook w:firstRow="0" w:lastRow="0" w:firstColumn="0" w:lastColumn="0" w:noHBand="0" w:noVBand="0" w:val="0000"/>
        <w:tblCaption w:val="Research questions, operating data, refutation conditions, and execution status. Each question is paired with the observation that would refute it; the status column records which stages are reported in this paper and which are deferred to the pre-registered measurement protocol of Section V-E."/>
      </w:tblPr>
      <w:tblGrid>
        <w:gridCol w:w="1584"/>
        <w:gridCol w:w="1584"/>
        <w:gridCol w:w="1584"/>
        <w:gridCol w:w="1584"/>
        <w:gridCol w:w="1584"/>
      </w:tblGrid>
      <w:tr>
        <w:tc>
          <w:tcPr/>
          <w:p>
            <w:pPr>
              <w:pStyle w:val="Compact"/>
              <w:jc w:val="left"/>
            </w:pPr>
            <w:r>
              <w:t xml:space="preserve">RQ</w:t>
            </w:r>
          </w:p>
        </w:tc>
        <w:tc>
          <w:tcPr/>
          <w:p>
            <w:pPr>
              <w:pStyle w:val="Compact"/>
              <w:jc w:val="left"/>
            </w:pPr>
            <w:r>
              <w:t xml:space="preserve">Question</w:t>
            </w:r>
          </w:p>
        </w:tc>
        <w:tc>
          <w:tcPr/>
          <w:p>
            <w:pPr>
              <w:pStyle w:val="Compact"/>
              <w:jc w:val="left"/>
            </w:pPr>
            <w:r>
              <w:t xml:space="preserve">Operates on</w:t>
            </w:r>
          </w:p>
        </w:tc>
        <w:tc>
          <w:tcPr/>
          <w:p>
            <w:pPr>
              <w:pStyle w:val="Compact"/>
              <w:jc w:val="left"/>
            </w:pPr>
            <w:r>
              <w:t xml:space="preserve">Refutation condition</w:t>
            </w:r>
          </w:p>
        </w:tc>
        <w:tc>
          <w:tcPr/>
          <w:p>
            <w:pPr>
              <w:pStyle w:val="Compact"/>
              <w:jc w:val="left"/>
            </w:pPr>
            <w:r>
              <w:t xml:space="preserve">Status</w:t>
            </w:r>
          </w:p>
        </w:tc>
      </w:tr>
      <w:tr>
        <w:tc>
          <w:tcPr/>
          <w:p>
            <w:pPr>
              <w:pStyle w:val="Compact"/>
              <w:jc w:val="left"/>
            </w:pPr>
            <w:r>
              <w:t xml:space="preserve">RQ1</w:t>
            </w:r>
          </w:p>
        </w:tc>
        <w:tc>
          <w:tcPr/>
          <w:p>
            <w:pPr>
              <w:pStyle w:val="Compact"/>
              <w:jc w:val="left"/>
            </w:pPr>
            <w:r>
              <w:t xml:space="preserve">Does the crossed random-effects estimator recover known ground truth under a balanced-crossed (D1) and a realistic-occupancy (D2) regime?</w:t>
            </w:r>
          </w:p>
        </w:tc>
        <w:tc>
          <w:tcPr/>
          <w:p>
            <w:pPr>
              <w:pStyle w:val="Compact"/>
              <w:jc w:val="left"/>
            </w:pPr>
            <w:r>
              <w:t xml:space="preserve">Simulated data</w:t>
            </w:r>
          </w:p>
        </w:tc>
        <w:tc>
          <w:tcPr/>
          <w:p>
            <w:pPr>
              <w:pStyle w:val="Compact"/>
              <w:jc w:val="left"/>
            </w:pPr>
            <w:r>
              <w:t xml:space="preserve">Bias or collapse under D2</w:t>
            </w:r>
          </w:p>
        </w:tc>
        <w:tc>
          <w:tcPr/>
          <w:p>
            <w:pPr>
              <w:pStyle w:val="Compact"/>
              <w:jc w:val="left"/>
            </w:pPr>
            <w:r>
              <w:t xml:space="preserve">Reported (Sec. VI-B)</w:t>
            </w:r>
          </w:p>
        </w:tc>
      </w:tr>
      <w:tr>
        <w:tc>
          <w:tcPr/>
          <w:p>
            <w:pPr>
              <w:pStyle w:val="Compact"/>
              <w:jc w:val="left"/>
            </w:pPr>
            <w:r>
              <w:t xml:space="preserve">RQ2</w:t>
            </w:r>
          </w:p>
        </w:tc>
        <w:tc>
          <w:tcPr/>
          <w:p>
            <w:pPr>
              <w:pStyle w:val="Compact"/>
              <w:jc w:val="left"/>
            </w:pPr>
            <w:r>
              <w:t xml:space="preserve">Under a nested (mis-specified) design, does the estimator fail detectably?</w:t>
            </w:r>
          </w:p>
        </w:tc>
        <w:tc>
          <w:tcPr/>
          <w:p>
            <w:pPr>
              <w:pStyle w:val="Compact"/>
              <w:jc w:val="left"/>
            </w:pPr>
            <w:r>
              <w:t xml:space="preserve">Simulated data</w:t>
            </w:r>
          </w:p>
        </w:tc>
        <w:tc>
          <w:tcPr/>
          <w:p>
            <w:pPr>
              <w:pStyle w:val="Compact"/>
              <w:jc w:val="left"/>
            </w:pPr>
            <w:r>
              <w:t xml:space="preserve">Silent bias</w:t>
            </w:r>
          </w:p>
        </w:tc>
        <w:tc>
          <w:tcPr/>
          <w:p>
            <w:pPr>
              <w:pStyle w:val="Compact"/>
              <w:jc w:val="left"/>
            </w:pPr>
            <w:r>
              <w:t xml:space="preserve">Reported (Sec. VI-B)</w:t>
            </w:r>
          </w:p>
        </w:tc>
      </w:tr>
      <w:tr>
        <w:tc>
          <w:tcPr/>
          <w:p>
            <w:pPr>
              <w:pStyle w:val="Compact"/>
              <w:jc w:val="left"/>
            </w:pPr>
            <w:r>
              <w:t xml:space="preserve">RQ3</w:t>
            </w:r>
          </w:p>
        </w:tc>
        <w:tc>
          <w:tcPr/>
          <w:p>
            <w:pPr>
              <w:pStyle w:val="Compact"/>
              <w:jc w:val="left"/>
            </w:pPr>
            <w:r>
              <w:t xml:space="preserve">What share of error covariance is attributable to lineage conditional on era?</w:t>
            </w:r>
          </w:p>
        </w:tc>
        <w:tc>
          <w:tcPr/>
          <w:p>
            <w:pPr>
              <w:pStyle w:val="Compact"/>
              <w:jc w:val="left"/>
            </w:pPr>
            <w:r>
              <w:t xml:space="preserve">Connected subset</w:t>
            </w:r>
          </w:p>
        </w:tc>
        <w:tc>
          <w:tcPr/>
          <w:p>
            <w:pPr>
              <w:pStyle w:val="Compact"/>
              <w:jc w:val="left"/>
            </w:pPr>
            <m:oMath>
              <m:sSubSup>
                <m:e>
                  <m:r>
                    <m:t>σ</m:t>
                  </m:r>
                </m:e>
                <m:sub>
                  <m:r>
                    <m:t>L</m:t>
                  </m:r>
                </m:sub>
                <m:sup>
                  <m:r>
                    <m:t>2</m:t>
                  </m:r>
                </m:sup>
              </m:sSubSup>
              <m:r>
                <m:rPr>
                  <m:sty m:val="p"/>
                </m:rPr>
                <m:t>≈</m:t>
              </m:r>
              <m:r>
                <m:t>0</m:t>
              </m:r>
            </m:oMath>
            <w:r>
              <w:t xml:space="preserve">​</w:t>
            </w:r>
          </w:p>
        </w:tc>
        <w:tc>
          <w:tcPr/>
          <w:p>
            <w:pPr>
              <w:pStyle w:val="Compact"/>
              <w:jc w:val="left"/>
            </w:pPr>
            <w:r>
              <w:t xml:space="preserve">Pre-registered</w:t>
            </w:r>
          </w:p>
        </w:tc>
      </w:tr>
      <w:tr>
        <w:tc>
          <w:tcPr/>
          <w:p>
            <w:pPr>
              <w:pStyle w:val="Compact"/>
              <w:jc w:val="left"/>
            </w:pPr>
            <w:r>
              <w:t xml:space="preserve">RQ4</w:t>
            </w:r>
          </w:p>
        </w:tc>
        <w:tc>
          <w:tcPr/>
          <w:p>
            <w:pPr>
              <w:pStyle w:val="Compact"/>
              <w:jc w:val="left"/>
            </w:pPr>
            <w:r>
              <w:t xml:space="preserve">Holding era exactly fixed, what is the structural contribution of lineage?</w:t>
            </w:r>
          </w:p>
        </w:tc>
        <w:tc>
          <w:tcPr/>
          <w:p>
            <w:pPr>
              <w:pStyle w:val="Compact"/>
              <w:jc w:val="left"/>
            </w:pPr>
            <w:r>
              <w:t xml:space="preserve">Co-released cohorts + fine-tune chains</w:t>
            </w:r>
          </w:p>
        </w:tc>
        <w:tc>
          <w:tcPr/>
          <w:p>
            <w:pPr>
              <w:pStyle w:val="Compact"/>
              <w:jc w:val="left"/>
            </w:pPr>
            <w:r>
              <w:t xml:space="preserve">Reported separately; never merged with RQ3</w:t>
            </w:r>
          </w:p>
        </w:tc>
        <w:tc>
          <w:tcPr/>
          <w:p>
            <w:pPr>
              <w:pStyle w:val="Compact"/>
              <w:jc w:val="left"/>
            </w:pPr>
            <w:r>
              <w:t xml:space="preserve">Pre-registered</w:t>
            </w:r>
          </w:p>
        </w:tc>
      </w:tr>
      <w:tr>
        <w:tc>
          <w:tcPr/>
          <w:p>
            <w:pPr>
              <w:pStyle w:val="Compact"/>
              <w:jc w:val="left"/>
            </w:pPr>
            <w:r>
              <w:t xml:space="preserve">RQ5</w:t>
            </w:r>
          </w:p>
        </w:tc>
        <w:tc>
          <w:tcPr/>
          <w:p>
            <w:pPr>
              <w:pStyle w:val="Compact"/>
              <w:jc w:val="left"/>
            </w:pPr>
            <w:r>
              <w:t xml:space="preserve">After lineage adjustment, does the era component converge across release quarters?</w:t>
            </w:r>
          </w:p>
        </w:tc>
        <w:tc>
          <w:tcPr/>
          <w:p>
            <w:pPr>
              <w:pStyle w:val="Compact"/>
              <w:jc w:val="left"/>
            </w:pPr>
            <w:r>
              <w:t xml:space="preserve">Connected subset</w:t>
            </w:r>
          </w:p>
        </w:tc>
        <w:tc>
          <w:tcPr/>
          <w:p>
            <w:pPr>
              <w:pStyle w:val="Compact"/>
              <w:jc w:val="left"/>
            </w:pPr>
            <w:r>
              <w:t xml:space="preserve">Flat trend</w:t>
            </w:r>
          </w:p>
        </w:tc>
        <w:tc>
          <w:tcPr/>
          <w:p>
            <w:pPr>
              <w:pStyle w:val="Compact"/>
              <w:jc w:val="left"/>
            </w:pPr>
            <w:r>
              <w:t xml:space="preserve">Pre-registered</w:t>
            </w:r>
          </w:p>
        </w:tc>
      </w:tr>
      <w:tr>
        <w:tc>
          <w:tcPr/>
          <w:p>
            <w:pPr>
              <w:pStyle w:val="Compact"/>
              <w:jc w:val="left"/>
            </w:pPr>
            <w:r>
              <w:t xml:space="preserve">RQ6</w:t>
            </w:r>
          </w:p>
        </w:tc>
        <w:tc>
          <w:tcPr/>
          <w:p>
            <w:pPr>
              <w:pStyle w:val="Compact"/>
              <w:jc w:val="left"/>
            </w:pPr>
            <w:r>
              <w:t xml:space="preserve">Is cross-family diversification a credible mitigation for correlated failure?</w:t>
            </w:r>
          </w:p>
        </w:tc>
        <w:tc>
          <w:tcPr/>
          <w:p>
            <w:pPr>
              <w:pStyle w:val="Compact"/>
              <w:jc w:val="left"/>
            </w:pPr>
            <w:r>
              <w:t xml:space="preserve">Decision layer</w:t>
            </w:r>
          </w:p>
        </w:tc>
        <w:tc>
          <w:tcPr/>
          <w:p>
            <w:pPr>
              <w:pStyle w:val="Compact"/>
              <w:jc w:val="left"/>
            </w:pPr>
            <w:r>
              <w:t xml:space="preserve">Era dominates</w:t>
            </w:r>
          </w:p>
        </w:tc>
        <w:tc>
          <w:tcPr/>
          <w:p>
            <w:pPr>
              <w:pStyle w:val="Compact"/>
              <w:jc w:val="left"/>
            </w:pPr>
            <w:r>
              <w:t xml:space="preserve">Pre-registered</w:t>
            </w:r>
          </w:p>
        </w:tc>
      </w:tr>
    </w:tbl>
    <w:bookmarkEnd w:id="13"/>
    <w:bookmarkStart w:id="14" w:name="Xbc649ecbefb140968243045f94f4bb55096beb1"/>
    <w:p>
      <w:pPr>
        <w:pStyle w:val="Heading2"/>
      </w:pPr>
      <w:r>
        <w:t xml:space="preserve">The Two-Estimand Rule: Observational and Mechanistic Attribution</w:t>
      </w:r>
    </w:p>
    <w:p>
      <w:pPr>
        <w:pStyle w:val="FirstParagraph"/>
      </w:pPr>
      <w:r>
        <w:t xml:space="preserve">RQ3 and RQ4 answer different questions and are never merged. Release year is a</w:t>
      </w:r>
      <w:r>
        <w:t xml:space="preserve"> </w:t>
      </w:r>
      <w:r>
        <w:t xml:space="preserve">mediator of the lineage-to-error path and a potential confounder of the</w:t>
      </w:r>
      <w:r>
        <w:t xml:space="preserve"> </w:t>
      </w:r>
      <w:r>
        <w:t xml:space="preserve">observational family–error association, so the observational primary</w:t>
      </w:r>
      <w:r>
        <w:t xml:space="preserve"> </w:t>
      </w:r>
      <w:r>
        <w:t xml:space="preserve">adjusts for era grouping but cannot hold era fixed; the mechanistic secondary is the</w:t>
      </w:r>
      <w:r>
        <w:t xml:space="preserve"> </w:t>
      </w:r>
      <w:r>
        <w:t xml:space="preserve">only estimand that isolates lineage with era held exactly fixed, and it exists only</w:t>
      </w:r>
      <w:r>
        <w:t xml:space="preserve"> </w:t>
      </w:r>
      <w:r>
        <w:t xml:space="preserve">where co-released family cohorts and verified cross-generation fine-tune chains</w:t>
      </w:r>
      <w:r>
        <w:t xml:space="preserve"> </w:t>
      </w:r>
      <w:r>
        <w:t xml:space="preserve">provide the contrast. We report the two estimands as</w:t>
      </w:r>
      <w:r>
        <w:t xml:space="preserve"> </w:t>
      </w:r>
      <m:oMath>
        <m:sSub>
          <m:e>
            <m:r>
              <m:t>θ</m:t>
            </m:r>
          </m:e>
          <m:sub>
            <m:r>
              <m:t>P</m:t>
            </m:r>
          </m:sub>
        </m:sSub>
      </m:oMath>
      <w:r>
        <w:t xml:space="preserve"> </w:t>
      </w:r>
      <w:r>
        <w:t xml:space="preserve">(observational)</w:t>
      </w:r>
      <w:r>
        <w:t xml:space="preserve"> </w:t>
      </w:r>
      <w:r>
        <w:t xml:space="preserve">and</w:t>
      </w:r>
      <w:r>
        <w:t xml:space="preserve"> </w:t>
      </w:r>
      <m:oMath>
        <m:sSub>
          <m:e>
            <m:r>
              <m:t>θ</m:t>
            </m:r>
          </m:e>
          <m:sub>
            <m:r>
              <m:t>M</m:t>
            </m:r>
          </m:sub>
        </m:sSub>
      </m:oMath>
      <w:r>
        <w:t xml:space="preserve"> </w:t>
      </w:r>
      <w:r>
        <w:t xml:space="preserve">(mechanistic), separately, throughout.</w:t>
      </w:r>
    </w:p>
    <w:bookmarkEnd w:id="14"/>
    <w:bookmarkEnd w:id="15"/>
    <w:bookmarkStart w:id="23" w:name="related-work-and-positioning"/>
    <w:p>
      <w:pPr>
        <w:pStyle w:val="Heading1"/>
      </w:pPr>
      <w:r>
        <w:t xml:space="preserve">Related Work and Positioning</w:t>
      </w:r>
    </w:p>
    <w:p>
      <w:pPr>
        <w:pStyle w:val="FirstParagraph"/>
      </w:pPr>
      <w:r>
        <w:t xml:space="preserve">Table 2 positions this work against its closest neighbors; this</w:t>
      </w:r>
      <w:r>
        <w:t xml:space="preserve"> </w:t>
      </w:r>
      <w:r>
        <w:t xml:space="preserve">section expands on the three nearest ones.</w:t>
      </w:r>
    </w:p>
    <w:bookmarkStart w:id="16" w:name="Xa91d3180c2dcfc4d34e3d2de6ae4aca07b3852b"/>
    <w:p>
      <w:pPr>
        <w:pStyle w:val="Heading2"/>
      </w:pPr>
      <w:r>
        <w:t xml:space="preserve">Cross-Sectional Agreement and Ensemble Co-Failure</w:t>
      </w:r>
    </w:p>
    <w:p>
      <w:pPr>
        <w:pStyle w:val="FirstParagraph"/>
      </w:pPr>
      <w:r>
        <w:t xml:space="preserve">Kim</w:t>
      </w:r>
      <w:r>
        <w:t xml:space="preserve"> </w:t>
      </w:r>
      <w:r>
        <w:rPr>
          <w:i/>
          <w:iCs/>
        </w:rPr>
        <w:t xml:space="preserve">et al.</w:t>
      </w:r>
      <w:r>
        <w:t xml:space="preserve"> </w:t>
      </w:r>
      <w:r>
        <w:t xml:space="preserve">measure cross-sectional agreement between language models—how</w:t>
      </w:r>
      <w:r>
        <w:t xml:space="preserve"> </w:t>
      </w:r>
      <w:r>
        <w:t xml:space="preserve">often two models agree when both are wrong—across more than 350 open and hosted</w:t>
      </w:r>
      <w:r>
        <w:t xml:space="preserve"> </w:t>
      </w:r>
      <w:r>
        <w:t xml:space="preserve">models on two leaderboards, finding roughly 60% agreement among co-erring models</w:t>
      </w:r>
      <w:r>
        <w:t xml:space="preserve"> </w:t>
      </w:r>
      <w:r>
        <w:t xml:space="preserve">and agreement that persists across distinct architectures and providers</w:t>
      </w:r>
      <w:r>
        <w:t xml:space="preserve"> </w:t>
      </w:r>
      <w:r>
        <w:t xml:space="preserve">[1]. They are explicitly cross-sectional and leave causal and temporal</w:t>
      </w:r>
      <w:r>
        <w:t xml:space="preserve"> </w:t>
      </w:r>
      <w:r>
        <w:t xml:space="preserve">attribution open; they measure a correlation, not a variance partition. On the</w:t>
      </w:r>
      <w:r>
        <w:t xml:space="preserve"> </w:t>
      </w:r>
      <w:r>
        <w:t xml:space="preserve">failure side, Chen shows that pairwise error correlation substantially</w:t>
      </w:r>
      <w:r>
        <w:t xml:space="preserve"> </w:t>
      </w:r>
      <w:r>
        <w:rPr>
          <w:i/>
          <w:iCs/>
        </w:rPr>
        <w:t xml:space="preserve">underestimates</w:t>
      </w:r>
      <w:r>
        <w:t xml:space="preserve"> </w:t>
      </w:r>
      <w:r>
        <w:t xml:space="preserve">the co-failure ceiling of an ensemble—the probability that</w:t>
      </w:r>
      <w:r>
        <w:t xml:space="preserve"> </w:t>
      </w:r>
      <w:r>
        <w:t xml:space="preserve">every member fails a question—across 67 frontier models and three combination</w:t>
      </w:r>
      <w:r>
        <w:t xml:space="preserve"> </w:t>
      </w:r>
      <w:r>
        <w:t xml:space="preserve">schemes (routing, voting, mixture-of-agents), by roughly a factor of two</w:t>
      </w:r>
      <w:r>
        <w:t xml:space="preserve"> </w:t>
      </w:r>
      <w:r>
        <w:t xml:space="preserve">[35]. The operative risk is therefore the joint all-wrong rate, whose</w:t>
      </w:r>
      <w:r>
        <w:t xml:space="preserve"> </w:t>
      </w:r>
      <w:r>
        <w:t xml:space="preserve">governing inputs are exactly the lineage and era shares we estimate: our partition</w:t>
      </w:r>
      <w:r>
        <w:t xml:space="preserve"> </w:t>
      </w:r>
      <w:r>
        <w:t xml:space="preserve">quantifies the two components whose sum bounds that ceiling on the connected</w:t>
      </w:r>
      <w:r>
        <w:t xml:space="preserve"> </w:t>
      </w:r>
      <w:r>
        <w:t xml:space="preserve">population, so the two results are complementary rather than competing.</w:t>
      </w:r>
    </w:p>
    <w:bookmarkEnd w:id="16"/>
    <w:bookmarkStart w:id="17" w:name="Xa6954e4b7ca15fcac059f6a58d5755968966290"/>
    <w:p>
      <w:pPr>
        <w:pStyle w:val="Heading2"/>
      </w:pPr>
      <w:r>
        <w:t xml:space="preserve">Variance Components and Generalizability Theory</w:t>
      </w:r>
    </w:p>
    <w:p>
      <w:pPr>
        <w:pStyle w:val="FirstParagraph"/>
      </w:pPr>
      <w:r>
        <w:t xml:space="preserve">The statistical machinery this paper applies is old and well understood; what</w:t>
      </w:r>
      <w:r>
        <w:t xml:space="preserve"> </w:t>
      </w:r>
      <w:r>
        <w:t xml:space="preserve">is new is the object it is applied to. Estimating the variance attributable to</w:t>
      </w:r>
      <w:r>
        <w:t xml:space="preserve"> </w:t>
      </w:r>
      <w:r>
        <w:t xml:space="preserve">each of several crossed grouping factors is the classical variance-components</w:t>
      </w:r>
      <w:r>
        <w:t xml:space="preserve"> </w:t>
      </w:r>
      <w:r>
        <w:t xml:space="preserve">problem, developed for unbalanced designs by Henderson [5] and</w:t>
      </w:r>
      <w:r>
        <w:t xml:space="preserve"> </w:t>
      </w:r>
      <w:r>
        <w:t xml:space="preserve">placed on a likelihood footing by Patterson and Thompson</w:t>
      </w:r>
      <w:r>
        <w:t xml:space="preserve"> </w:t>
      </w:r>
      <w:r>
        <w:t xml:space="preserve">[3] and Harville [2], whose restricted</w:t>
      </w:r>
      <w:r>
        <w:t xml:space="preserve"> </w:t>
      </w:r>
      <w:r>
        <w:t xml:space="preserve">likelihood removes the downward bias that maximum likelihood incurs by ignoring</w:t>
      </w:r>
      <w:r>
        <w:t xml:space="preserve"> </w:t>
      </w:r>
      <w:r>
        <w:t xml:space="preserve">the degrees of freedom spent on fixed effects. Searle, Casella, and McCulloch</w:t>
      </w:r>
      <w:r>
        <w:t xml:space="preserve"> </w:t>
      </w:r>
      <w:r>
        <w:t xml:space="preserve">[6] and Rao and Kleffe [7] give the general theory;</w:t>
      </w:r>
      <w:r>
        <w:t xml:space="preserve"> </w:t>
      </w:r>
      <w:r>
        <w:t xml:space="preserve">Laird and Ware [9] and McCulloch and Searle [8]</w:t>
      </w:r>
      <w:r>
        <w:t xml:space="preserve"> </w:t>
      </w:r>
      <w:r>
        <w:t xml:space="preserve">extend it to the mixed-model and generalized settings, and Pinheiro and Bates</w:t>
      </w:r>
      <w:r>
        <w:t xml:space="preserve"> </w:t>
      </w:r>
      <w:r>
        <w:t xml:space="preserve">[10] and Bates</w:t>
      </w:r>
      <w:r>
        <w:t xml:space="preserve"> </w:t>
      </w:r>
      <w:r>
        <w:rPr>
          <w:i/>
          <w:iCs/>
        </w:rPr>
        <w:t xml:space="preserve">et al.</w:t>
      </w:r>
      <w:r>
        <w:t xml:space="preserve"> </w:t>
      </w:r>
      <w:r>
        <w:t xml:space="preserve">[11] supply the</w:t>
      </w:r>
      <w:r>
        <w:t xml:space="preserve"> </w:t>
      </w:r>
      <w:r>
        <w:t xml:space="preserve">computational treatment that most applied work now relies on.</w:t>
      </w:r>
    </w:p>
    <w:p>
      <w:pPr>
        <w:pStyle w:val="BodyText"/>
      </w:pPr>
      <w:r>
        <w:t xml:space="preserve">Two aspects of this literature bear directly on our design. The first is</w:t>
      </w:r>
      <w:r>
        <w:t xml:space="preserve"> </w:t>
      </w:r>
      <w:r>
        <w:t xml:space="preserve">small-sample inference. With only six families, the family variance is</w:t>
      </w:r>
      <w:r>
        <w:t xml:space="preserve"> </w:t>
      </w:r>
      <w:r>
        <w:t xml:space="preserve">estimated from five degrees of freedom, and the asymptotic intervals that mixed</w:t>
      </w:r>
      <w:r>
        <w:t xml:space="preserve"> </w:t>
      </w:r>
      <w:r>
        <w:t xml:space="preserve">model software reports by default are known to be optimistic in exactly this</w:t>
      </w:r>
      <w:r>
        <w:t xml:space="preserve"> </w:t>
      </w:r>
      <w:r>
        <w:t xml:space="preserve">regime; Satterthwaite [12] and Kenward and Roger</w:t>
      </w:r>
      <w:r>
        <w:t xml:space="preserve"> </w:t>
      </w:r>
      <w:r>
        <w:t xml:space="preserve">[13] give the standard corrections, and Self and Liang</w:t>
      </w:r>
      <w:r>
        <w:t xml:space="preserve"> </w:t>
      </w:r>
      <w:r>
        <w:t xml:space="preserve">[14] and Stram and Lee [15] characterize the</w:t>
      </w:r>
      <w:r>
        <w:t xml:space="preserve"> </w:t>
      </w:r>
      <w:r>
        <w:t xml:space="preserve">non-standard null distribution that arises when a variance component is tested</w:t>
      </w:r>
      <w:r>
        <w:t xml:space="preserve"> </w:t>
      </w:r>
      <w:r>
        <w:t xml:space="preserve">at the boundary of the parameter space. This is why we report interval coverage</w:t>
      </w:r>
      <w:r>
        <w:t xml:space="preserve"> </w:t>
      </w:r>
      <w:r>
        <w:t xml:space="preserve">from simulation at the actual design size rather than quoting nominal coverage,</w:t>
      </w:r>
      <w:r>
        <w:t xml:space="preserve"> </w:t>
      </w:r>
      <w:r>
        <w:t xml:space="preserve">and why the six-family limit is carried as a documented bound in</w:t>
      </w:r>
      <w:r>
        <w:t xml:space="preserve"> </w:t>
      </w:r>
      <w:r>
        <w:t xml:space="preserve">Section VIII rather than treated as resolved.</w:t>
      </w:r>
    </w:p>
    <w:p>
      <w:pPr>
        <w:pStyle w:val="BodyText"/>
      </w:pPr>
      <w:r>
        <w:t xml:space="preserve">The second is that decomposing measurement variance into facets is itself a</w:t>
      </w:r>
      <w:r>
        <w:t xml:space="preserve"> </w:t>
      </w:r>
      <w:r>
        <w:t xml:space="preserve">mature research programme. Generalizability theory [16, 4] was built precisely to ask what fraction of observed variation in</w:t>
      </w:r>
      <w:r>
        <w:t xml:space="preserve"> </w:t>
      </w:r>
      <w:r>
        <w:t xml:space="preserve">a measurement is attributable to persons, items, raters, or occasions, and to</w:t>
      </w:r>
      <w:r>
        <w:t xml:space="preserve"> </w:t>
      </w:r>
      <w:r>
        <w:t xml:space="preserve">use that decomposition to design a measurement procedure before running it.</w:t>
      </w:r>
      <w:r>
        <w:t xml:space="preserve"> </w:t>
      </w:r>
      <w:r>
        <w:t xml:space="preserve">Our contribution is closer in spirit to G-theory than to the LLM evaluation</w:t>
      </w:r>
      <w:r>
        <w:t xml:space="preserve"> </w:t>
      </w:r>
      <w:r>
        <w:t xml:space="preserve">literature: the population of models plays the role of persons, family and</w:t>
      </w:r>
      <w:r>
        <w:t xml:space="preserve"> </w:t>
      </w:r>
      <w:r>
        <w:t xml:space="preserve">release quarter play the role of crossed facets, and the pre-analysis</w:t>
      </w:r>
      <w:r>
        <w:t xml:space="preserve"> </w:t>
      </w:r>
      <w:r>
        <w:t xml:space="preserve">population design of Section V-C is a decision study in G-theory’s</w:t>
      </w:r>
      <w:r>
        <w:t xml:space="preserve"> </w:t>
      </w:r>
      <w:r>
        <w:t xml:space="preserve">sense. The multilevel-modelling texts [17, 18] make the</w:t>
      </w:r>
      <w:r>
        <w:t xml:space="preserve"> </w:t>
      </w:r>
      <w:r>
        <w:t xml:space="preserve">same crossed-versus-nested distinction that governs</w:t>
      </w:r>
      <w:r>
        <w:t xml:space="preserve"> </w:t>
      </w:r>
      <w:r>
        <w:t xml:space="preserve">Proposition 1, and Demidenko [19] treats the</w:t>
      </w:r>
      <w:r>
        <w:t xml:space="preserve"> </w:t>
      </w:r>
      <w:r>
        <w:t xml:space="preserve">identifiability conditions directly. What none of this literature supplies is</w:t>
      </w:r>
      <w:r>
        <w:t xml:space="preserve"> </w:t>
      </w:r>
      <w:r>
        <w:t xml:space="preserve">the object: no prior work poses model lineage and release era as the crossed</w:t>
      </w:r>
      <w:r>
        <w:t xml:space="preserve"> </w:t>
      </w:r>
      <w:r>
        <w:t xml:space="preserve">facets of a model population’s error variance.</w:t>
      </w:r>
    </w:p>
    <w:bookmarkEnd w:id="17"/>
    <w:bookmarkStart w:id="18" w:name="X8f03f8094194081b21c6c0fec2605c21a939415"/>
    <w:p>
      <w:pPr>
        <w:pStyle w:val="Heading2"/>
      </w:pPr>
      <w:r>
        <w:t xml:space="preserve">Variance Decomposition in Evaluation and Measurement Pipelines</w:t>
      </w:r>
    </w:p>
    <w:p>
      <w:pPr>
        <w:pStyle w:val="FirstParagraph"/>
      </w:pPr>
      <w:r>
        <w:t xml:space="preserve">The closest statistical neighbor is the total-evaluation-error (TEE) line</w:t>
      </w:r>
      <w:r>
        <w:t xml:space="preserve"> </w:t>
      </w:r>
      <w:r>
        <w:t xml:space="preserve">[31, 4]. Messing decomposes the uncertainty of LLM</w:t>
      </w:r>
      <w:r>
        <w:t xml:space="preserve"> </w:t>
      </w:r>
      <w:r>
        <w:t xml:space="preserve">evaluation pipelines—judge-model choice, temperature, and prompt phrasing—into</w:t>
      </w:r>
      <w:r>
        <w:t xml:space="preserve"> </w:t>
      </w:r>
      <w:r>
        <w:t xml:space="preserve">crossed random effects via generalizability theory, and shows that naive standard</w:t>
      </w:r>
      <w:r>
        <w:t xml:space="preserve"> </w:t>
      </w:r>
      <w:r>
        <w:t xml:space="preserve">errors are 40–60% smaller than the TEE-corrected ones and that naive confidence</w:t>
      </w:r>
      <w:r>
        <w:t xml:space="preserve"> </w:t>
      </w:r>
      <w:r>
        <w:t xml:space="preserve">intervals under-cover as</w:t>
      </w:r>
      <w:r>
        <w:t xml:space="preserve"> </w:t>
      </w:r>
      <m:oMath>
        <m:r>
          <m:t>n</m:t>
        </m:r>
      </m:oMath>
      <w:r>
        <w:t xml:space="preserve"> </w:t>
      </w:r>
      <w:r>
        <w:t xml:space="preserve">grows [31]. The estimator class is the</w:t>
      </w:r>
      <w:r>
        <w:t xml:space="preserve"> </w:t>
      </w:r>
      <w:r>
        <w:t xml:space="preserve">same (crossed random effects, REML), but the grouping factors are properties of</w:t>
      </w:r>
      <w:r>
        <w:t xml:space="preserve"> </w:t>
      </w:r>
      <w:r>
        <w:t xml:space="preserve">the</w:t>
      </w:r>
      <w:r>
        <w:t xml:space="preserve"> </w:t>
      </w:r>
      <w:r>
        <w:rPr>
          <w:i/>
          <w:iCs/>
        </w:rPr>
        <w:t xml:space="preserve">measurement pipeline</w:t>
      </w:r>
      <w:r>
        <w:t xml:space="preserve">, not of the models; identifiability of a</w:t>
      </w:r>
      <w:r>
        <w:t xml:space="preserve"> </w:t>
      </w:r>
      <w:r>
        <w:t xml:space="preserve">model-population partition is never the question. The two objects are composable:</w:t>
      </w:r>
      <w:r>
        <w:t xml:space="preserve"> </w:t>
      </w:r>
      <w:r>
        <w:t xml:space="preserve">our trait-level decomposition sits on top of a pipeline whose measurement variance</w:t>
      </w:r>
      <w:r>
        <w:t xml:space="preserve"> </w:t>
      </w:r>
      <w:r>
        <w:t xml:space="preserve">TEE-style designs quantify. Classical generalizability theory applies to facets of</w:t>
      </w:r>
      <w:r>
        <w:t xml:space="preserve"> </w:t>
      </w:r>
      <w:r>
        <w:t xml:space="preserve">a measurement procedure rather than to a population of models whose</w:t>
      </w:r>
      <w:r>
        <w:t xml:space="preserve"> </w:t>
      </w:r>
      <w:r>
        <w:t xml:space="preserve">identifiability must be established first [4].</w:t>
      </w:r>
    </w:p>
    <w:bookmarkEnd w:id="18"/>
    <w:bookmarkStart w:id="19" w:name="X984d5a3391eec2c0bfef3d6606449ae40756088"/>
    <w:p>
      <w:pPr>
        <w:pStyle w:val="Heading2"/>
      </w:pPr>
      <w:r>
        <w:t xml:space="preserve">Lineage Reconstruction and Model Provenance</w:t>
      </w:r>
    </w:p>
    <w:p>
      <w:pPr>
        <w:pStyle w:val="FirstParagraph"/>
      </w:pPr>
      <w:r>
        <w:t xml:space="preserve">Phylogeny-reconstruction work treats lineage as a tree to be recovered from output</w:t>
      </w:r>
      <w:r>
        <w:t xml:space="preserve"> </w:t>
      </w:r>
      <w:r>
        <w:t xml:space="preserve">similarity: PhyloLM builds phylogenetic trees across open and closed models and</w:t>
      </w:r>
      <w:r>
        <w:t xml:space="preserve"> </w:t>
      </w:r>
      <w:r>
        <w:t xml:space="preserve">shows that tree distance predicts benchmark performance [27]. We</w:t>
      </w:r>
      <w:r>
        <w:t xml:space="preserve"> </w:t>
      </w:r>
      <w:r>
        <w:t xml:space="preserve">instead take the documented release record as given and treat lineage as a</w:t>
      </w:r>
      <w:r>
        <w:t xml:space="preserve"> </w:t>
      </w:r>
      <w:r>
        <w:t xml:space="preserve">variance component of a designed population. Tracing the Roots reconstructs the</w:t>
      </w:r>
      <w:r>
        <w:t xml:space="preserve"> </w:t>
      </w:r>
      <w:r>
        <w:t xml:space="preserve">evolution of</w:t>
      </w:r>
      <w:r>
        <w:t xml:space="preserve"> </w:t>
      </w:r>
      <w:r>
        <w:rPr>
          <w:i/>
          <w:iCs/>
        </w:rPr>
        <w:t xml:space="preserve">datasets</w:t>
      </w:r>
      <w:r>
        <w:t xml:space="preserve"> </w:t>
      </w:r>
      <w:r>
        <w:t xml:space="preserve">in post-training—83 seed datasets giving rise to</w:t>
      </w:r>
      <w:r>
        <w:t xml:space="preserve"> </w:t>
      </w:r>
      <w:r>
        <w:t xml:space="preserve">430 datasets and 971 inheritance edges—and shows that benchmark contamination</w:t>
      </w:r>
      <w:r>
        <w:t xml:space="preserve"> </w:t>
      </w:r>
      <w:r>
        <w:t xml:space="preserve">propagates along lineage paths [32]. Dataset ancestry is a channel</w:t>
      </w:r>
      <w:r>
        <w:t xml:space="preserve"> </w:t>
      </w:r>
      <w:r>
        <w:t xml:space="preserve">into our era component (shared training data is a shared environment), and its</w:t>
      </w:r>
      <w:r>
        <w:t xml:space="preserve"> </w:t>
      </w:r>
      <w:r>
        <w:t xml:space="preserve">finding that contamination travels along lineage is exactly the mechanism that</w:t>
      </w:r>
      <w:r>
        <w:t xml:space="preserve"> </w:t>
      </w:r>
      <w:r>
        <w:t xml:space="preserve">motivates the era channel, not a competing estimator of model error covariance.</w:t>
      </w:r>
    </w:p>
    <w:bookmarkEnd w:id="19"/>
    <w:bookmarkStart w:id="20" w:name="X9c1d13075531c4b4cee68663884f30ce46c3cb8"/>
    <w:p>
      <w:pPr>
        <w:pStyle w:val="Heading2"/>
      </w:pPr>
      <w:r>
        <w:t xml:space="preserve">Instrument-Level Bias and the Algorithmic Monoculture Literature</w:t>
      </w:r>
    </w:p>
    <w:p>
      <w:pPr>
        <w:pStyle w:val="FirstParagraph"/>
      </w:pPr>
      <w:r>
        <w:t xml:space="preserve">Preference leakage shows that LLM-as-judge ratings are biased toward generators</w:t>
      </w:r>
      <w:r>
        <w:t xml:space="preserve"> </w:t>
      </w:r>
      <w:r>
        <w:t xml:space="preserve">that are the same model as, inherit from, or share a family with the judge</w:t>
      </w:r>
      <w:r>
        <w:t xml:space="preserve"> </w:t>
      </w:r>
      <w:r>
        <w:t xml:space="preserve">[33]. This is a downstream</w:t>
      </w:r>
      <w:r>
        <w:t xml:space="preserve"> </w:t>
      </w:r>
      <w:r>
        <w:rPr>
          <w:i/>
          <w:iCs/>
        </w:rPr>
        <w:t xml:space="preserve">measurement-instrument</w:t>
      </w:r>
      <w:r>
        <w:t xml:space="preserve"> </w:t>
      </w:r>
      <w:r>
        <w:t xml:space="preserve">consequence</w:t>
      </w:r>
      <w:r>
        <w:t xml:space="preserve"> </w:t>
      </w:r>
      <w:r>
        <w:t xml:space="preserve">of correlated error rather than a trait-level decomposition; it strengthens the</w:t>
      </w:r>
      <w:r>
        <w:t xml:space="preserve"> </w:t>
      </w:r>
      <w:r>
        <w:t xml:space="preserve">case for measuring error structure directly instead of through judge-mediated</w:t>
      </w:r>
      <w:r>
        <w:t xml:space="preserve"> </w:t>
      </w:r>
      <w:r>
        <w:t xml:space="preserve">leaderboards. The monoculture literature documents the systemic risk of deploying</w:t>
      </w:r>
      <w:r>
        <w:t xml:space="preserve"> </w:t>
      </w:r>
      <w:r>
        <w:t xml:space="preserve">many similar models but treats correlated error as a given input to a welfare</w:t>
      </w:r>
      <w:r>
        <w:t xml:space="preserve"> </w:t>
      </w:r>
      <w:r>
        <w:t xml:space="preserve">argument rather than as an object to be decomposed [28, 29];</w:t>
      </w:r>
      <w:r>
        <w:t xml:space="preserve"> </w:t>
      </w:r>
      <w:r>
        <w:t xml:space="preserve">Jo</w:t>
      </w:r>
      <w:r>
        <w:t xml:space="preserve"> </w:t>
      </w:r>
      <w:r>
        <w:rPr>
          <w:i/>
          <w:iCs/>
        </w:rPr>
        <w:t xml:space="preserve">et al.</w:t>
      </w:r>
      <w:r>
        <w:t xml:space="preserve"> </w:t>
      </w:r>
      <w:r>
        <w:t xml:space="preserve">show that monoculture estimates are null-model-dependent and</w:t>
      </w:r>
      <w:r>
        <w:t xml:space="preserve"> </w:t>
      </w:r>
      <w:r>
        <w:t xml:space="preserve">argue that an estimand must be defined independently of a baseline, which is why</w:t>
      </w:r>
      <w:r>
        <w:t xml:space="preserve"> </w:t>
      </w:r>
      <w:r>
        <w:t xml:space="preserve">we model shared random effects directly rather than relying on an independence</w:t>
      </w:r>
      <w:r>
        <w:t xml:space="preserve"> </w:t>
      </w:r>
      <w:r>
        <w:t xml:space="preserve">null [29]. Recent work on behavioral entanglement measures how much the</w:t>
      </w:r>
      <w:r>
        <w:t xml:space="preserve"> </w:t>
      </w:r>
      <w:r>
        <w:t xml:space="preserve">behavior of one model can be predicted from another across six open-weight</w:t>
      </w:r>
      <w:r>
        <w:t xml:space="preserve"> </w:t>
      </w:r>
      <w:r>
        <w:t xml:space="preserve">families, but stops at an independence audit and verifier reweighting rather than</w:t>
      </w:r>
      <w:r>
        <w:t xml:space="preserve"> </w:t>
      </w:r>
      <w:r>
        <w:t xml:space="preserve">a trait-level variance partition [30].</w:t>
      </w:r>
    </w:p>
    <w:p>
      <w:pPr>
        <w:pStyle w:val="BodyText"/>
      </w:pPr>
      <w:r>
        <w:t xml:space="preserve">The economic and welfare framing of monoculture predates the language-model</w:t>
      </w:r>
      <w:r>
        <w:t xml:space="preserve"> </w:t>
      </w:r>
      <w:r>
        <w:t xml:space="preserve">case. Kleinberg and Raghavan [25] show that convergence by many</w:t>
      </w:r>
      <w:r>
        <w:t xml:space="preserve"> </w:t>
      </w:r>
      <w:r>
        <w:t xml:space="preserve">decision-makers on a single algorithm can reduce aggregate decision quality</w:t>
      </w:r>
      <w:r>
        <w:t xml:space="preserve"> </w:t>
      </w:r>
      <w:r>
        <w:t xml:space="preserve">even when that algorithm is individually the most accurate, and Bommasani</w:t>
      </w:r>
      <w:r>
        <w:t xml:space="preserve"> </w:t>
      </w:r>
      <w:r>
        <w:rPr>
          <w:i/>
          <w:iCs/>
        </w:rPr>
        <w:t xml:space="preserve">et al.</w:t>
      </w:r>
      <w:r>
        <w:t xml:space="preserve"> </w:t>
      </w:r>
      <w:r>
        <w:t xml:space="preserve">[26] formalize outcome homogenization—the</w:t>
      </w:r>
      <w:r>
        <w:t xml:space="preserve"> </w:t>
      </w:r>
      <w:r>
        <w:t xml:space="preserve">extent to which the same individuals experience the same outcome across</w:t>
      </w:r>
      <w:r>
        <w:t xml:space="preserve"> </w:t>
      </w:r>
      <w:r>
        <w:t xml:space="preserve">independent deployments—and measure it for systems that share components.</w:t>
      </w:r>
      <w:r>
        <w:t xml:space="preserve"> </w:t>
      </w:r>
      <w:r>
        <w:t xml:space="preserve">Both take correlated behaviour as the premise from which a welfare conclusion</w:t>
      </w:r>
      <w:r>
        <w:t xml:space="preserve"> </w:t>
      </w:r>
      <w:r>
        <w:t xml:space="preserve">follows. Our question is upstream of theirs: given that correlated failure</w:t>
      </w:r>
      <w:r>
        <w:t xml:space="preserve"> </w:t>
      </w:r>
      <w:r>
        <w:t xml:space="preserve">exists, what generates it, and which of its sources a portfolio designer can</w:t>
      </w:r>
      <w:r>
        <w:t xml:space="preserve"> </w:t>
      </w:r>
      <w:r>
        <w:t xml:space="preserve">act on.</w:t>
      </w:r>
    </w:p>
    <w:bookmarkEnd w:id="20"/>
    <w:bookmarkStart w:id="21" w:name="Xea4579e08d270c81cea2315e8674f3aa2242a78"/>
    <w:p>
      <w:pPr>
        <w:pStyle w:val="Heading2"/>
      </w:pPr>
      <w:r>
        <w:t xml:space="preserve">Ensemble Diversity and the Accuracy–Independence Trade-off</w:t>
      </w:r>
    </w:p>
    <w:p>
      <w:pPr>
        <w:pStyle w:val="FirstParagraph"/>
      </w:pPr>
      <w:r>
        <w:t xml:space="preserve">That ensemble benefit depends on error independence rather than on member</w:t>
      </w:r>
      <w:r>
        <w:t xml:space="preserve"> </w:t>
      </w:r>
      <w:r>
        <w:t xml:space="preserve">accuracy is one of the oldest results in machine learning. Dietterich</w:t>
      </w:r>
      <w:r>
        <w:t xml:space="preserve"> </w:t>
      </w:r>
      <w:r>
        <w:t xml:space="preserve">[21] sets out the conditions under which combination helps,</w:t>
      </w:r>
      <w:r>
        <w:t xml:space="preserve"> </w:t>
      </w:r>
      <w:r>
        <w:t xml:space="preserve">Wolpert [22] and Breiman [23] exploit deliberate</w:t>
      </w:r>
      <w:r>
        <w:t xml:space="preserve"> </w:t>
      </w:r>
      <w:r>
        <w:t xml:space="preserve">decorrelation of members, and Kuncheva and Whitaker [24]</w:t>
      </w:r>
      <w:r>
        <w:t xml:space="preserve"> </w:t>
      </w:r>
      <w:r>
        <w:t xml:space="preserve">evaluate ten diversity measures and find their relationship to ensemble</w:t>
      </w:r>
      <w:r>
        <w:t xml:space="preserve"> </w:t>
      </w:r>
      <w:r>
        <w:t xml:space="preserve">accuracy weaker and less consistent than the folk theory assumes—a caution</w:t>
      </w:r>
      <w:r>
        <w:t xml:space="preserve"> </w:t>
      </w:r>
      <w:r>
        <w:t xml:space="preserve">directly relevant here, since it means a diversity statistic is not</w:t>
      </w:r>
      <w:r>
        <w:t xml:space="preserve"> </w:t>
      </w:r>
      <w:r>
        <w:t xml:space="preserve">interchangeable with the variance structure that actually governs joint</w:t>
      </w:r>
      <w:r>
        <w:t xml:space="preserve"> </w:t>
      </w:r>
      <w:r>
        <w:t xml:space="preserve">failure. This literature almost universally assumes members are trained</w:t>
      </w:r>
      <w:r>
        <w:t xml:space="preserve"> </w:t>
      </w:r>
      <w:r>
        <w:t xml:space="preserve">independently by construction, which is exactly the assumption that fails for</w:t>
      </w:r>
      <w:r>
        <w:t xml:space="preserve"> </w:t>
      </w:r>
      <w:r>
        <w:t xml:space="preserve">a portfolio of public language models: members are drawn from a population with</w:t>
      </w:r>
      <w:r>
        <w:t xml:space="preserve"> </w:t>
      </w:r>
      <w:r>
        <w:t xml:space="preserve">shared ancestry and a shared release environment, neither of which the</w:t>
      </w:r>
      <w:r>
        <w:t xml:space="preserve"> </w:t>
      </w:r>
      <w:r>
        <w:t xml:space="preserve">deploying organization controls. The lineage/era partition is a way of</w:t>
      </w:r>
      <w:r>
        <w:t xml:space="preserve"> </w:t>
      </w:r>
      <w:r>
        <w:t xml:space="preserve">measuring how badly that assumption fails, and along which axis.</w:t>
      </w:r>
    </w:p>
    <w:bookmarkEnd w:id="21"/>
    <w:bookmarkStart w:id="22" w:name="positioning-what-remains-unmeasured"/>
    <w:p>
      <w:pPr>
        <w:pStyle w:val="Heading2"/>
      </w:pPr>
      <w:r>
        <w:t xml:space="preserve">Positioning: What Remains Unmeasured</w:t>
      </w:r>
    </w:p>
    <w:p>
      <w:pPr>
        <w:pStyle w:val="FirstParagraph"/>
      </w:pPr>
      <w:r>
        <w:t xml:space="preserve">Across these five literatures the pattern is consistent. The agreement and</w:t>
      </w:r>
      <w:r>
        <w:t xml:space="preserve"> </w:t>
      </w:r>
      <w:r>
        <w:t xml:space="preserve">co-failure work measures that models err together but reports a correlation,</w:t>
      </w:r>
      <w:r>
        <w:t xml:space="preserve"> </w:t>
      </w:r>
      <w:r>
        <w:t xml:space="preserve">not a decomposition, and is cross-sectional by construction. The</w:t>
      </w:r>
      <w:r>
        <w:t xml:space="preserve"> </w:t>
      </w:r>
      <w:r>
        <w:t xml:space="preserve">variance-components and generalizability literature supplies exactly the</w:t>
      </w:r>
      <w:r>
        <w:t xml:space="preserve"> </w:t>
      </w:r>
      <w:r>
        <w:t xml:space="preserve">decomposition required, but has never been pointed at a model population, and</w:t>
      </w:r>
      <w:r>
        <w:t xml:space="preserve"> </w:t>
      </w:r>
      <w:r>
        <w:t xml:space="preserve">so has never had to confront the fact that the two candidate facets are</w:t>
      </w:r>
      <w:r>
        <w:t xml:space="preserve"> </w:t>
      </w:r>
      <w:r>
        <w:t xml:space="preserve">confounded by release chronology. The pipeline-variance work decomposes a</w:t>
      </w:r>
      <w:r>
        <w:t xml:space="preserve"> </w:t>
      </w:r>
      <w:r>
        <w:t xml:space="preserve">different object—the measurement apparatus rather than the models. The</w:t>
      </w:r>
      <w:r>
        <w:t xml:space="preserve"> </w:t>
      </w:r>
      <w:r>
        <w:t xml:space="preserve">lineage-reconstruction work recovers ancestry structure but stops before</w:t>
      </w:r>
      <w:r>
        <w:t xml:space="preserve"> </w:t>
      </w:r>
      <w:r>
        <w:t xml:space="preserve">attributing error variance to it. The monoculture and ensemble literatures</w:t>
      </w:r>
      <w:r>
        <w:t xml:space="preserve"> </w:t>
      </w:r>
      <w:r>
        <w:t xml:space="preserve">consume correlated error as an input to a welfare or combination argument.</w:t>
      </w:r>
      <w:r>
        <w:t xml:space="preserve"> </w:t>
      </w:r>
      <w:r>
        <w:t xml:space="preserve">Table 2 states the gap for each.</w:t>
      </w:r>
    </w:p>
    <w:p>
      <w:pPr>
        <w:pStyle w:val="BodyText"/>
      </w:pPr>
      <w:r>
        <w:t xml:space="preserve">What follows from this is not merely that the partition is unmeasured. It is</w:t>
      </w:r>
      <w:r>
        <w:t xml:space="preserve"> </w:t>
      </w:r>
      <w:r>
        <w:t xml:space="preserve">that measuring it requires settling a question none of these literatures has</w:t>
      </w:r>
      <w:r>
        <w:t xml:space="preserve"> </w:t>
      </w:r>
      <w:r>
        <w:t xml:space="preserve">had to ask: whether the lineage and era components are separately identifiable</w:t>
      </w:r>
      <w:r>
        <w:t xml:space="preserve"> </w:t>
      </w:r>
      <w:r>
        <w:t xml:space="preserve">on the population actually available, given that ancestry and release date move</w:t>
      </w:r>
      <w:r>
        <w:t xml:space="preserve"> </w:t>
      </w:r>
      <w:r>
        <w:t xml:space="preserve">together. That question has a determinate answer, it can be settled before any</w:t>
      </w:r>
      <w:r>
        <w:t xml:space="preserve"> </w:t>
      </w:r>
      <w:r>
        <w:t xml:space="preserve">measurement, and it can fail. The rest of this paper is about settling it.</w:t>
      </w:r>
    </w:p>
    <w:p>
      <w:pPr>
        <w:pStyle w:val="TableCaption"/>
      </w:pPr>
      <w:r>
        <w:rPr>
          <w:b/>
          <w:bCs/>
        </w:rPr>
        <w:t xml:space="preserve">Differentiation against closest related work.</w:t>
      </w:r>
      <w:r>
        <w:t xml:space="preserve"> </w:t>
      </w:r>
      <w:r>
        <w:t xml:space="preserve">The final</w:t>
      </w:r>
      <w:r>
        <w:t xml:space="preserve"> </w:t>
      </w:r>
      <w:r>
        <w:t xml:space="preserve">column states what each line of work leaves unmeasured; the union of those</w:t>
      </w:r>
      <w:r>
        <w:t xml:space="preserve"> </w:t>
      </w:r>
      <w:r>
        <w:t xml:space="preserve">gaps is the object of this paper.</w:t>
      </w:r>
    </w:p>
    <w:tbl>
      <w:tblPr>
        <w:tblStyle w:val="Table"/>
        <w:tblW w:type="auto" w:w="0"/>
        <w:tblLook w:firstRow="0" w:lastRow="0" w:firstColumn="0" w:lastColumn="0" w:noHBand="0" w:noVBand="0" w:val="0000"/>
        <w:tblCaption w:val="Differentiation against closest related work. The final column states what each line of work leaves unmeasured; the union of those gaps is the object of this paper."/>
      </w:tblPr>
      <w:tblGrid>
        <w:gridCol w:w="1980"/>
        <w:gridCol w:w="1980"/>
        <w:gridCol w:w="1980"/>
        <w:gridCol w:w="1980"/>
      </w:tblGrid>
      <w:tr>
        <w:tc>
          <w:tcPr/>
          <w:p>
            <w:pPr>
              <w:pStyle w:val="Compact"/>
              <w:jc w:val="left"/>
            </w:pPr>
            <w:r>
              <w:t xml:space="preserve">Work</w:t>
            </w:r>
          </w:p>
        </w:tc>
        <w:tc>
          <w:tcPr/>
          <w:p>
            <w:pPr>
              <w:pStyle w:val="Compact"/>
              <w:jc w:val="left"/>
            </w:pPr>
            <w:r>
              <w:t xml:space="preserve">Object</w:t>
            </w:r>
          </w:p>
        </w:tc>
        <w:tc>
          <w:tcPr/>
          <w:p>
            <w:pPr>
              <w:pStyle w:val="Compact"/>
              <w:jc w:val="left"/>
            </w:pPr>
            <w:r>
              <w:t xml:space="preserve">What it does</w:t>
            </w:r>
          </w:p>
        </w:tc>
        <w:tc>
          <w:tcPr/>
          <w:p>
            <w:pPr>
              <w:pStyle w:val="Compact"/>
              <w:jc w:val="left"/>
            </w:pPr>
            <w:r>
              <w:t xml:space="preserve">What it leaves open</w:t>
            </w:r>
          </w:p>
        </w:tc>
      </w:tr>
      <w:tr>
        <w:tc>
          <w:tcPr/>
          <w:p>
            <w:pPr>
              <w:pStyle w:val="Compact"/>
              <w:jc w:val="left"/>
            </w:pPr>
            <w:r>
              <w:t xml:space="preserve">Kim</w:t>
            </w:r>
            <w:r>
              <w:t xml:space="preserve"> </w:t>
            </w:r>
            <w:r>
              <w:rPr>
                <w:i/>
                <w:iCs/>
              </w:rPr>
              <w:t xml:space="preserve">et al.</w:t>
            </w:r>
            <w:r>
              <w:t xml:space="preserve">, ICML 2025</w:t>
            </w:r>
          </w:p>
        </w:tc>
        <w:tc>
          <w:tcPr/>
          <w:p>
            <w:pPr>
              <w:pStyle w:val="Compact"/>
              <w:jc w:val="left"/>
            </w:pPr>
            <w:r>
              <w:t xml:space="preserve">agreement rate</w:t>
            </w:r>
          </w:p>
        </w:tc>
        <w:tc>
          <w:tcPr/>
          <w:p>
            <w:pPr>
              <w:pStyle w:val="Compact"/>
              <w:jc w:val="left"/>
            </w:pPr>
            <w:r>
              <w:t xml:space="preserve">measures when models co-err; cross-sectional</w:t>
            </w:r>
          </w:p>
        </w:tc>
        <w:tc>
          <w:tcPr/>
          <w:p>
            <w:pPr>
              <w:pStyle w:val="Compact"/>
              <w:jc w:val="left"/>
            </w:pPr>
            <w:r>
              <w:t xml:space="preserve">no variance partition; no temporal structure</w:t>
            </w:r>
          </w:p>
        </w:tc>
      </w:tr>
      <w:tr>
        <w:tc>
          <w:tcPr/>
          <w:p>
            <w:pPr>
              <w:pStyle w:val="Compact"/>
              <w:jc w:val="left"/>
            </w:pPr>
            <w:r>
              <w:t xml:space="preserve">Messing, TEE (2026)</w:t>
            </w:r>
          </w:p>
        </w:tc>
        <w:tc>
          <w:tcPr/>
          <w:p>
            <w:pPr>
              <w:pStyle w:val="Compact"/>
              <w:jc w:val="left"/>
            </w:pPr>
            <w:r>
              <w:t xml:space="preserve">pipeline facets</w:t>
            </w:r>
          </w:p>
        </w:tc>
        <w:tc>
          <w:tcPr/>
          <w:p>
            <w:pPr>
              <w:pStyle w:val="Compact"/>
              <w:jc w:val="left"/>
            </w:pPr>
            <w:r>
              <w:t xml:space="preserve">crossed random effects on judge/temperature/prompt; TEE-corrected CIs</w:t>
            </w:r>
          </w:p>
        </w:tc>
        <w:tc>
          <w:tcPr/>
          <w:p>
            <w:pPr>
              <w:pStyle w:val="Compact"/>
              <w:jc w:val="left"/>
            </w:pPr>
            <w:r>
              <w:t xml:space="preserve">facets are pipeline, not model population; no identifiability gate</w:t>
            </w:r>
          </w:p>
        </w:tc>
      </w:tr>
      <w:tr>
        <w:tc>
          <w:tcPr/>
          <w:p>
            <w:pPr>
              <w:pStyle w:val="Compact"/>
              <w:jc w:val="left"/>
            </w:pPr>
            <w:r>
              <w:t xml:space="preserve">Li</w:t>
            </w:r>
            <w:r>
              <w:t xml:space="preserve"> </w:t>
            </w:r>
            <w:r>
              <w:rPr>
                <w:i/>
                <w:iCs/>
              </w:rPr>
              <w:t xml:space="preserve">et al.</w:t>
            </w:r>
            <w:r>
              <w:t xml:space="preserve">, Tracing the Roots (ACL 2026)</w:t>
            </w:r>
          </w:p>
        </w:tc>
        <w:tc>
          <w:tcPr/>
          <w:p>
            <w:pPr>
              <w:pStyle w:val="Compact"/>
              <w:jc w:val="left"/>
            </w:pPr>
            <w:r>
              <w:t xml:space="preserve">dataset lineage graphs</w:t>
            </w:r>
          </w:p>
        </w:tc>
        <w:tc>
          <w:tcPr/>
          <w:p>
            <w:pPr>
              <w:pStyle w:val="Compact"/>
              <w:jc w:val="left"/>
            </w:pPr>
            <w:r>
              <w:t xml:space="preserve">reconstructs post-training data ancestry; contamination along paths</w:t>
            </w:r>
          </w:p>
        </w:tc>
        <w:tc>
          <w:tcPr/>
          <w:p>
            <w:pPr>
              <w:pStyle w:val="Compact"/>
              <w:jc w:val="left"/>
            </w:pPr>
            <w:r>
              <w:t xml:space="preserve">dataset lineage is a channel into the era component, not an error-trait partition</w:t>
            </w:r>
          </w:p>
        </w:tc>
      </w:tr>
      <w:tr>
        <w:tc>
          <w:tcPr/>
          <w:p>
            <w:pPr>
              <w:pStyle w:val="Compact"/>
              <w:jc w:val="left"/>
            </w:pPr>
            <w:r>
              <w:t xml:space="preserve">Li</w:t>
            </w:r>
            <w:r>
              <w:t xml:space="preserve"> </w:t>
            </w:r>
            <w:r>
              <w:rPr>
                <w:i/>
                <w:iCs/>
              </w:rPr>
              <w:t xml:space="preserve">et al.</w:t>
            </w:r>
            <w:r>
              <w:t xml:space="preserve">, Preference Leakage (ICLR 2026)</w:t>
            </w:r>
          </w:p>
        </w:tc>
        <w:tc>
          <w:tcPr/>
          <w:p>
            <w:pPr>
              <w:pStyle w:val="Compact"/>
              <w:jc w:val="left"/>
            </w:pPr>
            <w:r>
              <w:t xml:space="preserve">judge-model bias</w:t>
            </w:r>
          </w:p>
        </w:tc>
        <w:tc>
          <w:tcPr/>
          <w:p>
            <w:pPr>
              <w:pStyle w:val="Compact"/>
              <w:jc w:val="left"/>
            </w:pPr>
            <w:r>
              <w:t xml:space="preserve">judges favor related generators (same/inherit/family)</w:t>
            </w:r>
          </w:p>
        </w:tc>
        <w:tc>
          <w:tcPr/>
          <w:p>
            <w:pPr>
              <w:pStyle w:val="Compact"/>
              <w:jc w:val="left"/>
            </w:pPr>
            <w:r>
              <w:t xml:space="preserve">instrument-level bias, downstream of correlated error</w:t>
            </w:r>
          </w:p>
        </w:tc>
      </w:tr>
      <w:tr>
        <w:tc>
          <w:tcPr/>
          <w:p>
            <w:pPr>
              <w:pStyle w:val="Compact"/>
              <w:jc w:val="left"/>
            </w:pPr>
            <w:r>
              <w:t xml:space="preserve">PhyloLM / lineage reconstruction</w:t>
            </w:r>
          </w:p>
        </w:tc>
        <w:tc>
          <w:tcPr/>
          <w:p>
            <w:pPr>
              <w:pStyle w:val="Compact"/>
              <w:jc w:val="left"/>
            </w:pPr>
            <w:r>
              <w:t xml:space="preserve">phylogeny</w:t>
            </w:r>
          </w:p>
        </w:tc>
        <w:tc>
          <w:tcPr/>
          <w:p>
            <w:pPr>
              <w:pStyle w:val="Compact"/>
              <w:jc w:val="left"/>
            </w:pPr>
            <w:r>
              <w:t xml:space="preserve">reconstructs ancestry trees</w:t>
            </w:r>
          </w:p>
        </w:tc>
        <w:tc>
          <w:tcPr/>
          <w:p>
            <w:pPr>
              <w:pStyle w:val="Compact"/>
              <w:jc w:val="left"/>
            </w:pPr>
            <w:r>
              <w:t xml:space="preserve">no variance decomposition</w:t>
            </w:r>
          </w:p>
        </w:tc>
      </w:tr>
      <w:tr>
        <w:tc>
          <w:tcPr/>
          <w:p>
            <w:pPr>
              <w:pStyle w:val="Compact"/>
              <w:jc w:val="left"/>
            </w:pPr>
            <w:r>
              <w:t xml:space="preserve">Kuai</w:t>
            </w:r>
            <w:r>
              <w:t xml:space="preserve"> </w:t>
            </w:r>
            <w:r>
              <w:rPr>
                <w:i/>
                <w:iCs/>
              </w:rPr>
              <w:t xml:space="preserve">et al.</w:t>
            </w:r>
            <w:r>
              <w:t xml:space="preserve">, 2026</w:t>
            </w:r>
          </w:p>
        </w:tc>
        <w:tc>
          <w:tcPr/>
          <w:p>
            <w:pPr>
              <w:pStyle w:val="Compact"/>
              <w:jc w:val="left"/>
            </w:pPr>
            <w:r>
              <w:t xml:space="preserve">behavioral entanglement</w:t>
            </w:r>
          </w:p>
        </w:tc>
        <w:tc>
          <w:tcPr/>
          <w:p>
            <w:pPr>
              <w:pStyle w:val="Compact"/>
              <w:jc w:val="left"/>
            </w:pPr>
            <w:r>
              <w:t xml:space="preserve">independence audit + verifier reweighting</w:t>
            </w:r>
          </w:p>
        </w:tc>
        <w:tc>
          <w:tcPr/>
          <w:p>
            <w:pPr>
              <w:pStyle w:val="Compact"/>
              <w:jc w:val="left"/>
            </w:pPr>
            <w:r>
              <w:t xml:space="preserve">entanglement indices, not a trait partition</w:t>
            </w:r>
          </w:p>
        </w:tc>
      </w:tr>
      <w:tr>
        <w:tc>
          <w:tcPr/>
          <w:p>
            <w:pPr>
              <w:pStyle w:val="Compact"/>
              <w:jc w:val="left"/>
            </w:pPr>
            <w:r>
              <w:t xml:space="preserve">Monoculture literature</w:t>
            </w:r>
          </w:p>
        </w:tc>
        <w:tc>
          <w:tcPr/>
          <w:p>
            <w:pPr>
              <w:pStyle w:val="Compact"/>
              <w:jc w:val="left"/>
            </w:pPr>
            <w:r>
              <w:t xml:space="preserve">deployed portfolio</w:t>
            </w:r>
          </w:p>
        </w:tc>
        <w:tc>
          <w:tcPr/>
          <w:p>
            <w:pPr>
              <w:pStyle w:val="Compact"/>
              <w:jc w:val="left"/>
            </w:pPr>
            <w:r>
              <w:t xml:space="preserve">welfare argument given correlated error</w:t>
            </w:r>
          </w:p>
        </w:tc>
        <w:tc>
          <w:tcPr/>
          <w:p>
            <w:pPr>
              <w:pStyle w:val="Compact"/>
              <w:jc w:val="left"/>
            </w:pPr>
            <w:r>
              <w:t xml:space="preserve">correlated error is an input, not the estimand</w:t>
            </w:r>
          </w:p>
        </w:tc>
      </w:tr>
      <w:tr>
        <w:tc>
          <w:tcPr/>
          <w:p>
            <w:pPr>
              <w:pStyle w:val="Compact"/>
              <w:jc w:val="left"/>
            </w:pPr>
            <w:r>
              <w:t xml:space="preserve">This work</w:t>
            </w:r>
          </w:p>
        </w:tc>
        <w:tc>
          <w:tcPr/>
          <w:p>
            <w:pPr>
              <w:pStyle w:val="Compact"/>
              <w:jc w:val="left"/>
            </w:pPr>
            <w:r>
              <w:t xml:space="preserve">error traits on connected subset</w:t>
            </w:r>
          </w:p>
        </w:tc>
        <w:tc>
          <w:tcPr/>
          <w:p>
            <w:pPr>
              <w:pStyle w:val="Compact"/>
              <w:jc w:val="left"/>
            </w:pPr>
            <w:r>
              <w:t xml:space="preserve">identifiability-gated</w:t>
            </w:r>
            <w:r>
              <w:t xml:space="preserve"> </w:t>
            </w:r>
            <m:oMath>
              <m:sSubSup>
                <m:e>
                  <m:r>
                    <m:t>σ</m:t>
                  </m:r>
                </m:e>
                <m:sub>
                  <m:r>
                    <m:t>L</m:t>
                  </m:r>
                </m:sub>
                <m:sup>
                  <m:r>
                    <m:t>2</m:t>
                  </m:r>
                </m:sup>
              </m:sSubSup>
              <m:r>
                <m:rPr>
                  <m:sty m:val="p"/>
                </m:rPr>
                <m:t>/</m:t>
              </m:r>
              <m:sSubSup>
                <m:e>
                  <m:r>
                    <m:t>σ</m:t>
                  </m:r>
                </m:e>
                <m:sub>
                  <m:r>
                    <m:t>E</m:t>
                  </m:r>
                </m:sub>
                <m:sup>
                  <m:r>
                    <m:t>2</m:t>
                  </m:r>
                </m:sup>
              </m:sSubSup>
              <m:r>
                <m:rPr>
                  <m:sty m:val="p"/>
                </m:rPr>
                <m:t>/</m:t>
              </m:r>
              <m:sSubSup>
                <m:e>
                  <m:r>
                    <m:t>σ</m:t>
                  </m:r>
                </m:e>
                <m:sub>
                  <m:r>
                    <m:t>U</m:t>
                  </m:r>
                </m:sub>
                <m:sup>
                  <m:r>
                    <m:t>2</m:t>
                  </m:r>
                </m:sup>
              </m:sSubSup>
            </m:oMath>
            <w:r>
              <w:t xml:space="preserve"> </w:t>
            </w:r>
            <w:r>
              <w:t xml:space="preserve">partition</w:t>
            </w:r>
          </w:p>
        </w:tc>
        <w:tc>
          <w:tcPr/>
          <w:p>
            <w:pPr>
              <w:pStyle w:val="Compact"/>
              <w:jc w:val="left"/>
            </w:pPr>
            <w:r>
              <w:t xml:space="preserve">—</w:t>
            </w:r>
          </w:p>
        </w:tc>
      </w:tr>
    </w:tbl>
    <w:p>
      <w:pPr>
        <w:pStyle w:val="BodyText"/>
      </w:pPr>
      <w:r>
        <w:t xml:space="preserve">No verified prior work estimates</w:t>
      </w:r>
      <w:r>
        <w:t xml:space="preserve"> </w:t>
      </w:r>
      <m:oMath>
        <m:sSubSup>
          <m:e>
            <m:r>
              <m:t>σ</m:t>
            </m:r>
          </m:e>
          <m:sub>
            <m:r>
              <m:t>L</m:t>
            </m:r>
          </m:sub>
          <m:sup>
            <m:r>
              <m:t>2</m:t>
            </m:r>
          </m:sup>
        </m:sSubSup>
        <m:r>
          <m:rPr>
            <m:sty m:val="p"/>
          </m:rPr>
          <m:t>+</m:t>
        </m:r>
        <m:sSubSup>
          <m:e>
            <m:r>
              <m:t>σ</m:t>
            </m:r>
          </m:e>
          <m:sub>
            <m:r>
              <m:t>E</m:t>
            </m:r>
          </m:sub>
          <m:sup>
            <m:r>
              <m:t>2</m:t>
            </m:r>
          </m:sup>
        </m:sSubSup>
        <m:r>
          <m:rPr>
            <m:sty m:val="p"/>
          </m:rPr>
          <m:t>+</m:t>
        </m:r>
        <m:sSubSup>
          <m:e>
            <m:r>
              <m:t>σ</m:t>
            </m:r>
          </m:e>
          <m:sub>
            <m:r>
              <m:t>U</m:t>
            </m:r>
          </m:sub>
          <m:sup>
            <m:r>
              <m:t>2</m:t>
            </m:r>
          </m:sup>
        </m:sSubSup>
      </m:oMath>
      <w:r>
        <w:t xml:space="preserve"> </w:t>
      </w:r>
      <w:r>
        <w:t xml:space="preserve">for</w:t>
      </w:r>
      <w:r>
        <w:t xml:space="preserve"> </w:t>
      </w:r>
      <w:r>
        <w:t xml:space="preserve">model error traits, on the provably connected subset, with the estimator’s validity</w:t>
      </w:r>
      <w:r>
        <w:t xml:space="preserve"> </w:t>
      </w:r>
      <w:r>
        <w:t xml:space="preserve">established in simulation first. Every prior approach either documents correlation</w:t>
      </w:r>
      <w:r>
        <w:t xml:space="preserve"> </w:t>
      </w:r>
      <w:r>
        <w:t xml:space="preserve">without partitioning it, decomposes the variance of a different object, or treats</w:t>
      </w:r>
      <w:r>
        <w:t xml:space="preserve"> </w:t>
      </w:r>
      <w:r>
        <w:t xml:space="preserve">correlated error as a given input to a downstream argument.</w:t>
      </w:r>
    </w:p>
    <w:bookmarkEnd w:id="22"/>
    <w:bookmarkEnd w:id="23"/>
    <w:bookmarkStart w:id="31" w:name="Xc6aef4c5cbc71a4f49a683cd14d7945e2092b27"/>
    <w:p>
      <w:pPr>
        <w:pStyle w:val="Heading1"/>
      </w:pPr>
      <w:r>
        <w:t xml:space="preserve">Formal Model, Estimands, and Identifiability Conditions</w:t>
      </w:r>
    </w:p>
    <w:bookmarkStart w:id="27" w:name="population-model-and-notation"/>
    <w:p>
      <w:pPr>
        <w:pStyle w:val="Heading2"/>
      </w:pPr>
      <w:r>
        <w:t xml:space="preserve">Population Model and Notation</w:t>
      </w:r>
    </w:p>
    <w:p>
      <w:pPr>
        <w:pStyle w:val="FirstParagraph"/>
      </w:pPr>
      <w:r>
        <w:t xml:space="preserve">Let the population consist of</w:t>
      </w:r>
      <w:r>
        <w:t xml:space="preserve"> </w:t>
      </w:r>
      <m:oMath>
        <m:r>
          <m:t>N</m:t>
        </m:r>
      </m:oMath>
      <w:r>
        <w:t xml:space="preserve"> </w:t>
      </w:r>
      <w:r>
        <w:t xml:space="preserve">open-weight models indexed by</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w:t>
      </w:r>
      <w:r>
        <w:t xml:space="preserve"> </w:t>
      </w:r>
      <w:r>
        <w:t xml:space="preserve">Each model is released by a family</w:t>
      </w:r>
      <w:r>
        <w:t xml:space="preserve"> </w:t>
      </w:r>
      <m:oMath>
        <m:r>
          <m:t>f</m:t>
        </m:r>
        <m:r>
          <m:rPr>
            <m:sty m:val="p"/>
          </m:rPr>
          <m:t>(</m:t>
        </m:r>
        <m:r>
          <m:t>i</m:t>
        </m:r>
        <m:r>
          <m:rPr>
            <m:sty m:val="p"/>
          </m:rPr>
          <m:t>)</m:t>
        </m:r>
        <m:r>
          <m:rPr>
            <m:sty m:val="p"/>
          </m:rPr>
          <m:t>∈</m:t>
        </m:r>
        <m:r>
          <m:rPr>
            <m:sty m:val="p"/>
          </m:rPr>
          <m:t>{</m:t>
        </m:r>
        <m:r>
          <m:t>1</m:t>
        </m:r>
        <m:r>
          <m:rPr>
            <m:sty m:val="p"/>
          </m:rPr>
          <m:t>,</m:t>
        </m:r>
        <m:r>
          <m:rPr>
            <m:sty m:val="p"/>
          </m:rPr>
          <m:t>…</m:t>
        </m:r>
        <m:r>
          <m:rPr>
            <m:sty m:val="p"/>
          </m:rPr>
          <m:t>,</m:t>
        </m:r>
        <m:r>
          <m:t>6</m:t>
        </m:r>
        <m:r>
          <m:rPr>
            <m:sty m:val="p"/>
          </m:rPr>
          <m:t>}</m:t>
        </m:r>
      </m:oMath>
      <w:r>
        <w:t xml:space="preserve"> </w:t>
      </w:r>
      <w:r>
        <w:t xml:space="preserve">(a verified design</w:t>
      </w:r>
      <w:r>
        <w:t xml:space="preserve"> </w:t>
      </w:r>
      <w:r>
        <w:t xml:space="preserve">grouping, e.g., Llama, Mistral, Qwen, Phi, Gemma, DeepSeek) in a release quarter</w:t>
      </w:r>
      <w:r>
        <w:t xml:space="preserve"> </w:t>
      </w:r>
      <m:oMath>
        <m:r>
          <m:t>e</m:t>
        </m:r>
        <m:r>
          <m:rPr>
            <m:sty m:val="p"/>
          </m:rPr>
          <m:t>(</m:t>
        </m:r>
        <m:r>
          <m:t>i</m:t>
        </m:r>
        <m:r>
          <m:rPr>
            <m:sty m:val="p"/>
          </m:rPr>
          <m:t>)</m:t>
        </m:r>
        <m:r>
          <m:rPr>
            <m:sty m:val="p"/>
          </m:rPr>
          <m:t>∈</m:t>
        </m:r>
        <m:r>
          <m:rPr>
            <m:sty m:val="p"/>
          </m:rPr>
          <m:t>{</m:t>
        </m:r>
        <m:r>
          <m:t>1</m:t>
        </m:r>
        <m:r>
          <m:rPr>
            <m:sty m:val="p"/>
          </m:rPr>
          <m:t>,</m:t>
        </m:r>
        <m:r>
          <m:rPr>
            <m:sty m:val="p"/>
          </m:rPr>
          <m:t>…</m:t>
        </m:r>
        <m:r>
          <m:rPr>
            <m:sty m:val="p"/>
          </m:rPr>
          <m:t>,</m:t>
        </m:r>
        <m:r>
          <m:t>14</m:t>
        </m:r>
        <m:r>
          <m:rPr>
            <m:sty m:val="p"/>
          </m:rPr>
          <m:t>}</m:t>
        </m:r>
      </m:oMath>
      <w:r>
        <w:t xml:space="preserve"> </w:t>
      </w:r>
      <w:r>
        <w:t xml:space="preserve">spanning 2023Q1–2026Q2. Each model receives a continuous</w:t>
      </w:r>
      <w:r>
        <w:t xml:space="preserve"> </w:t>
      </w:r>
      <w:r>
        <w:t xml:space="preserve">per-model trait</w:t>
      </w:r>
      <w:r>
        <w:t xml:space="preserve"> </w:t>
      </w:r>
      <m:oMath>
        <m:sSub>
          <m:e>
            <m:r>
              <m:t>Y</m:t>
            </m:r>
          </m:e>
          <m:sub>
            <m:r>
              <m:t>i</m:t>
            </m:r>
          </m:sub>
        </m:sSub>
      </m:oMath>
      <w:r>
        <w:t xml:space="preserve"> </w:t>
      </w:r>
      <w:r>
        <w:t xml:space="preserve">(Section V), measured on a fixed common</w:t>
      </w:r>
      <w:r>
        <w:t xml:space="preserve"> </w:t>
      </w:r>
      <w:r>
        <w:t xml:space="preserve">item set. We model the trait as</w:t>
      </w:r>
    </w:p>
    <w:p>
      <w:pPr>
        <w:pStyle w:val="BodyText"/>
      </w:pPr>
      <m:oMathPara>
        <m:oMathParaPr>
          <m:jc m:val="center"/>
        </m:oMathParaPr>
        <m:oMath>
          <m:sSub>
            <m:e>
              <m:r>
                <m:t>Y</m:t>
              </m:r>
            </m:e>
            <m:sub>
              <m:r>
                <m:t>i</m:t>
              </m:r>
            </m:sub>
          </m:sSub>
          <m:r>
            <m:rPr>
              <m:sty m:val="p"/>
            </m:rPr>
            <m:t>=</m:t>
          </m:r>
          <m:r>
            <m:t>μ</m:t>
          </m:r>
          <m:r>
            <m:rPr>
              <m:sty m:val="p"/>
            </m:rPr>
            <m:t>+</m:t>
          </m:r>
          <m:sSub>
            <m:e>
              <m:r>
                <m:t>α</m:t>
              </m:r>
            </m:e>
            <m:sub>
              <m:r>
                <m:t>f</m:t>
              </m:r>
              <m:r>
                <m:rPr>
                  <m:sty m:val="p"/>
                </m:rPr>
                <m:t>(</m:t>
              </m:r>
              <m:r>
                <m:t>i</m:t>
              </m:r>
              <m:r>
                <m:rPr>
                  <m:sty m:val="p"/>
                </m:rPr>
                <m:t>)</m:t>
              </m:r>
            </m:sub>
          </m:sSub>
          <m:r>
            <m:rPr>
              <m:sty m:val="p"/>
            </m:rPr>
            <m:t>+</m:t>
          </m:r>
          <m:sSub>
            <m:e>
              <m:r>
                <m:t>β</m:t>
              </m:r>
            </m:e>
            <m:sub>
              <m:r>
                <m:t>e</m:t>
              </m:r>
              <m:r>
                <m:rPr>
                  <m:sty m:val="p"/>
                </m:rPr>
                <m:t>(</m:t>
              </m:r>
              <m:r>
                <m:t>i</m:t>
              </m:r>
              <m:r>
                <m:rPr>
                  <m:sty m:val="p"/>
                </m:rPr>
                <m:t>)</m:t>
              </m:r>
            </m:sub>
          </m:sSub>
          <m:r>
            <m:rPr>
              <m:sty m:val="p"/>
            </m:rPr>
            <m:t>+</m:t>
          </m:r>
          <m:sSub>
            <m:e>
              <m:r>
                <m:t>u</m:t>
              </m:r>
            </m:e>
            <m:sub>
              <m:r>
                <m:t>i</m:t>
              </m:r>
            </m:sub>
          </m:sSub>
          <m:r>
            <m:rPr>
              <m:sty m:val="p"/>
            </m:rPr>
            <m:t>,</m:t>
          </m:r>
        </m:oMath>
      </m:oMathPara>
    </w:p>
    <w:p>
      <w:pPr>
        <w:pStyle w:val="FirstParagraph"/>
      </w:pPr>
      <w:r>
        <w:t xml:space="preserve">where</w:t>
      </w:r>
      <w:r>
        <w:t xml:space="preserve"> </w:t>
      </w:r>
      <m:oMath>
        <m:r>
          <m:t>μ</m:t>
        </m:r>
      </m:oMath>
      <w:r>
        <w:t xml:space="preserve"> </w:t>
      </w:r>
      <w:r>
        <w:t xml:space="preserve">is the grand mean,</w:t>
      </w:r>
      <w:r>
        <w:t xml:space="preserve"> </w:t>
      </w:r>
      <m:oMath>
        <m:sSub>
          <m:e>
            <m:r>
              <m:t>α</m:t>
            </m:r>
          </m:e>
          <m:sub>
            <m:r>
              <m:t>f</m:t>
            </m:r>
          </m:sub>
        </m:sSub>
        <m:r>
          <m:rPr>
            <m:sty m:val="p"/>
          </m:rPr>
          <m:t>∼</m:t>
        </m:r>
        <m:r>
          <m:rPr>
            <m:scr m:val="script"/>
            <m:sty m:val="p"/>
          </m:rPr>
          <m:t>N</m:t>
        </m:r>
        <m:r>
          <m:rPr>
            <m:sty m:val="p"/>
          </m:rPr>
          <m:t>(</m:t>
        </m:r>
        <m:r>
          <m:t>0</m:t>
        </m:r>
        <m:r>
          <m:rPr>
            <m:sty m:val="p"/>
          </m:rPr>
          <m:t>,</m:t>
        </m:r>
        <m:sSubSup>
          <m:e>
            <m:r>
              <m:t>σ</m:t>
            </m:r>
          </m:e>
          <m:sub>
            <m:r>
              <m:t>L</m:t>
            </m:r>
          </m:sub>
          <m:sup>
            <m:r>
              <m:t>2</m:t>
            </m:r>
          </m:sup>
        </m:sSubSup>
        <m:r>
          <m:rPr>
            <m:sty m:val="p"/>
          </m:rPr>
          <m:t>)</m:t>
        </m:r>
      </m:oMath>
      <w:r>
        <w:t xml:space="preserve"> </w:t>
      </w:r>
      <w:r>
        <w:t xml:space="preserve">are</w:t>
      </w:r>
      <w:r>
        <w:t xml:space="preserve"> </w:t>
      </w:r>
      <w:r>
        <w:t xml:space="preserve">independent family (lineage) effects,</w:t>
      </w:r>
      <w:r>
        <w:t xml:space="preserve"> </w:t>
      </w:r>
      <m:oMath>
        <m:sSub>
          <m:e>
            <m:r>
              <m:t>β</m:t>
            </m:r>
          </m:e>
          <m:sub>
            <m:r>
              <m:t>e</m:t>
            </m:r>
          </m:sub>
        </m:sSub>
        <m:r>
          <m:rPr>
            <m:sty m:val="p"/>
          </m:rPr>
          <m:t>∼</m:t>
        </m:r>
        <m:r>
          <m:rPr>
            <m:scr m:val="script"/>
            <m:sty m:val="p"/>
          </m:rPr>
          <m:t>N</m:t>
        </m:r>
        <m:r>
          <m:rPr>
            <m:sty m:val="p"/>
          </m:rPr>
          <m:t>(</m:t>
        </m:r>
        <m:r>
          <m:t>0</m:t>
        </m:r>
        <m:r>
          <m:rPr>
            <m:sty m:val="p"/>
          </m:rPr>
          <m:t>,</m:t>
        </m:r>
        <m:sSubSup>
          <m:e>
            <m:r>
              <m:t>σ</m:t>
            </m:r>
          </m:e>
          <m:sub>
            <m:r>
              <m:t>E</m:t>
            </m:r>
          </m:sub>
          <m:sup>
            <m:r>
              <m:t>2</m:t>
            </m:r>
          </m:sup>
        </m:sSubSup>
        <m:r>
          <m:rPr>
            <m:sty m:val="p"/>
          </m:rPr>
          <m:t>)</m:t>
        </m:r>
      </m:oMath>
      <w:r>
        <w:t xml:space="preserve"> </w:t>
      </w:r>
      <w:r>
        <w:t xml:space="preserve">are independent era effects, and</w:t>
      </w:r>
      <w:r>
        <w:t xml:space="preserve"> </w:t>
      </w:r>
      <m:oMath>
        <m:sSub>
          <m:e>
            <m:r>
              <m:t>u</m:t>
            </m:r>
          </m:e>
          <m:sub>
            <m:r>
              <m:t>i</m:t>
            </m:r>
          </m:sub>
        </m:sSub>
        <m:r>
          <m:rPr>
            <m:sty m:val="p"/>
          </m:rPr>
          <m:t>∼</m:t>
        </m:r>
        <m:r>
          <m:rPr>
            <m:scr m:val="script"/>
            <m:sty m:val="p"/>
          </m:rPr>
          <m:t>N</m:t>
        </m:r>
        <m:r>
          <m:rPr>
            <m:sty m:val="p"/>
          </m:rPr>
          <m:t>(</m:t>
        </m:r>
        <m:r>
          <m:t>0</m:t>
        </m:r>
        <m:r>
          <m:rPr>
            <m:sty m:val="p"/>
          </m:rPr>
          <m:t>,</m:t>
        </m:r>
        <m:sSubSup>
          <m:e>
            <m:r>
              <m:t>σ</m:t>
            </m:r>
          </m:e>
          <m:sub>
            <m:r>
              <m:t>U</m:t>
            </m:r>
          </m:sub>
          <m:sup>
            <m:r>
              <m:t>2</m:t>
            </m:r>
          </m:sup>
        </m:sSubSup>
        <m:r>
          <m:rPr>
            <m:sty m:val="p"/>
          </m:rPr>
          <m:t>)</m:t>
        </m:r>
      </m:oMath>
      <w:r>
        <w:t xml:space="preserve"> </w:t>
      </w:r>
      <w:r>
        <w:t xml:space="preserve">are</w:t>
      </w:r>
      <w:r>
        <w:t xml:space="preserve"> </w:t>
      </w:r>
      <w:r>
        <w:t xml:space="preserve">independent model-specific residuals. Table 3 collects the</w:t>
      </w:r>
      <w:r>
        <w:t xml:space="preserve"> </w:t>
      </w:r>
      <w:r>
        <w:t xml:space="preserve">notation.</w:t>
      </w:r>
    </w:p>
    <w:p>
      <w:pPr>
        <w:pStyle w:val="TableCaption"/>
      </w:pPr>
      <w:r>
        <w:rPr>
          <w:b/>
          <w:bCs/>
        </w:rPr>
        <w:t xml:space="preserve">Notation.</w:t>
      </w:r>
    </w:p>
    <w:tbl>
      <w:tblPr>
        <w:tblStyle w:val="Table"/>
        <w:tblW w:type="auto" w:w="0"/>
        <w:tblLook w:firstRow="0" w:lastRow="0" w:firstColumn="0" w:lastColumn="0" w:noHBand="0" w:noVBand="0" w:val="0000"/>
        <w:tblCaption w:val="Notation."/>
      </w:tblPr>
      <w:tblGrid>
        <w:gridCol w:w="3960"/>
        <w:gridCol w:w="3960"/>
      </w:tblGrid>
      <w:tr>
        <w:tc>
          <w:tcPr/>
          <w:p>
            <w:pPr>
              <w:pStyle w:val="Compact"/>
              <w:jc w:val="left"/>
            </w:pPr>
            <w:r>
              <w:t xml:space="preserve">Symbol</w:t>
            </w:r>
          </w:p>
        </w:tc>
        <w:tc>
          <w:tcPr/>
          <w:p>
            <w:pPr>
              <w:pStyle w:val="Compact"/>
              <w:jc w:val="left"/>
            </w:pPr>
            <w:r>
              <w:t xml:space="preserve">Meaning</w:t>
            </w:r>
          </w:p>
        </w:tc>
      </w:tr>
      <w:tr>
        <w:tc>
          <w:tcPr>
            <w:gridSpan w:val="2"/>
          </w:tcPr>
          <w:p>
            <w:pPr>
              <w:pStyle w:val="Compact"/>
              <w:jc w:val="left"/>
            </w:pPr>
            <w:r>
              <w:rPr>
                <w:i/>
                <w:iCs/>
              </w:rPr>
              <w:t xml:space="preserve">(a) Design and population</w:t>
            </w:r>
          </w:p>
        </w:tc>
      </w:tr>
      <w:tr>
        <w:tc>
          <w:tcPr/>
          <w:p>
            <w:pPr>
              <w:pStyle w:val="Compact"/>
              <w:jc w:val="left"/>
            </w:pPr>
            <m:oMath>
              <m:r>
                <m:t>N</m:t>
              </m:r>
            </m:oMath>
            <w:r>
              <w:t xml:space="preserve">,</w:t>
            </w:r>
            <w:r>
              <w:t xml:space="preserve"> </w:t>
            </w:r>
            <m:oMath>
              <m:r>
                <m:t>i</m:t>
              </m:r>
            </m:oMath>
          </w:p>
        </w:tc>
        <w:tc>
          <w:tcPr/>
          <w:p>
            <w:pPr>
              <w:pStyle w:val="Compact"/>
              <w:jc w:val="left"/>
            </w:pPr>
            <w:r>
              <w:t xml:space="preserve">size of the open-model population (47); model index</w:t>
            </w:r>
          </w:p>
        </w:tc>
      </w:tr>
      <w:tr>
        <w:tc>
          <w:tcPr/>
          <w:p>
            <w:pPr>
              <w:pStyle w:val="Compact"/>
              <w:jc w:val="left"/>
            </w:pPr>
            <m:oMath>
              <m:r>
                <m:t>f</m:t>
              </m:r>
              <m:r>
                <m:rPr>
                  <m:sty m:val="p"/>
                </m:rPr>
                <m:t>(</m:t>
              </m:r>
              <m:r>
                <m:t>i</m:t>
              </m:r>
              <m:r>
                <m:rPr>
                  <m:sty m:val="p"/>
                </m:rPr>
                <m:t>)</m:t>
              </m:r>
            </m:oMath>
            <w:r>
              <w:t xml:space="preserve">,</w:t>
            </w:r>
            <w:r>
              <w:t xml:space="preserve"> </w:t>
            </w:r>
            <m:oMath>
              <m:r>
                <m:t>e</m:t>
              </m:r>
              <m:r>
                <m:rPr>
                  <m:sty m:val="p"/>
                </m:rPr>
                <m:t>(</m:t>
              </m:r>
              <m:r>
                <m:t>i</m:t>
              </m:r>
              <m:r>
                <m:rPr>
                  <m:sty m:val="p"/>
                </m:rPr>
                <m:t>)</m:t>
              </m:r>
            </m:oMath>
          </w:p>
        </w:tc>
        <w:tc>
          <w:tcPr/>
          <w:p>
            <w:pPr>
              <w:pStyle w:val="Compact"/>
              <w:jc w:val="left"/>
            </w:pPr>
            <w:r>
              <w:t xml:space="preserve">family and release quarter (era) of model</w:t>
            </w:r>
            <w:r>
              <w:t xml:space="preserve"> </w:t>
            </w:r>
            <m:oMath>
              <m:r>
                <m:t>i</m:t>
              </m:r>
            </m:oMath>
          </w:p>
        </w:tc>
      </w:tr>
      <w:tr>
        <w:tc>
          <w:tcPr/>
          <w:p>
            <w:pPr>
              <w:pStyle w:val="Compact"/>
              <w:jc w:val="left"/>
            </w:pPr>
            <m:oMath>
              <m:r>
                <m:t>F</m:t>
              </m:r>
            </m:oMath>
            <w:r>
              <w:t xml:space="preserve">,</w:t>
            </w:r>
            <w:r>
              <w:t xml:space="preserve"> </w:t>
            </w:r>
            <m:oMath>
              <m:r>
                <m:t>E</m:t>
              </m:r>
            </m:oMath>
          </w:p>
        </w:tc>
        <w:tc>
          <w:tcPr/>
          <w:p>
            <w:pPr>
              <w:pStyle w:val="Compact"/>
              <w:jc w:val="left"/>
            </w:pPr>
            <w:r>
              <w:t xml:space="preserve">number of families (6) and release quarters (14)</w:t>
            </w:r>
          </w:p>
        </w:tc>
      </w:tr>
      <w:tr>
        <w:tc>
          <w:tcPr/>
          <w:p>
            <w:pPr>
              <w:pStyle w:val="Compact"/>
              <w:jc w:val="left"/>
            </w:pPr>
            <m:oMath>
              <m:r>
                <m:rPr>
                  <m:sty m:val="bi"/>
                </m:rPr>
                <m:t>C</m:t>
              </m:r>
            </m:oMath>
            <w:r>
              <w:t xml:space="preserve">​</w:t>
            </w:r>
          </w:p>
        </w:tc>
        <w:tc>
          <w:tcPr/>
          <w:p>
            <w:pPr>
              <w:pStyle w:val="Compact"/>
              <w:jc w:val="left"/>
            </w:pPr>
            <m:oMath>
              <m:r>
                <m:t>N</m:t>
              </m:r>
              <m:r>
                <m:rPr>
                  <m:sty m:val="p"/>
                </m:rPr>
                <m:t>×</m:t>
              </m:r>
              <m:r>
                <m:rPr>
                  <m:sty m:val="p"/>
                </m:rPr>
                <m:t>(</m:t>
              </m:r>
              <m:r>
                <m:t>F</m:t>
              </m:r>
              <m:r>
                <m:rPr>
                  <m:sty m:val="p"/>
                </m:rPr>
                <m:t>+</m:t>
              </m:r>
              <m:r>
                <m:t>E</m:t>
              </m:r>
              <m:r>
                <m:rPr>
                  <m:sty m:val="p"/>
                </m:rPr>
                <m:t>)</m:t>
              </m:r>
            </m:oMath>
            <w:r>
              <w:t xml:space="preserve"> </w:t>
            </w:r>
            <w:r>
              <w:t xml:space="preserve">design matrix of family and era indicators</w:t>
            </w:r>
          </w:p>
        </w:tc>
      </w:tr>
      <w:tr>
        <w:tc>
          <w:tcPr/>
          <w:p>
            <w:pPr>
              <w:pStyle w:val="Compact"/>
              <w:jc w:val="left"/>
            </w:pPr>
            <m:oMath>
              <m:r>
                <m:rPr>
                  <m:sty m:val="p"/>
                </m:rPr>
                <m:t>V</m:t>
              </m:r>
              <m:r>
                <m:rPr>
                  <m:sty m:val="p"/>
                </m:rPr>
                <m:t>I</m:t>
              </m:r>
              <m:r>
                <m:rPr>
                  <m:sty m:val="p"/>
                </m:rPr>
                <m:t>F</m:t>
              </m:r>
            </m:oMath>
            <w:r>
              <w:t xml:space="preserve">​</w:t>
            </w:r>
          </w:p>
        </w:tc>
        <w:tc>
          <w:tcPr/>
          <w:p>
            <w:pPr>
              <w:pStyle w:val="Compact"/>
              <w:jc w:val="left"/>
            </w:pPr>
            <w:r>
              <w:t xml:space="preserve">variance inflation factor of the design columns</w:t>
            </w:r>
          </w:p>
        </w:tc>
      </w:tr>
      <w:tr>
        <w:tc>
          <w:tcPr>
            <w:gridSpan w:val="2"/>
          </w:tcPr>
          <w:p>
            <w:pPr>
              <w:pStyle w:val="Compact"/>
              <w:jc w:val="left"/>
            </w:pPr>
            <w:r>
              <w:rPr>
                <w:i/>
                <w:iCs/>
              </w:rPr>
              <w:t xml:space="preserve">(b) Model, components, and estimands</w:t>
            </w:r>
          </w:p>
        </w:tc>
      </w:tr>
      <w:tr>
        <w:tc>
          <w:tcPr/>
          <w:p>
            <w:pPr>
              <w:pStyle w:val="Compact"/>
              <w:jc w:val="left"/>
            </w:pPr>
            <m:oMath>
              <m:sSub>
                <m:e>
                  <m:r>
                    <m:t>Y</m:t>
                  </m:r>
                </m:e>
                <m:sub>
                  <m:r>
                    <m:t>i</m:t>
                  </m:r>
                </m:sub>
              </m:sSub>
            </m:oMath>
            <w:r>
              <w:t xml:space="preserve">​</w:t>
            </w:r>
          </w:p>
        </w:tc>
        <w:tc>
          <w:tcPr/>
          <w:p>
            <w:pPr>
              <w:pStyle w:val="Compact"/>
              <w:jc w:val="left"/>
            </w:pPr>
            <w:r>
              <w:t xml:space="preserve">continuous per-model error trait, measured on the fixed common item set</w:t>
            </w:r>
          </w:p>
        </w:tc>
      </w:tr>
      <w:tr>
        <w:tc>
          <w:tcPr/>
          <w:p>
            <w:pPr>
              <w:pStyle w:val="Compact"/>
              <w:jc w:val="left"/>
            </w:pPr>
            <m:oMath>
              <m:r>
                <m:t>μ</m:t>
              </m:r>
            </m:oMath>
            <w:r>
              <w:t xml:space="preserve">​</w:t>
            </w:r>
          </w:p>
        </w:tc>
        <w:tc>
          <w:tcPr/>
          <w:p>
            <w:pPr>
              <w:pStyle w:val="Compact"/>
              <w:jc w:val="left"/>
            </w:pPr>
            <w:r>
              <w:t xml:space="preserve">grand mean</w:t>
            </w:r>
          </w:p>
        </w:tc>
      </w:tr>
      <w:tr>
        <w:tc>
          <w:tcPr/>
          <w:p>
            <w:pPr>
              <w:pStyle w:val="Compact"/>
              <w:jc w:val="left"/>
            </w:pPr>
            <m:oMath>
              <m:sSub>
                <m:e>
                  <m:r>
                    <m:t>α</m:t>
                  </m:r>
                </m:e>
                <m:sub>
                  <m:r>
                    <m:t>f</m:t>
                  </m:r>
                </m:sub>
              </m:sSub>
            </m:oMath>
            <w:r>
              <w:t xml:space="preserve">,</w:t>
            </w:r>
            <w:r>
              <w:t xml:space="preserve"> </w:t>
            </w:r>
            <m:oMath>
              <m:sSub>
                <m:e>
                  <m:r>
                    <m:t>β</m:t>
                  </m:r>
                </m:e>
                <m:sub>
                  <m:r>
                    <m:t>e</m:t>
                  </m:r>
                </m:sub>
              </m:sSub>
            </m:oMath>
            <w:r>
              <w:t xml:space="preserve">,</w:t>
            </w:r>
            <w:r>
              <w:t xml:space="preserve"> </w:t>
            </w:r>
            <m:oMath>
              <m:sSub>
                <m:e>
                  <m:r>
                    <m:t>u</m:t>
                  </m:r>
                </m:e>
                <m:sub>
                  <m:r>
                    <m:t>i</m:t>
                  </m:r>
                </m:sub>
              </m:sSub>
            </m:oMath>
          </w:p>
        </w:tc>
        <w:tc>
          <w:tcPr/>
          <w:p>
            <w:pPr>
              <w:pStyle w:val="Compact"/>
              <w:jc w:val="left"/>
            </w:pPr>
            <w:r>
              <w:t xml:space="preserve">family (lineage), era, and model-specific random effects in (1)</w:t>
            </w:r>
          </w:p>
        </w:tc>
      </w:tr>
      <w:tr>
        <w:tc>
          <w:tcPr/>
          <w:p>
            <w:pPr>
              <w:pStyle w:val="Compact"/>
              <w:jc w:val="left"/>
            </w:pPr>
            <m:oMath>
              <m:sSubSup>
                <m:e>
                  <m:r>
                    <m:t>σ</m:t>
                  </m:r>
                </m:e>
                <m:sub>
                  <m:r>
                    <m:t>L</m:t>
                  </m:r>
                </m:sub>
                <m:sup>
                  <m:r>
                    <m:t>2</m:t>
                  </m:r>
                </m:sup>
              </m:sSubSup>
            </m:oMath>
            <w:r>
              <w:t xml:space="preserve">,</w:t>
            </w:r>
            <w:r>
              <w:t xml:space="preserve"> </w:t>
            </w:r>
            <m:oMath>
              <m:sSubSup>
                <m:e>
                  <m:r>
                    <m:t>σ</m:t>
                  </m:r>
                </m:e>
                <m:sub>
                  <m:r>
                    <m:t>E</m:t>
                  </m:r>
                </m:sub>
                <m:sup>
                  <m:r>
                    <m:t>2</m:t>
                  </m:r>
                </m:sup>
              </m:sSubSup>
            </m:oMath>
            <w:r>
              <w:t xml:space="preserve">,</w:t>
            </w:r>
            <w:r>
              <w:t xml:space="preserve"> </w:t>
            </w:r>
            <m:oMath>
              <m:sSubSup>
                <m:e>
                  <m:r>
                    <m:t>σ</m:t>
                  </m:r>
                </m:e>
                <m:sub>
                  <m:r>
                    <m:t>U</m:t>
                  </m:r>
                </m:sub>
                <m:sup>
                  <m:r>
                    <m:t>2</m:t>
                  </m:r>
                </m:sup>
              </m:sSubSup>
            </m:oMath>
          </w:p>
        </w:tc>
        <w:tc>
          <w:tcPr/>
          <w:p>
            <w:pPr>
              <w:pStyle w:val="Compact"/>
              <w:jc w:val="left"/>
            </w:pPr>
            <w:r>
              <w:t xml:space="preserve">lineage, era, and model-unique variance components</w:t>
            </w:r>
          </w:p>
        </w:tc>
      </w:tr>
      <w:tr>
        <w:tc>
          <w:tcPr/>
          <w:p>
            <w:pPr>
              <w:pStyle w:val="Compact"/>
              <w:jc w:val="left"/>
            </w:pPr>
            <m:oMath>
              <m:r>
                <m:t>θ</m:t>
              </m:r>
            </m:oMath>
            <w:r>
              <w:t xml:space="preserve">​</w:t>
            </w:r>
          </w:p>
        </w:tc>
        <w:tc>
          <w:tcPr/>
          <w:p>
            <w:pPr>
              <w:pStyle w:val="Compact"/>
              <w:jc w:val="left"/>
            </w:pPr>
            <w:r>
              <w:t xml:space="preserve">variance-component vector</w:t>
            </w:r>
            <w:r>
              <w:t xml:space="preserve"> </w:t>
            </w:r>
            <m:oMath>
              <m:r>
                <m:rPr>
                  <m:sty m:val="p"/>
                </m:rPr>
                <m:t>(</m:t>
              </m:r>
              <m:sSubSup>
                <m:e>
                  <m:r>
                    <m:t>σ</m:t>
                  </m:r>
                </m:e>
                <m:sub>
                  <m:r>
                    <m:t>L</m:t>
                  </m:r>
                </m:sub>
                <m:sup>
                  <m:r>
                    <m:t>2</m:t>
                  </m:r>
                </m:sup>
              </m:sSubSup>
              <m:r>
                <m:rPr>
                  <m:sty m:val="p"/>
                </m:rPr>
                <m:t>,</m:t>
              </m:r>
              <m:sSubSup>
                <m:e>
                  <m:r>
                    <m:t>σ</m:t>
                  </m:r>
                </m:e>
                <m:sub>
                  <m:r>
                    <m:t>E</m:t>
                  </m:r>
                </m:sub>
                <m:sup>
                  <m:r>
                    <m:t>2</m:t>
                  </m:r>
                </m:sup>
              </m:sSubSup>
              <m:r>
                <m:rPr>
                  <m:sty m:val="p"/>
                </m:rPr>
                <m:t>,</m:t>
              </m:r>
              <m:sSubSup>
                <m:e>
                  <m:r>
                    <m:t>σ</m:t>
                  </m:r>
                </m:e>
                <m:sub>
                  <m:r>
                    <m:t>U</m:t>
                  </m:r>
                </m:sub>
                <m:sup>
                  <m:r>
                    <m:t>2</m:t>
                  </m:r>
                </m:sup>
              </m:sSubSup>
              <m:r>
                <m:rPr>
                  <m:sty m:val="p"/>
                </m:rPr>
                <m:t>)</m:t>
              </m:r>
            </m:oMath>
          </w:p>
        </w:tc>
      </w:tr>
      <w:tr>
        <w:tc>
          <w:tcPr/>
          <w:p>
            <w:pPr>
              <w:pStyle w:val="Compact"/>
              <w:jc w:val="left"/>
            </w:pPr>
            <m:oMath>
              <m:sSub>
                <m:e>
                  <m:r>
                    <m:t>θ</m:t>
                  </m:r>
                </m:e>
                <m:sub>
                  <m:r>
                    <m:t>P</m:t>
                  </m:r>
                </m:sub>
              </m:sSub>
            </m:oMath>
            <w:r>
              <w:t xml:space="preserve">​</w:t>
            </w:r>
          </w:p>
        </w:tc>
        <w:tc>
          <w:tcPr/>
          <w:p>
            <w:pPr>
              <w:pStyle w:val="Compact"/>
              <w:jc w:val="left"/>
            </w:pPr>
            <w:r>
              <w:t xml:space="preserve">observational share estimand (lineage conditional on era grouping)</w:t>
            </w:r>
          </w:p>
        </w:tc>
      </w:tr>
      <w:tr>
        <w:tc>
          <w:tcPr/>
          <w:p>
            <w:pPr>
              <w:pStyle w:val="Compact"/>
              <w:jc w:val="left"/>
            </w:pPr>
            <m:oMath>
              <m:sSub>
                <m:e>
                  <m:r>
                    <m:t>θ</m:t>
                  </m:r>
                </m:e>
                <m:sub>
                  <m:r>
                    <m:t>M</m:t>
                  </m:r>
                </m:sub>
              </m:sSub>
            </m:oMath>
            <w:r>
              <w:t xml:space="preserve">​</w:t>
            </w:r>
          </w:p>
        </w:tc>
        <w:tc>
          <w:tcPr/>
          <w:p>
            <w:pPr>
              <w:pStyle w:val="Compact"/>
              <w:jc w:val="left"/>
            </w:pPr>
            <w:r>
              <w:t xml:space="preserve">mechanistic share estimand (lineage with era held exactly fixed)</w:t>
            </w:r>
          </w:p>
        </w:tc>
      </w:tr>
      <w:tr>
        <w:tc>
          <w:tcPr/>
          <w:p>
            <w:pPr>
              <w:pStyle w:val="Compact"/>
              <w:jc w:val="left"/>
            </w:pPr>
            <m:oMath>
              <m:r>
                <m:rPr>
                  <m:sty m:val="bi"/>
                </m:rPr>
                <m:t>V</m:t>
              </m:r>
              <m:r>
                <m:rPr>
                  <m:sty m:val="p"/>
                </m:rPr>
                <m:t>(</m:t>
              </m:r>
              <m:r>
                <m:t>θ</m:t>
              </m:r>
              <m:r>
                <m:rPr>
                  <m:sty m:val="p"/>
                </m:rPr>
                <m:t>)</m:t>
              </m:r>
            </m:oMath>
            <w:r>
              <w:t xml:space="preserve">​</w:t>
            </w:r>
          </w:p>
        </w:tc>
        <w:tc>
          <w:tcPr/>
          <w:p>
            <w:pPr>
              <w:pStyle w:val="Compact"/>
              <w:jc w:val="left"/>
            </w:pPr>
            <w:r>
              <w:t xml:space="preserve">marginal covariance of</w:t>
            </w:r>
            <w:r>
              <w:t xml:space="preserve"> </w:t>
            </w:r>
            <m:oMath>
              <m:r>
                <m:rPr>
                  <m:sty m:val="bi"/>
                </m:rPr>
                <m:t>y</m:t>
              </m:r>
            </m:oMath>
            <w:r>
              <w:t xml:space="preserve"> </w:t>
            </w:r>
            <w:r>
              <w:t xml:space="preserve">given (3)</w:t>
            </w:r>
          </w:p>
        </w:tc>
      </w:tr>
      <w:tr>
        <w:tc>
          <w:tcPr/>
          <w:p>
            <w:pPr>
              <w:pStyle w:val="Compact"/>
              <w:jc w:val="left"/>
            </w:pPr>
            <m:oMath>
              <m:sSub>
                <m:e>
                  <m:r>
                    <m:t>ℓ</m:t>
                  </m:r>
                </m:e>
                <m:sub>
                  <m:r>
                    <m:t>R</m:t>
                  </m:r>
                </m:sub>
              </m:sSub>
              <m:r>
                <m:rPr>
                  <m:sty m:val="p"/>
                </m:rPr>
                <m:t>(</m:t>
              </m:r>
              <m:r>
                <m:t>θ</m:t>
              </m:r>
              <m:r>
                <m:rPr>
                  <m:sty m:val="p"/>
                </m:rPr>
                <m:t>)</m:t>
              </m:r>
            </m:oMath>
            <w:r>
              <w:t xml:space="preserve">​</w:t>
            </w:r>
          </w:p>
        </w:tc>
        <w:tc>
          <w:tcPr/>
          <w:p>
            <w:pPr>
              <w:pStyle w:val="Compact"/>
              <w:jc w:val="left"/>
            </w:pPr>
            <w:r>
              <w:t xml:space="preserve">log-restricted-likelihood (REML objective, (4))</w:t>
            </w:r>
          </w:p>
        </w:tc>
      </w:tr>
    </w:tbl>
    <w:p>
      <w:pPr>
        <w:pStyle w:val="BodyText"/>
      </w:pPr>
      <w:r>
        <w:t xml:space="preserve">In vector form,</w:t>
      </w:r>
    </w:p>
    <w:p>
      <w:pPr>
        <w:pStyle w:val="BodyText"/>
      </w:pPr>
      <m:oMathPara>
        <m:oMathParaPr>
          <m:jc m:val="center"/>
        </m:oMathParaPr>
        <m:oMath>
          <m:r>
            <m:rPr>
              <m:sty m:val="bi"/>
            </m:rPr>
            <m:t>y</m:t>
          </m:r>
          <m:r>
            <m:rPr>
              <m:sty m:val="p"/>
            </m:rPr>
            <m:t>=</m:t>
          </m:r>
          <m:r>
            <m:t>μ</m:t>
          </m:r>
          <m:r>
            <m:rPr>
              <m:sty m:val="b"/>
            </m:rPr>
            <m:t>1</m:t>
          </m:r>
          <m:r>
            <m:rPr>
              <m:sty m:val="p"/>
            </m:rPr>
            <m:t>+</m:t>
          </m:r>
          <m:r>
            <m:rPr>
              <m:sty m:val="bi"/>
            </m:rPr>
            <m:t>C</m:t>
          </m:r>
          <m:r>
            <m:rPr>
              <m:sty m:val="bi"/>
            </m:rPr>
            <m:t>γ</m:t>
          </m:r>
          <m:r>
            <m:rPr>
              <m:sty m:val="p"/>
            </m:rPr>
            <m:t>+</m:t>
          </m:r>
          <m:r>
            <m:rPr>
              <m:sty m:val="bi"/>
            </m:rPr>
            <m:t>u</m:t>
          </m:r>
          <m:r>
            <m:rPr>
              <m:sty m:val="p"/>
            </m:rPr>
            <m:t>,</m:t>
          </m:r>
          <m:r>
            <m:t>  </m:t>
          </m:r>
          <m:r>
            <m:rPr>
              <m:sty m:val="bi"/>
            </m:rPr>
            <m:t>γ</m:t>
          </m:r>
          <m:r>
            <m:rPr>
              <m:sty m:val="p"/>
            </m:rPr>
            <m:t>∼</m:t>
          </m:r>
          <m:r>
            <m:rPr>
              <m:scr m:val="script"/>
              <m:sty m:val="p"/>
            </m:rPr>
            <m:t>N</m:t>
          </m:r>
          <m:d>
            <m:dPr>
              <m:begChr m:val="("/>
              <m:sepChr m:val=""/>
              <m:endChr m:val=")"/>
              <m:grow/>
            </m:dPr>
            <m:e>
              <m:r>
                <m:rPr>
                  <m:sty m:val="b"/>
                </m:rPr>
                <m:t>0</m:t>
              </m:r>
              <m:r>
                <m:rPr>
                  <m:sty m:val="p"/>
                </m:rPr>
                <m:t>,</m:t>
              </m:r>
              <m:r>
                <m:rPr>
                  <m:sty m:val="p"/>
                </m:rPr>
                <m:t>diag</m:t>
              </m:r>
              <m:r>
                <m:rPr>
                  <m:sty m:val="p"/>
                </m:rPr>
                <m:t>(</m:t>
              </m:r>
              <m:sSubSup>
                <m:e>
                  <m:r>
                    <m:t>σ</m:t>
                  </m:r>
                </m:e>
                <m:sub>
                  <m:r>
                    <m:t>L</m:t>
                  </m:r>
                </m:sub>
                <m:sup>
                  <m:r>
                    <m:t>2</m:t>
                  </m:r>
                </m:sup>
              </m:sSubSup>
              <m:r>
                <m:rPr>
                  <m:sty m:val="p"/>
                </m:rPr>
                <m:t>,</m:t>
              </m:r>
              <m:sSubSup>
                <m:e>
                  <m:r>
                    <m:t>σ</m:t>
                  </m:r>
                </m:e>
                <m:sub>
                  <m:r>
                    <m:t>E</m:t>
                  </m:r>
                </m:sub>
                <m:sup>
                  <m:r>
                    <m:t>2</m:t>
                  </m:r>
                </m:sup>
              </m:sSubSup>
              <m:r>
                <m:rPr>
                  <m:sty m:val="p"/>
                </m:rPr>
                <m:t>)</m:t>
              </m:r>
            </m:e>
          </m:d>
          <m:r>
            <m:rPr>
              <m:sty m:val="p"/>
            </m:rPr>
            <m:t>,</m:t>
          </m:r>
        </m:oMath>
      </m:oMathPara>
    </w:p>
    <w:p>
      <w:pPr>
        <w:pStyle w:val="FirstParagraph"/>
      </w:pPr>
      <w:r>
        <w:t xml:space="preserve">The causal structure that motivates the two-estimand rule is summarized in</w:t>
      </w:r>
      <w:r>
        <w:t xml:space="preserve"> </w:t>
      </w:r>
      <w:r>
        <w:t xml:space="preserve">Fig. 1: family membership influences the error trait directly and</w:t>
      </w:r>
      <w:r>
        <w:t xml:space="preserve"> </w:t>
      </w:r>
      <w:r>
        <w:t xml:space="preserve">through the release date, and release date is a mediator of the lineage path and</w:t>
      </w:r>
      <w:r>
        <w:t xml:space="preserve"> </w:t>
      </w:r>
      <w:r>
        <w:t xml:space="preserve">a potential confounder of the observational family–error association. Because</w:t>
      </w:r>
      <w:r>
        <w:t xml:space="preserve"> </w:t>
      </w:r>
      <w:r>
        <w:t xml:space="preserve">the mediational path cannot be separated from the lineage channel without holding</w:t>
      </w:r>
      <w:r>
        <w:t xml:space="preserve"> </w:t>
      </w:r>
      <w:r>
        <w:t xml:space="preserve">era fixed, a single causal attribution is impossible by construction.</w:t>
      </w:r>
    </w:p>
    <w:p>
      <w:pPr>
        <w:pStyle w:val="CaptionedFigure"/>
      </w:pPr>
      <w:r>
        <w:drawing>
          <wp:inline>
            <wp:extent cx="2896745" cy="1787548"/>
            <wp:effectExtent b="0" l="0" r="0" t="0"/>
            <wp:docPr descr="" title="" id="25" name="Picture"/>
            <a:graphic>
              <a:graphicData uri="http://schemas.openxmlformats.org/drawingml/2006/picture">
                <pic:pic>
                  <pic:nvPicPr>
                    <pic:cNvPr descr="figs/fig_dag.png" id="26" name="Picture"/>
                    <pic:cNvPicPr>
                      <a:picLocks noChangeArrowheads="1" noChangeAspect="1"/>
                    </pic:cNvPicPr>
                  </pic:nvPicPr>
                  <pic:blipFill>
                    <a:blip r:embed="rId24"/>
                    <a:stretch>
                      <a:fillRect/>
                    </a:stretch>
                  </pic:blipFill>
                  <pic:spPr bwMode="auto">
                    <a:xfrm>
                      <a:off x="0" y="0"/>
                      <a:ext cx="2896745" cy="1787548"/>
                    </a:xfrm>
                    <a:prstGeom prst="rect">
                      <a:avLst/>
                    </a:prstGeom>
                    <a:noFill/>
                    <a:ln w="9525">
                      <a:noFill/>
                      <a:headEnd/>
                      <a:tailEnd/>
                    </a:ln>
                  </pic:spPr>
                </pic:pic>
              </a:graphicData>
            </a:graphic>
          </wp:inline>
        </w:drawing>
      </w:r>
    </w:p>
    <w:p>
      <w:pPr>
        <w:pStyle w:val="ImageCaption"/>
      </w:pPr>
      <w:r>
        <w:t xml:space="preserve"> </w:t>
      </w:r>
      <w:r>
        <w:rPr>
          <w:b/>
          <w:bCs/>
        </w:rPr>
        <w:t xml:space="preserve">Causal structure of the error trait.</w:t>
      </w:r>
      <w:r>
        <w:t xml:space="preserve"> </w:t>
      </w:r>
      <w:r>
        <w:t xml:space="preserve">Family membership and era both</w:t>
      </w:r>
      <w:r>
        <w:t xml:space="preserve"> </w:t>
      </w:r>
      <w:r>
        <w:t xml:space="preserve">influence the error trait; release date is a mediator of the lineage path and a</w:t>
      </w:r>
      <w:r>
        <w:t xml:space="preserve"> </w:t>
      </w:r>
      <w:r>
        <w:t xml:space="preserve">potential confounder of the observational family–error association, motivating</w:t>
      </w:r>
      <w:r>
        <w:t xml:space="preserve"> </w:t>
      </w:r>
      <w:r>
        <w:t xml:space="preserve">the separate observational (</w:t>
      </w:r>
      <m:oMath>
        <m:sSub>
          <m:e>
            <m:r>
              <m:t>θ</m:t>
            </m:r>
          </m:e>
          <m:sub>
            <m:r>
              <m:t>P</m:t>
            </m:r>
          </m:sub>
        </m:sSub>
      </m:oMath>
      <w:r>
        <w:t xml:space="preserve">) and mechanistic (</w:t>
      </w:r>
      <m:oMath>
        <m:sSub>
          <m:e>
            <m:r>
              <m:t>θ</m:t>
            </m:r>
          </m:e>
          <m:sub>
            <m:r>
              <m:t>M</m:t>
            </m:r>
          </m:sub>
        </m:sSub>
      </m:oMath>
      <w:r>
        <w:t xml:space="preserve">)</w:t>
      </w:r>
      <w:r>
        <w:t xml:space="preserve"> </w:t>
      </w:r>
      <w:r>
        <w:t xml:space="preserve">estimands. Teacher leakage enters the era (shared environment) channel.</w:t>
      </w:r>
      <w:r>
        <w:t xml:space="preserve"> </w:t>
      </w:r>
      <w:r>
        <w:t xml:space="preserve">Appendix B gives the formal identification</w:t>
      </w:r>
      <w:r>
        <w:t xml:space="preserve"> </w:t>
      </w:r>
      <w:r>
        <w:t xml:space="preserve">argument.</w:t>
      </w:r>
    </w:p>
    <w:p>
      <w:pPr>
        <w:pStyle w:val="BodyText"/>
      </w:pPr>
      <w:r>
        <w:t xml:space="preserve">where</w:t>
      </w:r>
      <w:r>
        <w:t xml:space="preserve"> </w:t>
      </w:r>
      <m:oMath>
        <m:r>
          <m:rPr>
            <m:sty m:val="bi"/>
          </m:rPr>
          <m:t>C</m:t>
        </m:r>
      </m:oMath>
      <w:r>
        <w:t xml:space="preserve"> </w:t>
      </w:r>
      <w:r>
        <w:t xml:space="preserve">is the</w:t>
      </w:r>
      <w:r>
        <w:t xml:space="preserve"> </w:t>
      </w:r>
      <m:oMath>
        <m:r>
          <m:t>N</m:t>
        </m:r>
        <m:r>
          <m:rPr>
            <m:sty m:val="p"/>
          </m:rPr>
          <m:t>×</m:t>
        </m:r>
        <m:r>
          <m:t>12</m:t>
        </m:r>
      </m:oMath>
      <w:r>
        <w:t xml:space="preserve"> </w:t>
      </w:r>
      <w:r>
        <w:t xml:space="preserve">design matrix of family and era indicators</w:t>
      </w:r>
      <w:r>
        <w:t xml:space="preserve"> </w:t>
      </w:r>
      <w:r>
        <w:t xml:space="preserve">with</w:t>
      </w:r>
      <w:r>
        <w:t xml:space="preserve"> </w:t>
      </w:r>
      <m:oMath>
        <m:sSub>
          <m:e>
            <m:r>
              <m:t>u</m:t>
            </m:r>
          </m:e>
          <m:sub>
            <m:r>
              <m:t>i</m:t>
            </m:r>
          </m:sub>
        </m:sSub>
      </m:oMath>
      <w:r>
        <w:t xml:space="preserve"> </w:t>
      </w:r>
      <w:r>
        <w:t xml:space="preserve">as in (1). The marginal covariance is</w:t>
      </w:r>
    </w:p>
    <w:p>
      <w:pPr>
        <w:pStyle w:val="BodyText"/>
      </w:pPr>
      <m:oMathPara>
        <m:oMathParaPr>
          <m:jc m:val="center"/>
        </m:oMathParaPr>
        <m:oMath>
          <m:r>
            <m:rPr>
              <m:sty m:val="bi"/>
            </m:rPr>
            <m:t>V</m:t>
          </m:r>
          <m:r>
            <m:rPr>
              <m:sty m:val="p"/>
            </m:rPr>
            <m:t>(</m:t>
          </m:r>
          <m:r>
            <m:t>θ</m:t>
          </m:r>
          <m:r>
            <m:rPr>
              <m:sty m:val="p"/>
            </m:rPr>
            <m:t>)</m:t>
          </m:r>
          <m:r>
            <m:rPr>
              <m:sty m:val="p"/>
            </m:rPr>
            <m:t>=</m:t>
          </m:r>
          <m:sSubSup>
            <m:e>
              <m:r>
                <m:t>σ</m:t>
              </m:r>
            </m:e>
            <m:sub>
              <m:r>
                <m:t>U</m:t>
              </m:r>
            </m:sub>
            <m:sup>
              <m:r>
                <m:t>2</m:t>
              </m:r>
            </m:sup>
          </m:sSubSup>
          <m:r>
            <m:rPr>
              <m:sty m:val="bi"/>
            </m:rPr>
            <m:t>I</m:t>
          </m:r>
          <m:r>
            <m:rPr>
              <m:sty m:val="p"/>
            </m:rPr>
            <m:t>+</m:t>
          </m:r>
          <m:r>
            <m:rPr>
              <m:sty m:val="bi"/>
            </m:rPr>
            <m:t>C</m:t>
          </m:r>
          <m:r>
            <m:rPr>
              <m:sty m:val="p"/>
            </m:rPr>
            <m:t>diag</m:t>
          </m:r>
          <m:r>
            <m:rPr>
              <m:sty m:val="p"/>
            </m:rPr>
            <m:t>(</m:t>
          </m:r>
          <m:sSubSup>
            <m:e>
              <m:r>
                <m:t>σ</m:t>
              </m:r>
            </m:e>
            <m:sub>
              <m:r>
                <m:t>L</m:t>
              </m:r>
            </m:sub>
            <m:sup>
              <m:r>
                <m:t>2</m:t>
              </m:r>
            </m:sup>
          </m:sSubSup>
          <m:r>
            <m:rPr>
              <m:sty m:val="p"/>
            </m:rPr>
            <m:t>,</m:t>
          </m:r>
          <m:sSubSup>
            <m:e>
              <m:r>
                <m:t>σ</m:t>
              </m:r>
            </m:e>
            <m:sub>
              <m:r>
                <m:t>E</m:t>
              </m:r>
            </m:sub>
            <m:sup>
              <m:r>
                <m:t>2</m:t>
              </m:r>
            </m:sup>
          </m:sSubSup>
          <m:r>
            <m:rPr>
              <m:sty m:val="p"/>
            </m:rPr>
            <m:t>)</m:t>
          </m:r>
          <m:sSup>
            <m:e>
              <m:r>
                <m:rPr>
                  <m:sty m:val="bi"/>
                </m:rPr>
                <m:t>C</m:t>
              </m:r>
            </m:e>
            <m:sup>
              <m:r>
                <m:rPr>
                  <m:sty m:val="p"/>
                </m:rPr>
                <m:t>⊤</m:t>
              </m:r>
            </m:sup>
          </m:sSup>
          <m:r>
            <m:rPr>
              <m:sty m:val="p"/>
            </m:rPr>
            <m:t>,</m:t>
          </m:r>
        </m:oMath>
      </m:oMathPara>
    </w:p>
    <w:p>
      <w:pPr>
        <w:pStyle w:val="FirstParagraph"/>
      </w:pPr>
      <w:r>
        <w:t xml:space="preserve">with</w:t>
      </w:r>
      <w:r>
        <w:t xml:space="preserve"> </w:t>
      </w:r>
      <m:oMath>
        <m:r>
          <m:t>θ</m:t>
        </m:r>
        <m:r>
          <m:rPr>
            <m:sty m:val="p"/>
          </m:rPr>
          <m:t>=</m:t>
        </m:r>
        <m:r>
          <m:rPr>
            <m:sty m:val="p"/>
          </m:rPr>
          <m:t>(</m:t>
        </m:r>
        <m:sSubSup>
          <m:e>
            <m:r>
              <m:t>σ</m:t>
            </m:r>
          </m:e>
          <m:sub>
            <m:r>
              <m:t>L</m:t>
            </m:r>
          </m:sub>
          <m:sup>
            <m:r>
              <m:t>2</m:t>
            </m:r>
          </m:sup>
        </m:sSubSup>
        <m:r>
          <m:rPr>
            <m:sty m:val="p"/>
          </m:rPr>
          <m:t>,</m:t>
        </m:r>
        <m:sSubSup>
          <m:e>
            <m:r>
              <m:t>σ</m:t>
            </m:r>
          </m:e>
          <m:sub>
            <m:r>
              <m:t>E</m:t>
            </m:r>
          </m:sub>
          <m:sup>
            <m:r>
              <m:t>2</m:t>
            </m:r>
          </m:sup>
        </m:sSubSup>
        <m:r>
          <m:rPr>
            <m:sty m:val="p"/>
          </m:rPr>
          <m:t>,</m:t>
        </m:r>
        <m:sSubSup>
          <m:e>
            <m:r>
              <m:t>σ</m:t>
            </m:r>
          </m:e>
          <m:sub>
            <m:r>
              <m:t>U</m:t>
            </m:r>
          </m:sub>
          <m:sup>
            <m:r>
              <m:t>2</m:t>
            </m:r>
          </m:sup>
        </m:sSubSup>
        <m:r>
          <m:rPr>
            <m:sty m:val="p"/>
          </m:rPr>
          <m:t>)</m:t>
        </m:r>
      </m:oMath>
      <w:r>
        <w:t xml:space="preserve">.</w:t>
      </w:r>
    </w:p>
    <w:bookmarkEnd w:id="27"/>
    <w:bookmarkStart w:id="28" w:name="Xc1782806fd9ea02aefa218605f3cdcb53ecd3d5"/>
    <w:p>
      <w:pPr>
        <w:pStyle w:val="Heading2"/>
      </w:pPr>
      <w:r>
        <w:t xml:space="preserve">Restricted-Maximum-Likelihood Estimation of the Variance Components</w:t>
      </w:r>
    </w:p>
    <w:p>
      <w:pPr>
        <w:pStyle w:val="FirstParagraph"/>
      </w:pPr>
      <w:r>
        <w:t xml:space="preserve">We estimate</w:t>
      </w:r>
      <w:r>
        <w:t xml:space="preserve"> </w:t>
      </w:r>
      <m:oMath>
        <m:r>
          <m:t>θ</m:t>
        </m:r>
      </m:oMath>
      <w:r>
        <w:t xml:space="preserve"> </w:t>
      </w:r>
      <w:r>
        <w:t xml:space="preserve">by restricted maximum likelihood (REML), maximizing the</w:t>
      </w:r>
      <w:r>
        <w:t xml:space="preserve"> </w:t>
      </w:r>
      <w:r>
        <w:t xml:space="preserve">log-restricted-likelihood [2, 3]</w:t>
      </w:r>
    </w:p>
    <w:p>
      <w:pPr>
        <w:pStyle w:val="BodyText"/>
      </w:pPr>
      <m:oMathPara>
        <m:oMathParaPr>
          <m:jc m:val="center"/>
        </m:oMathParaPr>
        <m:oMath>
          <m:eqArr>
            <m:e>
              <m:sSub>
                <m:e>
                  <m:r>
                    <m:t>ℓ</m:t>
                  </m:r>
                </m:e>
                <m:sub>
                  <m:r>
                    <m:t>R</m:t>
                  </m:r>
                </m:sub>
              </m:sSub>
              <m:r>
                <m:rPr>
                  <m:sty m:val="p"/>
                </m:rPr>
                <m:t>(</m:t>
              </m:r>
              <m:r>
                <m:t>θ</m:t>
              </m:r>
              <m:r>
                <m:rPr>
                  <m:sty m:val="p"/>
                </m:rPr>
                <m:t>)</m:t>
              </m:r>
              <m:r>
                <m:rPr>
                  <m:sty m:val="p"/>
                </m:rPr>
                <m:t>=</m:t>
              </m:r>
              <m:r>
                <m:t>​</m:t>
              </m:r>
              <m:r>
                <m:t>&amp;</m:t>
              </m:r>
              <m:r>
                <m:rPr>
                  <m:sty m:val="p"/>
                </m:rPr>
                <m:t>−</m:t>
              </m:r>
              <m:f>
                <m:fPr>
                  <m:type m:val="lin"/>
                </m:fPr>
                <m:num>
                  <m:r>
                    <m:t>1</m:t>
                  </m:r>
                </m:num>
                <m:den>
                  <m:r>
                    <m:t>2</m:t>
                  </m:r>
                </m:den>
              </m:f>
              <m:r>
                <m:rPr>
                  <m:sty m:val="p"/>
                </m:rPr>
                <m:t>log</m:t>
              </m:r>
              <m:r>
                <m:rPr>
                  <m:sty m:val="p"/>
                </m:rPr>
                <m:t>det</m:t>
              </m:r>
              <m:r>
                <m:rPr>
                  <m:sty m:val="bi"/>
                </m:rPr>
                <m:t>V</m:t>
              </m:r>
              <m:r>
                <m:rPr>
                  <m:sty m:val="p"/>
                </m:rPr>
                <m:t>−</m:t>
              </m:r>
              <m:f>
                <m:fPr>
                  <m:type m:val="lin"/>
                </m:fPr>
                <m:num>
                  <m:r>
                    <m:t>1</m:t>
                  </m:r>
                </m:num>
                <m:den>
                  <m:r>
                    <m:t>2</m:t>
                  </m:r>
                </m:den>
              </m:f>
              <m:r>
                <m:rPr>
                  <m:sty m:val="p"/>
                </m:rPr>
                <m:t>log</m:t>
              </m:r>
              <m:r>
                <m:rPr>
                  <m:sty m:val="p"/>
                </m:rPr>
                <m:t>det</m:t>
              </m:r>
              <m:r>
                <m:rPr>
                  <m:sty m:val="p"/>
                </m:rPr>
                <m:t>(</m:t>
              </m:r>
              <m:sSup>
                <m:e>
                  <m:r>
                    <m:rPr>
                      <m:sty m:val="b"/>
                    </m:rPr>
                    <m:t>1</m:t>
                  </m:r>
                </m:e>
                <m:sup>
                  <m:r>
                    <m:rPr>
                      <m:sty m:val="p"/>
                    </m:rPr>
                    <m:t>⊤</m:t>
                  </m:r>
                </m:sup>
              </m:sSup>
              <m:sSup>
                <m:e>
                  <m:r>
                    <m:rPr>
                      <m:sty m:val="bi"/>
                    </m:rPr>
                    <m:t>V</m:t>
                  </m:r>
                </m:e>
                <m:sup>
                  <m:r>
                    <m:rPr>
                      <m:sty m:val="p"/>
                    </m:rPr>
                    <m:t>−</m:t>
                  </m:r>
                  <m:r>
                    <m:t>1</m:t>
                  </m:r>
                </m:sup>
              </m:sSup>
              <m:r>
                <m:rPr>
                  <m:sty m:val="b"/>
                </m:rPr>
                <m:t>1</m:t>
              </m:r>
              <m:r>
                <m:rPr>
                  <m:sty m:val="p"/>
                </m:rPr>
                <m:t>)</m:t>
              </m:r>
            </m:e>
            <m:e>
              <m:r>
                <m:t>&amp;</m:t>
              </m:r>
              <m:r>
                <m:rPr>
                  <m:sty m:val="p"/>
                </m:rPr>
                <m:t>−</m:t>
              </m:r>
              <m:f>
                <m:fPr>
                  <m:type m:val="lin"/>
                </m:fPr>
                <m:num>
                  <m:r>
                    <m:t>1</m:t>
                  </m:r>
                </m:num>
                <m:den>
                  <m:r>
                    <m:t>2</m:t>
                  </m:r>
                </m:den>
              </m:f>
              <m:r>
                <m:rPr>
                  <m:sty m:val="p"/>
                </m:rPr>
                <m:t>(</m:t>
              </m:r>
              <m:r>
                <m:rPr>
                  <m:sty m:val="bi"/>
                </m:rPr>
                <m:t>y</m:t>
              </m:r>
              <m:r>
                <m:rPr>
                  <m:sty m:val="p"/>
                </m:rPr>
                <m:t>−</m:t>
              </m:r>
              <m:r>
                <m:t>μ</m:t>
              </m:r>
              <m:r>
                <m:rPr>
                  <m:sty m:val="b"/>
                </m:rPr>
                <m:t>1</m:t>
              </m:r>
              <m:sSup>
                <m:e>
                  <m:r>
                    <m:rPr>
                      <m:sty m:val="p"/>
                    </m:rPr>
                    <m:t>)</m:t>
                  </m:r>
                </m:e>
                <m:sup>
                  <m:r>
                    <m:rPr>
                      <m:sty m:val="p"/>
                    </m:rPr>
                    <m:t>⊤</m:t>
                  </m:r>
                </m:sup>
              </m:sSup>
              <m:sSup>
                <m:e>
                  <m:r>
                    <m:rPr>
                      <m:sty m:val="bi"/>
                    </m:rPr>
                    <m:t>V</m:t>
                  </m:r>
                </m:e>
                <m:sup>
                  <m:r>
                    <m:rPr>
                      <m:sty m:val="p"/>
                    </m:rPr>
                    <m:t>−</m:t>
                  </m:r>
                  <m:r>
                    <m:t>1</m:t>
                  </m:r>
                </m:sup>
              </m:sSup>
              <m:r>
                <m:rPr>
                  <m:sty m:val="p"/>
                </m:rPr>
                <m:t>(</m:t>
              </m:r>
              <m:r>
                <m:rPr>
                  <m:sty m:val="bi"/>
                </m:rPr>
                <m:t>y</m:t>
              </m:r>
              <m:r>
                <m:rPr>
                  <m:sty m:val="p"/>
                </m:rPr>
                <m:t>−</m:t>
              </m:r>
              <m:r>
                <m:t>μ</m:t>
              </m:r>
              <m:r>
                <m:rPr>
                  <m:sty m:val="b"/>
                </m:rPr>
                <m:t>1</m:t>
              </m:r>
              <m:r>
                <m:rPr>
                  <m:sty m:val="p"/>
                </m:rPr>
                <m:t>)</m:t>
              </m:r>
              <m:r>
                <m:rPr>
                  <m:sty m:val="p"/>
                </m:rPr>
                <m:t>,</m:t>
              </m:r>
            </m:e>
          </m:eqArr>
        </m:oMath>
      </m:oMathPara>
    </w:p>
    <w:p>
      <w:pPr>
        <w:pStyle w:val="FirstParagraph"/>
      </w:pPr>
      <w:r>
        <w:t xml:space="preserve">maximized directly with a numerical optimizer. Because</w:t>
      </w:r>
      <w:r>
        <w:t xml:space="preserve"> </w:t>
      </w:r>
      <m:oMath>
        <m:r>
          <m:rPr>
            <m:sty m:val="bi"/>
          </m:rPr>
          <m:t>C</m:t>
        </m:r>
      </m:oMath>
      <w:r>
        <w:t xml:space="preserve"> </w:t>
      </w:r>
      <w:r>
        <w:t xml:space="preserve">is low-rank</w:t>
      </w:r>
      <w:r>
        <w:t xml:space="preserve"> </w:t>
      </w:r>
      <w:r>
        <w:t xml:space="preserve">(</w:t>
      </w:r>
      <m:oMath>
        <m:r>
          <m:t>F</m:t>
        </m:r>
        <m:r>
          <m:rPr>
            <m:sty m:val="p"/>
          </m:rPr>
          <m:t>+</m:t>
        </m:r>
        <m:r>
          <m:t>E</m:t>
        </m:r>
        <m:r>
          <m:rPr>
            <m:sty m:val="p"/>
          </m:rPr>
          <m:t>=</m:t>
        </m:r>
        <m:r>
          <m:t>20</m:t>
        </m:r>
      </m:oMath>
      <w:r>
        <w:t xml:space="preserve"> </w:t>
      </w:r>
      <w:r>
        <w:t xml:space="preserve">columns), the Woodbury identity</w:t>
      </w:r>
    </w:p>
    <w:p>
      <w:pPr>
        <w:pStyle w:val="BodyText"/>
      </w:pPr>
      <m:oMathPara>
        <m:oMathParaPr>
          <m:jc m:val="center"/>
        </m:oMathParaPr>
        <m:oMath>
          <m:sSup>
            <m:e>
              <m:r>
                <m:rPr>
                  <m:sty m:val="bi"/>
                </m:rPr>
                <m:t>V</m:t>
              </m:r>
            </m:e>
            <m:sup>
              <m:r>
                <m:rPr>
                  <m:sty m:val="p"/>
                </m:rPr>
                <m:t>−</m:t>
              </m:r>
              <m:r>
                <m:t>1</m:t>
              </m:r>
            </m:sup>
          </m:sSup>
          <m:r>
            <m:rPr>
              <m:sty m:val="p"/>
            </m:rPr>
            <m:t>=</m:t>
          </m:r>
          <m:sSubSup>
            <m:e>
              <m:r>
                <m:t>σ</m:t>
              </m:r>
            </m:e>
            <m:sub>
              <m:r>
                <m:t>U</m:t>
              </m:r>
            </m:sub>
            <m:sup>
              <m:r>
                <m:rPr>
                  <m:sty m:val="p"/>
                </m:rPr>
                <m:t>−</m:t>
              </m:r>
              <m:r>
                <m:t>2</m:t>
              </m:r>
            </m:sup>
          </m:sSubSup>
          <m:d>
            <m:dPr>
              <m:begChr m:val="("/>
              <m:sepChr m:val=""/>
              <m:endChr m:val=")"/>
              <m:grow/>
            </m:dPr>
            <m:e>
              <m:r>
                <m:rPr>
                  <m:sty m:val="bi"/>
                </m:rPr>
                <m:t>I</m:t>
              </m:r>
              <m:r>
                <m:rPr>
                  <m:sty m:val="p"/>
                </m:rPr>
                <m:t>−</m:t>
              </m:r>
              <m:r>
                <m:rPr>
                  <m:sty m:val="bi"/>
                </m:rPr>
                <m:t>C</m:t>
              </m:r>
              <m:r>
                <m:rPr>
                  <m:sty m:val="p"/>
                </m:rPr>
                <m:t>(</m:t>
              </m:r>
              <m:sSubSup>
                <m:e>
                  <m:r>
                    <m:t>σ</m:t>
                  </m:r>
                </m:e>
                <m:sub>
                  <m:r>
                    <m:t>U</m:t>
                  </m:r>
                </m:sub>
                <m:sup>
                  <m:r>
                    <m:t>2</m:t>
                  </m:r>
                </m:sup>
              </m:sSubSup>
              <m:r>
                <m:rPr>
                  <m:sty m:val="bi"/>
                </m:rPr>
                <m:t>I</m:t>
              </m:r>
              <m:r>
                <m:rPr>
                  <m:sty m:val="p"/>
                </m:rPr>
                <m:t>+</m:t>
              </m:r>
              <m:r>
                <m:rPr>
                  <m:sty m:val="p"/>
                </m:rPr>
                <m:t>diag</m:t>
              </m:r>
              <m:r>
                <m:rPr>
                  <m:sty m:val="p"/>
                </m:rPr>
                <m:t>(</m:t>
              </m:r>
              <m:sSubSup>
                <m:e>
                  <m:r>
                    <m:t>σ</m:t>
                  </m:r>
                </m:e>
                <m:sub>
                  <m:r>
                    <m:t>L</m:t>
                  </m:r>
                </m:sub>
                <m:sup>
                  <m:r>
                    <m:t>2</m:t>
                  </m:r>
                </m:sup>
              </m:sSubSup>
              <m:r>
                <m:rPr>
                  <m:sty m:val="p"/>
                </m:rPr>
                <m:t>,</m:t>
              </m:r>
              <m:sSubSup>
                <m:e>
                  <m:r>
                    <m:t>σ</m:t>
                  </m:r>
                </m:e>
                <m:sub>
                  <m:r>
                    <m:t>E</m:t>
                  </m:r>
                </m:sub>
                <m:sup>
                  <m:r>
                    <m:t>2</m:t>
                  </m:r>
                </m:sup>
              </m:sSubSup>
              <m:r>
                <m:rPr>
                  <m:sty m:val="p"/>
                </m:rPr>
                <m:t>)</m:t>
              </m:r>
              <m:sSup>
                <m:e>
                  <m:r>
                    <m:rPr>
                      <m:sty m:val="bi"/>
                    </m:rPr>
                    <m:t>C</m:t>
                  </m:r>
                </m:e>
                <m:sup>
                  <m:r>
                    <m:rPr>
                      <m:sty m:val="p"/>
                    </m:rPr>
                    <m:t>⊤</m:t>
                  </m:r>
                </m:sup>
              </m:sSup>
              <m:r>
                <m:rPr>
                  <m:sty m:val="bi"/>
                </m:rPr>
                <m:t>C</m:t>
              </m:r>
              <m:sSup>
                <m:e>
                  <m:r>
                    <m:rPr>
                      <m:sty m:val="p"/>
                    </m:rPr>
                    <m:t>)</m:t>
                  </m:r>
                </m:e>
                <m:sup>
                  <m:r>
                    <m:rPr>
                      <m:sty m:val="p"/>
                    </m:rPr>
                    <m:t>−</m:t>
                  </m:r>
                  <m:r>
                    <m:t>1</m:t>
                  </m:r>
                </m:sup>
              </m:sSup>
              <m:sSup>
                <m:e>
                  <m:r>
                    <m:rPr>
                      <m:sty m:val="bi"/>
                    </m:rPr>
                    <m:t>C</m:t>
                  </m:r>
                </m:e>
                <m:sup>
                  <m:r>
                    <m:rPr>
                      <m:sty m:val="p"/>
                    </m:rPr>
                    <m:t>⊤</m:t>
                  </m:r>
                </m:sup>
              </m:sSup>
            </m:e>
          </m:d>
        </m:oMath>
      </m:oMathPara>
    </w:p>
    <w:p>
      <w:pPr>
        <w:pStyle w:val="FirstParagraph"/>
      </w:pPr>
      <w:r>
        <w:t xml:space="preserve">is used throughout, and is stated as Algorithm 1. It</w:t>
      </w:r>
      <w:r>
        <w:t xml:space="preserve"> </w:t>
      </w:r>
      <w:r>
        <w:t xml:space="preserve">reduces each likelihood evaluation to linear algebra on</w:t>
      </w:r>
      <w:r>
        <w:t xml:space="preserve"> </w:t>
      </w:r>
      <m:oMath>
        <m:r>
          <m:t>20</m:t>
        </m:r>
        <m:r>
          <m:rPr>
            <m:sty m:val="p"/>
          </m:rPr>
          <m:t>×</m:t>
        </m:r>
        <m:r>
          <m:t>20</m:t>
        </m:r>
      </m:oMath>
      <w:r>
        <w:t xml:space="preserve"> </w:t>
      </w:r>
      <w:r>
        <w:t xml:space="preserve">matrices,</w:t>
      </w:r>
      <w:r>
        <w:t xml:space="preserve"> </w:t>
      </w:r>
      <w:r>
        <w:t xml:space="preserve">making repeated simulation feasible. Share confidence intervals use a Monte-Carlo</w:t>
      </w:r>
      <w:r>
        <w:t xml:space="preserve"> </w:t>
      </w:r>
      <w:r>
        <w:t xml:space="preserve">delta method on the log-variances with a numerically differentiated Hessian,</w:t>
      </w:r>
      <w:r>
        <w:t xml:space="preserve"> </w:t>
      </w:r>
      <w:r>
        <w:t xml:space="preserve">PSD-clipped for sparse designs.</w:t>
      </w:r>
    </w:p>
    <w:p>
      <w:pPr>
        <w:pStyle w:val="BodyText"/>
      </w:pPr>
      <w:r>
        <w:rPr>
          <w:b/>
          <w:bCs/>
        </w:rPr>
        <w:t xml:space="preserve">Algorithm 1: REML fit via Woodbury with log-variance reparameterization</w:t>
      </w:r>
    </w:p>
    <w:p>
      <w:pPr>
        <w:numPr>
          <w:ilvl w:val="0"/>
          <w:numId w:val="1002"/>
        </w:numPr>
      </w:pPr>
      <w:r>
        <w:rPr>
          <w:b/>
          <w:bCs/>
        </w:rPr>
        <w:t xml:space="preserve">input</w:t>
      </w:r>
      <w:r>
        <w:t xml:space="preserve"> </w:t>
      </w:r>
      <w:r>
        <w:t xml:space="preserve">trait</w:t>
      </w:r>
      <w:r>
        <w:t xml:space="preserve"> </w:t>
      </w:r>
      <m:oMath>
        <m:r>
          <m:rPr>
            <m:sty m:val="bi"/>
          </m:rPr>
          <m:t>y</m:t>
        </m:r>
        <m:r>
          <m:rPr>
            <m:sty m:val="p"/>
          </m:rPr>
          <m:t>∈</m:t>
        </m:r>
        <m:sSup>
          <m:e>
            <m:r>
              <m:rPr>
                <m:scr m:val="double-struck"/>
                <m:sty m:val="p"/>
              </m:rPr>
              <m:t>R</m:t>
            </m:r>
          </m:e>
          <m:sup>
            <m:r>
              <m:t>N</m:t>
            </m:r>
          </m:sup>
        </m:sSup>
      </m:oMath>
      <w:r>
        <w:t xml:space="preserve">; design</w:t>
      </w:r>
      <w:r>
        <w:t xml:space="preserve"> </w:t>
      </w:r>
      <m:oMath>
        <m:r>
          <m:rPr>
            <m:sty m:val="bi"/>
          </m:rPr>
          <m:t>C</m:t>
        </m:r>
        <m:r>
          <m:rPr>
            <m:sty m:val="p"/>
          </m:rPr>
          <m:t>∈</m:t>
        </m:r>
        <m:sSup>
          <m:e>
            <m:r>
              <m:rPr>
                <m:scr m:val="double-struck"/>
                <m:sty m:val="p"/>
              </m:rPr>
              <m:t>R</m:t>
            </m:r>
          </m:e>
          <m:sup>
            <m:r>
              <m:t>N</m:t>
            </m:r>
            <m:r>
              <m:rPr>
                <m:sty m:val="p"/>
              </m:rPr>
              <m:t>×</m:t>
            </m:r>
            <m:r>
              <m:rPr>
                <m:sty m:val="p"/>
              </m:rPr>
              <m:t>(</m:t>
            </m:r>
            <m:r>
              <m:t>F</m:t>
            </m:r>
            <m:r>
              <m:rPr>
                <m:sty m:val="p"/>
              </m:rPr>
              <m:t>+</m:t>
            </m:r>
            <m:r>
              <m:t>E</m:t>
            </m:r>
            <m:r>
              <m:rPr>
                <m:sty m:val="p"/>
              </m:rPr>
              <m:t>)</m:t>
            </m:r>
          </m:sup>
        </m:sSup>
      </m:oMath>
      <w:r>
        <w:t xml:space="preserve">; tolerance</w:t>
      </w:r>
      <w:r>
        <w:t xml:space="preserve"> </w:t>
      </w:r>
      <m:oMath>
        <m:r>
          <m:t>ϵ</m:t>
        </m:r>
      </m:oMath>
    </w:p>
    <w:p>
      <w:pPr>
        <w:numPr>
          <w:ilvl w:val="0"/>
          <w:numId w:val="1002"/>
        </w:numPr>
      </w:pPr>
      <m:oMath>
        <m:r>
          <m:t>ψ</m:t>
        </m:r>
        <m:r>
          <m:rPr>
            <m:sty m:val="p"/>
          </m:rPr>
          <m:t>←</m:t>
        </m:r>
        <m:r>
          <m:rPr>
            <m:sty m:val="p"/>
          </m:rPr>
          <m:t>(</m:t>
        </m:r>
        <m:r>
          <m:rPr>
            <m:sty m:val="p"/>
          </m:rPr>
          <m:t>log</m:t>
        </m:r>
        <m:sSubSup>
          <m:e>
            <m:acc>
              <m:accPr>
                <m:chr m:val="̂"/>
              </m:accPr>
              <m:e>
                <m:r>
                  <m:t>σ</m:t>
                </m:r>
              </m:e>
            </m:acc>
          </m:e>
          <m:sub>
            <m:r>
              <m:t>L</m:t>
            </m:r>
          </m:sub>
          <m:sup>
            <m:r>
              <m:t>2</m:t>
            </m:r>
          </m:sup>
        </m:sSubSup>
        <m:r>
          <m:rPr>
            <m:sty m:val="p"/>
          </m:rPr>
          <m:t>,</m:t>
        </m:r>
        <m:r>
          <m:rPr>
            <m:sty m:val="p"/>
          </m:rPr>
          <m:t>log</m:t>
        </m:r>
        <m:sSubSup>
          <m:e>
            <m:acc>
              <m:accPr>
                <m:chr m:val="̂"/>
              </m:accPr>
              <m:e>
                <m:r>
                  <m:t>σ</m:t>
                </m:r>
              </m:e>
            </m:acc>
          </m:e>
          <m:sub>
            <m:r>
              <m:t>E</m:t>
            </m:r>
          </m:sub>
          <m:sup>
            <m:r>
              <m:t>2</m:t>
            </m:r>
          </m:sup>
        </m:sSubSup>
        <m:r>
          <m:rPr>
            <m:sty m:val="p"/>
          </m:rPr>
          <m:t>,</m:t>
        </m:r>
        <m:r>
          <m:rPr>
            <m:sty m:val="p"/>
          </m:rPr>
          <m:t>log</m:t>
        </m:r>
        <m:sSubSup>
          <m:e>
            <m:acc>
              <m:accPr>
                <m:chr m:val="̂"/>
              </m:accPr>
              <m:e>
                <m:r>
                  <m:t>σ</m:t>
                </m:r>
              </m:e>
            </m:acc>
          </m:e>
          <m:sub>
            <m:r>
              <m:t>U</m:t>
            </m:r>
          </m:sub>
          <m:sup>
            <m:r>
              <m:t>2</m:t>
            </m:r>
          </m:sup>
        </m:sSubSup>
        <m:r>
          <m:rPr>
            <m:sty m:val="p"/>
          </m:rPr>
          <m:t>)</m:t>
        </m:r>
      </m:oMath>
      <w:r>
        <w:t xml:space="preserve"> </w:t>
      </w:r>
      <w:r>
        <w:t xml:space="preserve">from a method-of-moments start</w:t>
      </w:r>
      <w:r>
        <w:t xml:space="preserve"> </w:t>
      </w:r>
      <w:r>
        <w:rPr>
          <w:i/>
          <w:iCs/>
        </w:rPr>
        <w:t xml:space="preserve">– unconstrained parameterization keeps the optimizer feasible</w:t>
      </w:r>
    </w:p>
    <w:p>
      <w:pPr>
        <w:numPr>
          <w:ilvl w:val="0"/>
          <w:numId w:val="1002"/>
        </w:numPr>
      </w:pPr>
      <w:r>
        <w:rPr>
          <w:b/>
          <w:bCs/>
        </w:rPr>
        <w:t xml:space="preserve">repeat</w:t>
      </w:r>
    </w:p>
    <w:p>
      <w:pPr>
        <w:numPr>
          <w:ilvl w:val="0"/>
          <w:numId w:val="1002"/>
        </w:numPr>
      </w:pPr>
      <w:r>
        <w:t xml:space="preserve">    </w:t>
      </w:r>
      <w:r>
        <w:t xml:space="preserve"> </w:t>
      </w:r>
      <m:oMath>
        <m:r>
          <m:rPr>
            <m:sty m:val="p"/>
          </m:rPr>
          <m:t>(</m:t>
        </m:r>
        <m:sSubSup>
          <m:e>
            <m:r>
              <m:t>σ</m:t>
            </m:r>
          </m:e>
          <m:sub>
            <m:r>
              <m:t>L</m:t>
            </m:r>
          </m:sub>
          <m:sup>
            <m:r>
              <m:t>2</m:t>
            </m:r>
          </m:sup>
        </m:sSubSup>
        <m:r>
          <m:rPr>
            <m:sty m:val="p"/>
          </m:rPr>
          <m:t>,</m:t>
        </m:r>
        <m:sSubSup>
          <m:e>
            <m:r>
              <m:t>σ</m:t>
            </m:r>
          </m:e>
          <m:sub>
            <m:r>
              <m:t>E</m:t>
            </m:r>
          </m:sub>
          <m:sup>
            <m:r>
              <m:t>2</m:t>
            </m:r>
          </m:sup>
        </m:sSubSup>
        <m:r>
          <m:rPr>
            <m:sty m:val="p"/>
          </m:rPr>
          <m:t>,</m:t>
        </m:r>
        <m:sSubSup>
          <m:e>
            <m:r>
              <m:t>σ</m:t>
            </m:r>
          </m:e>
          <m:sub>
            <m:r>
              <m:t>U</m:t>
            </m:r>
          </m:sub>
          <m:sup>
            <m:r>
              <m:t>2</m:t>
            </m:r>
          </m:sup>
        </m:sSubSup>
        <m:r>
          <m:rPr>
            <m:sty m:val="p"/>
          </m:rPr>
          <m:t>)</m:t>
        </m:r>
        <m:r>
          <m:rPr>
            <m:sty m:val="p"/>
          </m:rPr>
          <m:t>←</m:t>
        </m:r>
        <m:r>
          <m:rPr>
            <m:sty m:val="p"/>
          </m:rPr>
          <m:t>exp</m:t>
        </m:r>
        <m:r>
          <m:rPr>
            <m:sty m:val="p"/>
          </m:rPr>
          <m:t>(</m:t>
        </m:r>
        <m:r>
          <m:t>ψ</m:t>
        </m:r>
        <m:r>
          <m:rPr>
            <m:sty m:val="p"/>
          </m:rPr>
          <m:t>)</m:t>
        </m:r>
      </m:oMath>
    </w:p>
    <w:p>
      <w:pPr>
        <w:numPr>
          <w:ilvl w:val="0"/>
          <w:numId w:val="1002"/>
        </w:numPr>
      </w:pPr>
      <w:r>
        <w:t xml:space="preserve">    </w:t>
      </w:r>
      <w:r>
        <w:t xml:space="preserve"> </w:t>
      </w:r>
      <m:oMath>
        <m:r>
          <m:rPr>
            <m:sty m:val="bi"/>
          </m:rPr>
          <m:t>G</m:t>
        </m:r>
        <m:r>
          <m:rPr>
            <m:sty m:val="p"/>
          </m:rPr>
          <m:t>←</m:t>
        </m:r>
        <m:r>
          <m:rPr>
            <m:sty m:val="p"/>
          </m:rPr>
          <m:t>diag</m:t>
        </m:r>
        <m:r>
          <m:rPr>
            <m:sty m:val="p"/>
          </m:rPr>
          <m:t>(</m:t>
        </m:r>
        <m:sSubSup>
          <m:e>
            <m:r>
              <m:t>σ</m:t>
            </m:r>
          </m:e>
          <m:sub>
            <m:r>
              <m:t>L</m:t>
            </m:r>
          </m:sub>
          <m:sup>
            <m:r>
              <m:t>2</m:t>
            </m:r>
          </m:sup>
        </m:sSubSup>
        <m:sSub>
          <m:e>
            <m:r>
              <m:rPr>
                <m:sty m:val="bi"/>
              </m:rPr>
              <m:t>I</m:t>
            </m:r>
          </m:e>
          <m:sub>
            <m:r>
              <m:t>F</m:t>
            </m:r>
          </m:sub>
        </m:sSub>
        <m:r>
          <m:rPr>
            <m:sty m:val="p"/>
          </m:rPr>
          <m:t>,</m:t>
        </m:r>
        <m:sSubSup>
          <m:e>
            <m:r>
              <m:t>σ</m:t>
            </m:r>
          </m:e>
          <m:sub>
            <m:r>
              <m:t>E</m:t>
            </m:r>
          </m:sub>
          <m:sup>
            <m:r>
              <m:t>2</m:t>
            </m:r>
          </m:sup>
        </m:sSubSup>
        <m:sSub>
          <m:e>
            <m:r>
              <m:rPr>
                <m:sty m:val="bi"/>
              </m:rPr>
              <m:t>I</m:t>
            </m:r>
          </m:e>
          <m:sub>
            <m:r>
              <m:t>E</m:t>
            </m:r>
          </m:sub>
        </m:sSub>
        <m:r>
          <m:rPr>
            <m:sty m:val="p"/>
          </m:rPr>
          <m:t>)</m:t>
        </m:r>
      </m:oMath>
    </w:p>
    <w:p>
      <w:pPr>
        <w:numPr>
          <w:ilvl w:val="0"/>
          <w:numId w:val="1002"/>
        </w:numPr>
      </w:pPr>
      <w:r>
        <w:t xml:space="preserve">    </w:t>
      </w:r>
      <w:r>
        <w:t xml:space="preserve"> </w:t>
      </w:r>
      <m:oMath>
        <m:r>
          <m:rPr>
            <m:sty m:val="bi"/>
          </m:rPr>
          <m:t>M</m:t>
        </m:r>
        <m:r>
          <m:rPr>
            <m:sty m:val="p"/>
          </m:rPr>
          <m:t>←</m:t>
        </m:r>
        <m:sSubSup>
          <m:e>
            <m:r>
              <m:t>σ</m:t>
            </m:r>
          </m:e>
          <m:sub>
            <m:r>
              <m:t>U</m:t>
            </m:r>
          </m:sub>
          <m:sup>
            <m:r>
              <m:t>2</m:t>
            </m:r>
          </m:sup>
        </m:sSubSup>
        <m:r>
          <m:rPr>
            <m:sty m:val="bi"/>
          </m:rPr>
          <m:t>I</m:t>
        </m:r>
        <m:r>
          <m:rPr>
            <m:sty m:val="p"/>
          </m:rPr>
          <m:t>+</m:t>
        </m:r>
        <m:r>
          <m:rPr>
            <m:sty m:val="bi"/>
          </m:rPr>
          <m:t>G</m:t>
        </m:r>
        <m:r>
          <m:t> </m:t>
        </m:r>
        <m:sSup>
          <m:e>
            <m:r>
              <m:rPr>
                <m:sty m:val="bi"/>
              </m:rPr>
              <m:t>C</m:t>
            </m:r>
          </m:e>
          <m:sup>
            <m:r>
              <m:rPr>
                <m:sty m:val="p"/>
              </m:rPr>
              <m:t>⊤</m:t>
            </m:r>
          </m:sup>
        </m:sSup>
        <m:r>
          <m:rPr>
            <m:sty m:val="bi"/>
          </m:rPr>
          <m:t>C</m:t>
        </m:r>
      </m:oMath>
      <w:r>
        <w:t xml:space="preserve"> </w:t>
      </w:r>
      <w:r>
        <w:rPr>
          <w:i/>
          <w:iCs/>
        </w:rPr>
        <w:t xml:space="preserve">–</w:t>
      </w:r>
      <w:r>
        <w:rPr>
          <w:i/>
          <w:iCs/>
        </w:rPr>
        <w:t xml:space="preserve"> </w:t>
      </w:r>
      <m:oMath>
        <m:r>
          <m:rPr>
            <m:sty m:val="p"/>
          </m:rPr>
          <m:t>(</m:t>
        </m:r>
        <m:r>
          <m:t>F</m:t>
        </m:r>
        <m:r>
          <m:rPr>
            <m:sty m:val="p"/>
          </m:rPr>
          <m:t>+</m:t>
        </m:r>
        <m:r>
          <m:t>E</m:t>
        </m:r>
        <m:r>
          <m:rPr>
            <m:sty m:val="p"/>
          </m:rPr>
          <m:t>)</m:t>
        </m:r>
        <m:r>
          <m:rPr>
            <m:sty m:val="p"/>
          </m:rPr>
          <m:t>×</m:t>
        </m:r>
        <m:r>
          <m:rPr>
            <m:sty m:val="p"/>
          </m:rPr>
          <m:t>(</m:t>
        </m:r>
        <m:r>
          <m:t>F</m:t>
        </m:r>
        <m:r>
          <m:rPr>
            <m:sty m:val="p"/>
          </m:rPr>
          <m:t>+</m:t>
        </m:r>
        <m:r>
          <m:t>E</m:t>
        </m:r>
        <m:r>
          <m:rPr>
            <m:sty m:val="p"/>
          </m:rPr>
          <m:t>)</m:t>
        </m:r>
        <m:r>
          <m:rPr>
            <m:sty m:val="p"/>
          </m:rPr>
          <m:t>=</m:t>
        </m:r>
        <m:r>
          <m:t>20</m:t>
        </m:r>
        <m:r>
          <m:rPr>
            <m:sty m:val="p"/>
          </m:rPr>
          <m:t>×</m:t>
        </m:r>
        <m:r>
          <m:t>20</m:t>
        </m:r>
      </m:oMath>
      <w:r>
        <w:rPr>
          <w:i/>
          <w:iCs/>
        </w:rPr>
        <w:t xml:space="preserve">;</w:t>
      </w:r>
      <w:r>
        <w:rPr>
          <w:i/>
          <w:iCs/>
        </w:rPr>
        <w:t xml:space="preserve"> </w:t>
      </w:r>
      <m:oMath>
        <m:sSup>
          <m:e>
            <m:r>
              <m:rPr>
                <m:sty m:val="bi"/>
              </m:rPr>
              <m:t>C</m:t>
            </m:r>
          </m:e>
          <m:sup>
            <m:r>
              <m:rPr>
                <m:sty m:val="p"/>
              </m:rPr>
              <m:t>⊤</m:t>
            </m:r>
          </m:sup>
        </m:sSup>
        <m:r>
          <m:rPr>
            <m:sty m:val="bi"/>
          </m:rPr>
          <m:t>C</m:t>
        </m:r>
      </m:oMath>
      <w:r>
        <w:rPr>
          <w:i/>
          <w:iCs/>
        </w:rPr>
        <w:t xml:space="preserve"> </w:t>
      </w:r>
      <w:r>
        <w:rPr>
          <w:i/>
          <w:iCs/>
        </w:rPr>
        <w:t xml:space="preserve">is built once</w:t>
      </w:r>
    </w:p>
    <w:p>
      <w:pPr>
        <w:numPr>
          <w:ilvl w:val="0"/>
          <w:numId w:val="1002"/>
        </w:numPr>
      </w:pPr>
      <w:r>
        <w:t xml:space="preserve">    </w:t>
      </w:r>
      <w:r>
        <w:t xml:space="preserve"> </w:t>
      </w:r>
      <m:oMath>
        <m:sSup>
          <m:e>
            <m:r>
              <m:rPr>
                <m:sty m:val="bi"/>
              </m:rPr>
              <m:t>V</m:t>
            </m:r>
          </m:e>
          <m:sup>
            <m:r>
              <m:rPr>
                <m:sty m:val="p"/>
              </m:rPr>
              <m:t>−</m:t>
            </m:r>
            <m:r>
              <m:t>1</m:t>
            </m:r>
          </m:sup>
        </m:sSup>
        <m:r>
          <m:rPr>
            <m:sty m:val="p"/>
          </m:rPr>
          <m:t>←</m:t>
        </m:r>
        <m:sSubSup>
          <m:e>
            <m:r>
              <m:t>σ</m:t>
            </m:r>
          </m:e>
          <m:sub>
            <m:r>
              <m:t>U</m:t>
            </m:r>
          </m:sub>
          <m:sup>
            <m:r>
              <m:rPr>
                <m:sty m:val="p"/>
              </m:rPr>
              <m:t>−</m:t>
            </m:r>
            <m:r>
              <m:t>2</m:t>
            </m:r>
          </m:sup>
        </m:sSubSup>
        <m:r>
          <m:rPr>
            <m:sty m:val="p"/>
          </m:rPr>
          <m:t>(</m:t>
        </m:r>
        <m:r>
          <m:rPr>
            <m:sty m:val="bi"/>
          </m:rPr>
          <m:t>I</m:t>
        </m:r>
        <m:r>
          <m:rPr>
            <m:sty m:val="p"/>
          </m:rPr>
          <m:t>−</m:t>
        </m:r>
        <m:r>
          <m:rPr>
            <m:sty m:val="bi"/>
          </m:rPr>
          <m:t>C</m:t>
        </m:r>
        <m:sSup>
          <m:e>
            <m:r>
              <m:rPr>
                <m:sty m:val="bi"/>
              </m:rPr>
              <m:t>M</m:t>
            </m:r>
          </m:e>
          <m:sup>
            <m:r>
              <m:rPr>
                <m:sty m:val="p"/>
              </m:rPr>
              <m:t>−</m:t>
            </m:r>
            <m:r>
              <m:t>1</m:t>
            </m:r>
          </m:sup>
        </m:sSup>
        <m:sSup>
          <m:e>
            <m:r>
              <m:rPr>
                <m:sty m:val="bi"/>
              </m:rPr>
              <m:t>C</m:t>
            </m:r>
          </m:e>
          <m:sup>
            <m:r>
              <m:rPr>
                <m:sty m:val="p"/>
              </m:rPr>
              <m:t>⊤</m:t>
            </m:r>
          </m:sup>
        </m:sSup>
        <m:r>
          <m:rPr>
            <m:sty m:val="p"/>
          </m:rPr>
          <m:t>)</m:t>
        </m:r>
      </m:oMath>
      <w:r>
        <w:t xml:space="preserve"> </w:t>
      </w:r>
      <w:r>
        <w:rPr>
          <w:i/>
          <w:iCs/>
        </w:rPr>
        <w:t xml:space="preserve">– Woodbury, (5)</w:t>
      </w:r>
    </w:p>
    <w:p>
      <w:pPr>
        <w:numPr>
          <w:ilvl w:val="0"/>
          <w:numId w:val="1002"/>
        </w:numPr>
      </w:pPr>
      <w:r>
        <w:t xml:space="preserve">    </w:t>
      </w:r>
      <w:r>
        <w:t xml:space="preserve"> </w:t>
      </w:r>
      <m:oMath>
        <m:r>
          <m:rPr>
            <m:sty m:val="p"/>
          </m:rPr>
          <m:t>log</m:t>
        </m:r>
        <m:r>
          <m:rPr>
            <m:sty m:val="p"/>
          </m:rPr>
          <m:t>det</m:t>
        </m:r>
        <m:r>
          <m:rPr>
            <m:sty m:val="bi"/>
          </m:rPr>
          <m:t>V</m:t>
        </m:r>
        <m:r>
          <m:rPr>
            <m:sty m:val="p"/>
          </m:rPr>
          <m:t>←</m:t>
        </m:r>
        <m:r>
          <m:rPr>
            <m:sty m:val="p"/>
          </m:rPr>
          <m:t>(</m:t>
        </m:r>
        <m:r>
          <m:t>N</m:t>
        </m:r>
        <m:r>
          <m:rPr>
            <m:sty m:val="p"/>
          </m:rPr>
          <m:t>−</m:t>
        </m:r>
        <m:r>
          <m:t>F</m:t>
        </m:r>
        <m:r>
          <m:rPr>
            <m:sty m:val="p"/>
          </m:rPr>
          <m:t>−</m:t>
        </m:r>
        <m:r>
          <m:t>E</m:t>
        </m:r>
        <m:r>
          <m:rPr>
            <m:sty m:val="p"/>
          </m:rPr>
          <m:t>)</m:t>
        </m:r>
        <m:r>
          <m:rPr>
            <m:sty m:val="p"/>
          </m:rPr>
          <m:t>log</m:t>
        </m:r>
        <m:sSubSup>
          <m:e>
            <m:r>
              <m:t>σ</m:t>
            </m:r>
          </m:e>
          <m:sub>
            <m:r>
              <m:t>U</m:t>
            </m:r>
          </m:sub>
          <m:sup>
            <m:r>
              <m:t>2</m:t>
            </m:r>
          </m:sup>
        </m:sSubSup>
        <m:r>
          <m:rPr>
            <m:sty m:val="p"/>
          </m:rPr>
          <m:t>+</m:t>
        </m:r>
        <m:r>
          <m:rPr>
            <m:sty m:val="p"/>
          </m:rPr>
          <m:t>log</m:t>
        </m:r>
        <m:r>
          <m:rPr>
            <m:sty m:val="p"/>
          </m:rPr>
          <m:t>det</m:t>
        </m:r>
        <m:r>
          <m:rPr>
            <m:sty m:val="bi"/>
          </m:rPr>
          <m:t>M</m:t>
        </m:r>
      </m:oMath>
      <w:r>
        <w:t xml:space="preserve"> </w:t>
      </w:r>
      <w:r>
        <w:rPr>
          <w:i/>
          <w:iCs/>
        </w:rPr>
        <w:t xml:space="preserve">– matrix determinant lemma</w:t>
      </w:r>
    </w:p>
    <w:p>
      <w:pPr>
        <w:numPr>
          <w:ilvl w:val="0"/>
          <w:numId w:val="1002"/>
        </w:numPr>
      </w:pPr>
      <w:r>
        <w:t xml:space="preserve">     evaluate</w:t>
      </w:r>
      <w:r>
        <w:t xml:space="preserve"> </w:t>
      </w:r>
      <m:oMath>
        <m:sSub>
          <m:e>
            <m:r>
              <m:t>ℓ</m:t>
            </m:r>
          </m:e>
          <m:sub>
            <m:r>
              <m:t>R</m:t>
            </m:r>
          </m:sub>
        </m:sSub>
        <m:r>
          <m:rPr>
            <m:sty m:val="p"/>
          </m:rPr>
          <m:t>(</m:t>
        </m:r>
        <m:r>
          <m:t>ψ</m:t>
        </m:r>
        <m:r>
          <m:rPr>
            <m:sty m:val="p"/>
          </m:rPr>
          <m:t>)</m:t>
        </m:r>
      </m:oMath>
      <w:r>
        <w:t xml:space="preserve"> </w:t>
      </w:r>
      <w:r>
        <w:t xml:space="preserve">by (4); take a</w:t>
      </w:r>
      <w:r>
        <w:t xml:space="preserve"> </w:t>
      </w:r>
      <w:r>
        <w:t xml:space="preserve">quasi-Newton step in</w:t>
      </w:r>
      <w:r>
        <w:t xml:space="preserve"> </w:t>
      </w:r>
      <m:oMath>
        <m:r>
          <m:t>ψ</m:t>
        </m:r>
      </m:oMath>
    </w:p>
    <w:p>
      <w:pPr>
        <w:numPr>
          <w:ilvl w:val="0"/>
          <w:numId w:val="1002"/>
        </w:numPr>
      </w:pPr>
      <w:r>
        <w:rPr>
          <w:b/>
          <w:bCs/>
        </w:rPr>
        <w:t xml:space="preserve">until</w:t>
      </w:r>
      <w:r>
        <w:t xml:space="preserve"> </w:t>
      </w:r>
      <m:oMath>
        <m:d>
          <m:dPr>
            <m:begChr m:val="‖"/>
            <m:sepChr m:val=""/>
            <m:endChr m:val="‖"/>
            <m:grow/>
          </m:dPr>
          <m:e>
            <m:r>
              <m:rPr>
                <m:sty m:val="p"/>
              </m:rPr>
              <m:t>∇</m:t>
            </m:r>
            <m:sSub>
              <m:e>
                <m:r>
                  <m:t>ℓ</m:t>
                </m:r>
              </m:e>
              <m:sub>
                <m:r>
                  <m:t>R</m:t>
                </m:r>
              </m:sub>
            </m:sSub>
          </m:e>
        </m:d>
        <m:r>
          <m:rPr>
            <m:sty m:val="p"/>
          </m:rPr>
          <m:t>&lt;</m:t>
        </m:r>
        <m:r>
          <m:t>ϵ</m:t>
        </m:r>
      </m:oMath>
    </w:p>
    <w:p>
      <w:pPr>
        <w:numPr>
          <w:ilvl w:val="0"/>
          <w:numId w:val="1002"/>
        </w:numPr>
      </w:pPr>
      <m:oMath>
        <m:acc>
          <m:accPr>
            <m:chr m:val="̂"/>
          </m:accPr>
          <m:e>
            <m:r>
              <m:t>θ</m:t>
            </m:r>
          </m:e>
        </m:acc>
        <m:r>
          <m:rPr>
            <m:sty m:val="p"/>
          </m:rPr>
          <m:t>←</m:t>
        </m:r>
        <m:r>
          <m:rPr>
            <m:sty m:val="p"/>
          </m:rPr>
          <m:t>exp</m:t>
        </m:r>
        <m:r>
          <m:rPr>
            <m:sty m:val="p"/>
          </m:rPr>
          <m:t>(</m:t>
        </m:r>
        <m:r>
          <m:t>ψ</m:t>
        </m:r>
        <m:r>
          <m:rPr>
            <m:sty m:val="p"/>
          </m:rPr>
          <m:t>)</m:t>
        </m:r>
      </m:oMath>
      <w:r>
        <w:t xml:space="preserve">; clip to the PSD cone</w:t>
      </w:r>
      <w:r>
        <w:t xml:space="preserve"> </w:t>
      </w:r>
      <w:r>
        <w:rPr>
          <w:i/>
          <w:iCs/>
        </w:rPr>
        <w:t xml:space="preserve">– sparse designs can drive a component to the boundary</w:t>
      </w:r>
    </w:p>
    <w:p>
      <w:pPr>
        <w:numPr>
          <w:ilvl w:val="0"/>
          <w:numId w:val="1002"/>
        </w:numPr>
      </w:pPr>
      <m:oMath>
        <m:r>
          <m:rPr>
            <m:sty m:val="bi"/>
          </m:rPr>
          <m:t>H</m:t>
        </m:r>
        <m:r>
          <m:rPr>
            <m:sty m:val="p"/>
          </m:rPr>
          <m:t>←</m:t>
        </m:r>
      </m:oMath>
      <w:r>
        <w:t xml:space="preserve"> </w:t>
      </w:r>
      <w:r>
        <w:t xml:space="preserve">numerically differentiated Hessian of</w:t>
      </w:r>
      <w:r>
        <w:t xml:space="preserve"> </w:t>
      </w:r>
      <m:oMath>
        <m:sSub>
          <m:e>
            <m:r>
              <m:t>ℓ</m:t>
            </m:r>
          </m:e>
          <m:sub>
            <m:r>
              <m:t>R</m:t>
            </m:r>
          </m:sub>
        </m:sSub>
      </m:oMath>
      <w:r>
        <w:t xml:space="preserve"> </w:t>
      </w:r>
      <w:r>
        <w:t xml:space="preserve">at</w:t>
      </w:r>
      <w:r>
        <w:t xml:space="preserve"> </w:t>
      </w:r>
      <m:oMath>
        <m:r>
          <m:t>ψ</m:t>
        </m:r>
      </m:oMath>
    </w:p>
    <w:p>
      <w:pPr>
        <w:numPr>
          <w:ilvl w:val="0"/>
          <w:numId w:val="1002"/>
        </w:numPr>
      </w:pPr>
      <w:r>
        <w:t xml:space="preserve">draw</w:t>
      </w:r>
      <w:r>
        <w:t xml:space="preserve"> </w:t>
      </w:r>
      <m:oMath>
        <m:sSup>
          <m:e>
            <m:r>
              <m:t>ψ</m:t>
            </m:r>
          </m:e>
          <m:sup>
            <m:r>
              <m:rPr>
                <m:sty m:val="p"/>
              </m:rPr>
              <m:t>(</m:t>
            </m:r>
            <m:r>
              <m:t>b</m:t>
            </m:r>
            <m:r>
              <m:rPr>
                <m:sty m:val="p"/>
              </m:rPr>
              <m:t>)</m:t>
            </m:r>
          </m:sup>
        </m:sSup>
        <m:r>
          <m:rPr>
            <m:sty m:val="p"/>
          </m:rPr>
          <m:t>∼</m:t>
        </m:r>
        <m:r>
          <m:rPr>
            <m:scr m:val="script"/>
            <m:sty m:val="p"/>
          </m:rPr>
          <m:t>N</m:t>
        </m:r>
        <m:r>
          <m:rPr>
            <m:sty m:val="p"/>
          </m:rPr>
          <m:t>(</m:t>
        </m:r>
        <m:r>
          <m:t>ψ</m:t>
        </m:r>
        <m:r>
          <m:rPr>
            <m:sty m:val="p"/>
          </m:rPr>
          <m:t>,</m:t>
        </m:r>
        <m:r>
          <m:rPr>
            <m:sty m:val="p"/>
          </m:rPr>
          <m:t>−</m:t>
        </m:r>
        <m:sSup>
          <m:e>
            <m:r>
              <m:rPr>
                <m:sty m:val="bi"/>
              </m:rPr>
              <m:t>H</m:t>
            </m:r>
          </m:e>
          <m:sup>
            <m:r>
              <m:rPr>
                <m:sty m:val="p"/>
              </m:rPr>
              <m:t>−</m:t>
            </m:r>
            <m:r>
              <m:t>1</m:t>
            </m:r>
          </m:sup>
        </m:sSup>
        <m:r>
          <m:rPr>
            <m:sty m:val="p"/>
          </m:rPr>
          <m:t>)</m:t>
        </m:r>
      </m:oMath>
      <w:r>
        <w:t xml:space="preserve">,</w:t>
      </w:r>
      <w:r>
        <w:t xml:space="preserve"> </w:t>
      </w:r>
      <m:oMath>
        <m:r>
          <m:t>b</m:t>
        </m:r>
        <m:r>
          <m:rPr>
            <m:sty m:val="p"/>
          </m:rPr>
          <m:t>=</m:t>
        </m:r>
        <m:r>
          <m:t>1</m:t>
        </m:r>
        <m:r>
          <m:rPr>
            <m:sty m:val="p"/>
          </m:rPr>
          <m:t>,</m:t>
        </m:r>
        <m:r>
          <m:rPr>
            <m:sty m:val="p"/>
          </m:rPr>
          <m:t>…</m:t>
        </m:r>
        <m:r>
          <m:rPr>
            <m:sty m:val="p"/>
          </m:rPr>
          <m:t>,</m:t>
        </m:r>
        <m:r>
          <m:t>B</m:t>
        </m:r>
      </m:oMath>
      <w:r>
        <w:t xml:space="preserve">; map through the share transform</w:t>
      </w:r>
    </w:p>
    <w:p>
      <w:pPr>
        <w:numPr>
          <w:ilvl w:val="0"/>
          <w:numId w:val="1002"/>
        </w:numPr>
      </w:pPr>
      <w:r>
        <w:rPr>
          <w:b/>
          <w:bCs/>
        </w:rPr>
        <w:t xml:space="preserve">return</w:t>
      </w:r>
      <w:r>
        <w:t xml:space="preserve"> </w:t>
      </w:r>
      <m:oMath>
        <m:acc>
          <m:accPr>
            <m:chr m:val="̂"/>
          </m:accPr>
          <m:e>
            <m:r>
              <m:t>θ</m:t>
            </m:r>
          </m:e>
        </m:acc>
      </m:oMath>
      <w:r>
        <w:t xml:space="preserve">,</w:t>
      </w:r>
      <w:r>
        <w:t xml:space="preserve"> </w:t>
      </w:r>
      <m:oMath>
        <m:sSub>
          <m:e>
            <m:acc>
              <m:accPr>
                <m:chr m:val="̂"/>
              </m:accPr>
              <m:e>
                <m:r>
                  <m:t>θ</m:t>
                </m:r>
              </m:e>
            </m:acc>
          </m:e>
          <m:sub>
            <m:r>
              <m:t>P</m:t>
            </m:r>
          </m:sub>
        </m:sSub>
      </m:oMath>
      <w:r>
        <w:t xml:space="preserve">, and the Monte-Carlo</w:t>
      </w:r>
      <w:r>
        <w:t xml:space="preserve"> </w:t>
      </w:r>
      <w:r>
        <w:t xml:space="preserve">share intervals</w:t>
      </w:r>
    </w:p>
    <w:p>
      <w:pPr>
        <w:pStyle w:val="FirstParagraph"/>
      </w:pPr>
      <w:r>
        <w:t xml:space="preserve">We verified this direct implementation against the standard reference</w:t>
      </w:r>
      <w:r>
        <w:t xml:space="preserve"> </w:t>
      </w:r>
      <w:r>
        <w:t xml:space="preserve">implementations. On balanced data the REML estimates reproduce two-way ANOVA</w:t>
      </w:r>
      <w:r>
        <w:t xml:space="preserve"> </w:t>
      </w:r>
      <w:r>
        <w:t xml:space="preserve">method-of-moments estimates exactly (verified at 12</w:t>
      </w:r>
      <m:oMath>
        <m:r>
          <m:rPr>
            <m:sty m:val="p"/>
          </m:rPr>
          <m:t>×</m:t>
        </m:r>
      </m:oMath>
      <w:r>
        <w:t xml:space="preserve">12, 6</w:t>
      </w:r>
      <m:oMath>
        <m:r>
          <m:rPr>
            <m:sty m:val="p"/>
          </m:rPr>
          <m:t>×</m:t>
        </m:r>
      </m:oMath>
      <w:r>
        <w:t xml:space="preserve">14, and</w:t>
      </w:r>
      <w:r>
        <w:t xml:space="preserve"> </w:t>
      </w:r>
      <w:r>
        <w:t xml:space="preserve">8</w:t>
      </w:r>
      <m:oMath>
        <m:r>
          <m:rPr>
            <m:sty m:val="p"/>
          </m:rPr>
          <m:t>×</m:t>
        </m:r>
      </m:oMath>
      <w:r>
        <w:t xml:space="preserve">10 designs). In contrast, the widely used ‘statsmodels‘ crossed-variance</w:t>
      </w:r>
      <w:r>
        <w:t xml:space="preserve"> </w:t>
      </w:r>
      <w:r>
        <w:t xml:space="preserve">formulation does</w:t>
      </w:r>
      <w:r>
        <w:t xml:space="preserve"> </w:t>
      </w:r>
      <w:r>
        <w:rPr>
          <w:i/>
          <w:iCs/>
        </w:rPr>
        <w:t xml:space="preserve">not</w:t>
      </w:r>
      <w:r>
        <w:t xml:space="preserve"> </w:t>
      </w:r>
      <w:r>
        <w:t xml:space="preserve">maximize the REML objective (Table 4):</w:t>
      </w:r>
      <w:r>
        <w:t xml:space="preserve"> </w:t>
      </w:r>
      <w:r>
        <w:t xml:space="preserve">on a balanced 12</w:t>
      </w:r>
      <m:oMath>
        <m:r>
          <m:rPr>
            <m:sty m:val="p"/>
          </m:rPr>
          <m:t>×</m:t>
        </m:r>
      </m:oMath>
      <w:r>
        <w:t xml:space="preserve">12 design it returns a family/era split away from the</w:t>
      </w:r>
      <w:r>
        <w:t xml:space="preserve"> </w:t>
      </w:r>
      <w:r>
        <w:t xml:space="preserve">optimum (REML objective 66.674 vs. 65.994 for the direct optimizer), and on the</w:t>
      </w:r>
      <w:r>
        <w:t xml:space="preserve"> </w:t>
      </w:r>
      <w:r>
        <w:t xml:space="preserve">realistic D2 occupancy it understates the family share by roughly</w:t>
      </w:r>
      <w:r>
        <w:t xml:space="preserve"> </w:t>
      </w:r>
      <m:oMath>
        <m:r>
          <m:t>5</m:t>
        </m:r>
        <m:r>
          <m:rPr>
            <m:sty m:val="p"/>
          </m:rPr>
          <m:t>×</m:t>
        </m:r>
      </m:oMath>
      <w:r>
        <w:t xml:space="preserve"> </w:t>
      </w:r>
      <w:r>
        <w:t xml:space="preserve">more</w:t>
      </w:r>
      <w:r>
        <w:t xml:space="preserve"> </w:t>
      </w:r>
      <w:r>
        <w:t xml:space="preserve">than the documented six-family small-sample limit. This is an upstream finding</w:t>
      </w:r>
      <w:r>
        <w:t xml:space="preserve"> </w:t>
      </w:r>
      <w:r>
        <w:t xml:space="preserve">worth reporting; all results here use the direct maximizer. The exact</w:t>
      </w:r>
      <w:r>
        <w:t xml:space="preserve"> </w:t>
      </w:r>
      <w:r>
        <w:t xml:space="preserve">comparison—optimizer settings, design, and the two objective values—is</w:t>
      </w:r>
      <w:r>
        <w:t xml:space="preserve"> </w:t>
      </w:r>
      <w:r>
        <w:t xml:space="preserve">reproduced in the released artifact</w:t>
      </w:r>
      <w:r>
        <w:t xml:space="preserve"> </w:t>
      </w:r>
      <w:r>
        <w:t xml:space="preserve">(src/lineage_era/analysis/reml.py) and in the project decision log (2026-08-03);</w:t>
      </w:r>
      <w:r>
        <w:t xml:space="preserve"> </w:t>
      </w:r>
      <w:r>
        <w:t xml:space="preserve">a fresh reproduction of the family-share gap on D2 (scenario A) is included in</w:t>
      </w:r>
      <w:r>
        <w:t xml:space="preserve"> </w:t>
      </w:r>
      <w:r>
        <w:t xml:space="preserve">Table 4.</w:t>
      </w:r>
    </w:p>
    <w:p>
      <w:pPr>
        <w:pStyle w:val="TableCaption"/>
      </w:pPr>
      <w:r>
        <w:rPr>
          <w:b/>
          <w:bCs/>
        </w:rPr>
        <w:t xml:space="preserve">Estimator comparison: the direct maximizer vs. the</w:t>
      </w:r>
      <w:r>
        <w:rPr>
          <w:b/>
          <w:bCs/>
        </w:rPr>
        <w:t xml:space="preserve"> </w:t>
      </w:r>
      <w:r>
        <w:rPr>
          <w:b/>
          <w:bCs/>
        </w:rPr>
        <w:t xml:space="preserve">‘statsmodels‘ crossed-variance path.</w:t>
      </w:r>
      <w:r>
        <w:t xml:space="preserve"> </w:t>
      </w:r>
      <w:r>
        <w:t xml:space="preserve">Balanced design:</w:t>
      </w:r>
      <w:r>
        <w:t xml:space="preserve"> </w:t>
      </w:r>
      <m:oMath>
        <m:r>
          <m:t>F</m:t>
        </m:r>
        <m:r>
          <m:rPr>
            <m:sty m:val="p"/>
          </m:rPr>
          <m:t>=</m:t>
        </m:r>
        <m:r>
          <m:t>E</m:t>
        </m:r>
        <m:r>
          <m:rPr>
            <m:sty m:val="p"/>
          </m:rPr>
          <m:t>=</m:t>
        </m:r>
        <m:r>
          <m:t>12</m:t>
        </m:r>
      </m:oMath>
      <w:r>
        <w:t xml:space="preserve">, two models</w:t>
      </w:r>
      <w:r>
        <w:t xml:space="preserve"> </w:t>
      </w:r>
      <w:r>
        <w:t xml:space="preserve">per cell (288 models), fixed simulated dataset as in the decision log</w:t>
      </w:r>
      <w:r>
        <w:t xml:space="preserve"> </w:t>
      </w:r>
      <w:r>
        <w:t xml:space="preserve">(2026-08-03); the family-share bias column is measured on the realistic D2</w:t>
      </w:r>
      <w:r>
        <w:t xml:space="preserve"> </w:t>
      </w:r>
      <w:r>
        <w:t xml:space="preserve">occupancy (scenario A), reproduced 2026-08-06.</w:t>
      </w:r>
    </w:p>
    <w:tbl>
      <w:tblPr>
        <w:tblStyle w:val="Table"/>
        <w:tblW w:type="auto" w:w="0"/>
        <w:tblLook w:firstRow="0" w:lastRow="0" w:firstColumn="0" w:lastColumn="0" w:noHBand="0" w:noVBand="0" w:val="0000"/>
        <w:tblCaption w:val="Estimator comparison: the direct maximizer vs. the ‘statsmodels‘ crossed-variance path. Balanced design: F{=}E{=}12, two models per cell (288 models), fixed simulated dataset as in the decision log (2026-08-03); the family-share bias column is measured on the realistic D2 occupancy (scenario A), reproduced 2026-08-06."/>
      </w:tblPr>
      <w:tblGrid>
        <w:gridCol w:w="1320"/>
        <w:gridCol w:w="1320"/>
        <w:gridCol w:w="1320"/>
        <w:gridCol w:w="1320"/>
        <w:gridCol w:w="1320"/>
        <w:gridCol w:w="1320"/>
      </w:tblGrid>
      <w:tr>
        <w:tc>
          <w:tcPr/>
          <w:p>
            <w:pPr>
              <w:pStyle w:val="Compact"/>
              <w:jc w:val="left"/>
            </w:pPr>
            <w:r>
              <w:t xml:space="preserve">Method</w:t>
            </w:r>
          </w:p>
        </w:tc>
        <w:tc>
          <w:tcPr/>
          <w:p>
            <w:pPr>
              <w:pStyle w:val="Compact"/>
              <w:jc w:val="left"/>
            </w:pPr>
            <w:r>
              <w:t xml:space="preserve">Fam. </w:t>
            </w:r>
            <m:oMath>
              <m:sSup>
                <m:e>
                  <m:r>
                    <m:t>σ</m:t>
                  </m:r>
                </m:e>
                <m:sup>
                  <m:r>
                    <m:t>2</m:t>
                  </m:r>
                </m:sup>
              </m:sSup>
            </m:oMath>
          </w:p>
        </w:tc>
        <w:tc>
          <w:tcPr/>
          <w:p>
            <w:pPr>
              <w:pStyle w:val="Compact"/>
              <w:jc w:val="left"/>
            </w:pPr>
            <w:r>
              <w:t xml:space="preserve">Era </w:t>
            </w:r>
            <m:oMath>
              <m:sSup>
                <m:e>
                  <m:r>
                    <m:t>σ</m:t>
                  </m:r>
                </m:e>
                <m:sup>
                  <m:r>
                    <m:t>2</m:t>
                  </m:r>
                </m:sup>
              </m:sSup>
            </m:oMath>
          </w:p>
        </w:tc>
        <w:tc>
          <w:tcPr/>
          <w:p>
            <w:pPr>
              <w:pStyle w:val="Compact"/>
              <w:jc w:val="left"/>
            </w:pPr>
            <w:r>
              <w:t xml:space="preserve">Uniq. </w:t>
            </w:r>
            <m:oMath>
              <m:sSup>
                <m:e>
                  <m:r>
                    <m:t>σ</m:t>
                  </m:r>
                </m:e>
                <m:sup>
                  <m:r>
                    <m:t>2</m:t>
                  </m:r>
                </m:sup>
              </m:sSup>
            </m:oMath>
          </w:p>
        </w:tc>
        <w:tc>
          <w:tcPr/>
          <w:p>
            <w:pPr>
              <w:pStyle w:val="Compact"/>
              <w:jc w:val="left"/>
            </w:pPr>
            <w:r>
              <w:t xml:space="preserve">REML obj. </w:t>
            </w:r>
            <m:oMath>
              <m:r>
                <m:rPr>
                  <m:sty m:val="p"/>
                </m:rPr>
                <m:t>(</m:t>
              </m:r>
              <m:r>
                <m:rPr>
                  <m:sty m:val="p"/>
                </m:rPr>
                <m:t>−</m:t>
              </m:r>
              <m:r>
                <m:t>2</m:t>
              </m:r>
              <m:sSub>
                <m:e>
                  <m:r>
                    <m:t>ℓ</m:t>
                  </m:r>
                </m:e>
                <m:sub>
                  <m:r>
                    <m:t>R</m:t>
                  </m:r>
                </m:sub>
              </m:sSub>
              <m:r>
                <m:rPr>
                  <m:sty m:val="p"/>
                </m:rPr>
                <m:t>)</m:t>
              </m:r>
            </m:oMath>
          </w:p>
        </w:tc>
        <w:tc>
          <w:tcPr/>
          <w:p>
            <w:pPr>
              <w:pStyle w:val="Compact"/>
              <w:jc w:val="left"/>
            </w:pPr>
            <w:r>
              <w:t xml:space="preserve">Fam.-share bias on D2 (A)</w:t>
            </w:r>
          </w:p>
        </w:tc>
      </w:tr>
      <w:tr>
        <w:tc>
          <w:tcPr/>
          <w:p>
            <w:pPr>
              <w:pStyle w:val="Compact"/>
              <w:jc w:val="left"/>
            </w:pPr>
            <w:r>
              <w:t xml:space="preserve">Two-way ANOVA (method of moments)</w:t>
            </w:r>
          </w:p>
        </w:tc>
        <w:tc>
          <w:tcPr/>
          <w:p>
            <w:pPr>
              <w:pStyle w:val="Compact"/>
              <w:jc w:val="left"/>
            </w:pPr>
            <w:r>
              <w:t xml:space="preserve">0.399</w:t>
            </w:r>
          </w:p>
        </w:tc>
        <w:tc>
          <w:tcPr/>
          <w:p>
            <w:pPr>
              <w:pStyle w:val="Compact"/>
              <w:jc w:val="left"/>
            </w:pPr>
            <w:r>
              <w:t xml:space="preserve">0.313</w:t>
            </w:r>
          </w:p>
        </w:tc>
        <w:tc>
          <w:tcPr/>
          <w:p>
            <w:pPr>
              <w:pStyle w:val="Compact"/>
              <w:jc w:val="left"/>
            </w:pPr>
            <w:r>
              <w:t xml:space="preserve">0.656</w:t>
            </w:r>
          </w:p>
        </w:tc>
        <w:tc>
          <w:tcPr/>
          <w:p>
            <w:pPr>
              <w:pStyle w:val="Compact"/>
              <w:jc w:val="left"/>
            </w:pPr>
            <w:r>
              <w:t xml:space="preserve">65.994</w:t>
            </w:r>
          </w:p>
        </w:tc>
        <w:tc>
          <w:tcPr/>
          <w:p>
            <w:pPr>
              <w:pStyle w:val="Compact"/>
              <w:jc w:val="left"/>
            </w:pPr>
            <w:r>
              <w:t xml:space="preserve">—</w:t>
            </w:r>
          </w:p>
        </w:tc>
      </w:tr>
      <w:tr>
        <w:tc>
          <w:tcPr/>
          <w:p>
            <w:pPr>
              <w:pStyle w:val="Compact"/>
              <w:jc w:val="left"/>
            </w:pPr>
            <w:r>
              <w:t xml:space="preserve">Direct REML (this work, Woodbury)</w:t>
            </w:r>
          </w:p>
        </w:tc>
        <w:tc>
          <w:tcPr/>
          <w:p>
            <w:pPr>
              <w:pStyle w:val="Compact"/>
              <w:jc w:val="left"/>
            </w:pPr>
            <w:r>
              <w:t xml:space="preserve">0.399</w:t>
            </w:r>
          </w:p>
        </w:tc>
        <w:tc>
          <w:tcPr/>
          <w:p>
            <w:pPr>
              <w:pStyle w:val="Compact"/>
              <w:jc w:val="left"/>
            </w:pPr>
            <w:r>
              <w:t xml:space="preserve">0.313</w:t>
            </w:r>
          </w:p>
        </w:tc>
        <w:tc>
          <w:tcPr/>
          <w:p>
            <w:pPr>
              <w:pStyle w:val="Compact"/>
              <w:jc w:val="left"/>
            </w:pPr>
            <w:r>
              <w:t xml:space="preserve">0.656</w:t>
            </w:r>
          </w:p>
        </w:tc>
        <w:tc>
          <w:tcPr/>
          <w:p>
            <w:pPr>
              <w:pStyle w:val="Compact"/>
              <w:jc w:val="left"/>
            </w:pPr>
            <w:r>
              <w:t xml:space="preserve">65.994</w:t>
            </w:r>
          </w:p>
        </w:tc>
        <w:tc>
          <w:tcPr/>
          <w:p>
            <w:pPr>
              <w:pStyle w:val="Compact"/>
              <w:jc w:val="left"/>
            </w:pPr>
            <m:oMath>
              <m:r>
                <m:rPr>
                  <m:sty m:val="p"/>
                </m:rPr>
                <m:t>−</m:t>
              </m:r>
              <m:r>
                <m:t>5.3</m:t>
              </m:r>
            </m:oMath>
            <w:r>
              <w:t xml:space="preserve">pp (300 reps)</w:t>
            </w:r>
          </w:p>
        </w:tc>
      </w:tr>
      <w:tr>
        <w:tc>
          <w:tcPr/>
          <w:p>
            <w:pPr>
              <w:pStyle w:val="Compact"/>
              <w:jc w:val="left"/>
            </w:pPr>
            <w:r>
              <w:t xml:space="preserve">‘statsmodels‘ MixedLM (</w:t>
            </w:r>
            <m:oMath>
              <m:r>
                <m:t>v</m:t>
              </m:r>
              <m:r>
                <m:t>c</m:t>
              </m:r>
              <m:r>
                <m:rPr>
                  <m:sty m:val="p"/>
                </m:rPr>
                <m:t>_</m:t>
              </m:r>
              <m:r>
                <m:t>f</m:t>
              </m:r>
              <m:r>
                <m:t>o</m:t>
              </m:r>
              <m:r>
                <m:t>r</m:t>
              </m:r>
              <m:r>
                <m:t>m</m:t>
              </m:r>
              <m:r>
                <m:t>u</m:t>
              </m:r>
              <m:r>
                <m:t>l</m:t>
              </m:r>
              <m:r>
                <m:t>a</m:t>
              </m:r>
            </m:oMath>
            <w:r>
              <w:t xml:space="preserve">)</w:t>
            </w:r>
          </w:p>
        </w:tc>
        <w:tc>
          <w:tcPr/>
          <w:p>
            <w:pPr>
              <w:pStyle w:val="Compact"/>
              <w:jc w:val="left"/>
            </w:pPr>
            <w:r>
              <w:t xml:space="preserve">0.609</w:t>
            </w:r>
          </w:p>
        </w:tc>
        <w:tc>
          <w:tcPr/>
          <w:p>
            <w:pPr>
              <w:pStyle w:val="Compact"/>
              <w:jc w:val="left"/>
            </w:pPr>
            <w:r>
              <w:t xml:space="preserve">0.476</w:t>
            </w:r>
          </w:p>
        </w:tc>
        <w:tc>
          <w:tcPr/>
          <w:p>
            <w:pPr>
              <w:pStyle w:val="Compact"/>
              <w:jc w:val="left"/>
            </w:pPr>
            <w:r>
              <w:t xml:space="preserve">0.656</w:t>
            </w:r>
          </w:p>
        </w:tc>
        <w:tc>
          <w:tcPr/>
          <w:p>
            <w:pPr>
              <w:pStyle w:val="Compact"/>
              <w:jc w:val="left"/>
            </w:pPr>
            <w:r>
              <w:t xml:space="preserve">66.674</w:t>
            </w:r>
          </w:p>
        </w:tc>
        <w:tc>
          <w:tcPr/>
          <w:p>
            <w:pPr>
              <w:pStyle w:val="Compact"/>
              <w:jc w:val="left"/>
            </w:pPr>
            <m:oMath>
              <m:r>
                <m:rPr>
                  <m:sty m:val="p"/>
                </m:rPr>
                <m:t>−</m:t>
              </m:r>
              <m:r>
                <m:t>28.0</m:t>
              </m:r>
            </m:oMath>
            <w:r>
              <w:t xml:space="preserve">pp (40 reps)</w:t>
            </w:r>
          </w:p>
        </w:tc>
      </w:tr>
      <w:tr>
        <w:tc>
          <w:tcPr>
            <w:gridSpan w:val="6"/>
          </w:tcPr>
          <w:p>
            <w:pPr>
              <w:pStyle w:val="Compact"/>
              <w:jc w:val="left"/>
            </w:pPr>
            <w:r>
              <w:t xml:space="preserve">The direct maximizer and the method-of-moments</w:t>
            </w:r>
            <w:r>
              <w:t xml:space="preserve"> </w:t>
            </w:r>
            <w:r>
              <w:t xml:space="preserve">reference agree to three decimals on the balanced design and reach the same</w:t>
            </w:r>
            <w:r>
              <w:t xml:space="preserve"> </w:t>
            </w:r>
            <w:r>
              <w:t xml:space="preserve">restricted log-likelihood; the</w:t>
            </w:r>
            <w:r>
              <w:t xml:space="preserve"> </w:t>
            </w:r>
            <w:r>
              <w:rPr>
                <w:rStyle w:val="VerbatimChar"/>
              </w:rPr>
              <w:t xml:space="preserve">statsmodels</w:t>
            </w:r>
            <w:r>
              <w:t xml:space="preserve"> </w:t>
            </w:r>
            <w:r>
              <w:t xml:space="preserve">crossed-variance path stops</w:t>
            </w:r>
            <w:r>
              <w:t xml:space="preserve"> </w:t>
            </w:r>
            <m:oMath>
              <m:r>
                <m:t>0.68</m:t>
              </m:r>
            </m:oMath>
            <w:r>
              <w:t xml:space="preserve"> </w:t>
            </w:r>
            <w:r>
              <w:t xml:space="preserve">higher in</w:t>
            </w:r>
            <w:r>
              <w:t xml:space="preserve"> </w:t>
            </w:r>
            <m:oMath>
              <m:r>
                <m:rPr>
                  <m:sty m:val="p"/>
                </m:rPr>
                <m:t>−</m:t>
              </m:r>
              <m:r>
                <m:t>2</m:t>
              </m:r>
              <m:sSub>
                <m:e>
                  <m:r>
                    <m:t>ℓ</m:t>
                  </m:r>
                </m:e>
                <m:sub>
                  <m:r>
                    <m:t>R</m:t>
                  </m:r>
                </m:sub>
              </m:sSub>
            </m:oMath>
            <w:r>
              <w:t xml:space="preserve">, i.e. short of the optimum, and inflates both</w:t>
            </w:r>
            <w:r>
              <w:t xml:space="preserve"> </w:t>
            </w:r>
            <w:r>
              <w:t xml:space="preserve">variance components.</w:t>
            </w:r>
          </w:p>
        </w:tc>
      </w:tr>
    </w:tbl>
    <w:bookmarkEnd w:id="28"/>
    <w:bookmarkStart w:id="29" w:name="observational-and-mechanistic-estimands"/>
    <w:p>
      <w:pPr>
        <w:pStyle w:val="Heading2"/>
      </w:pPr>
      <w:r>
        <w:t xml:space="preserve">Observational and Mechanistic Estimands</w:t>
      </w:r>
    </w:p>
    <w:p>
      <w:pPr>
        <w:pStyle w:val="FirstParagraph"/>
      </w:pPr>
      <w:r>
        <w:t xml:space="preserve">The primary observational estimand is the share vector</w:t>
      </w:r>
    </w:p>
    <w:p>
      <w:pPr>
        <w:pStyle w:val="BodyText"/>
      </w:pPr>
      <m:oMathPara>
        <m:oMathParaPr>
          <m:jc m:val="center"/>
        </m:oMathParaPr>
        <m:oMath>
          <m:sSub>
            <m:e>
              <m:r>
                <m:t>θ</m:t>
              </m:r>
            </m:e>
            <m:sub>
              <m:r>
                <m:t>P</m:t>
              </m:r>
            </m:sub>
          </m:sSub>
          <m:r>
            <m:rPr>
              <m:sty m:val="p"/>
            </m:rPr>
            <m:t>=</m:t>
          </m:r>
          <m:d>
            <m:dPr>
              <m:begChr m:val="("/>
              <m:sepChr m:val=""/>
              <m:endChr m:val=")"/>
              <m:grow/>
            </m:dPr>
            <m:e>
              <m:f>
                <m:fPr>
                  <m:type m:val="bar"/>
                </m:fPr>
                <m:num>
                  <m:sSubSup>
                    <m:e>
                      <m:r>
                        <m:t>σ</m:t>
                      </m:r>
                    </m:e>
                    <m:sub>
                      <m:r>
                        <m:t>L</m:t>
                      </m:r>
                    </m:sub>
                    <m:sup>
                      <m:r>
                        <m:t>2</m:t>
                      </m:r>
                    </m:sup>
                  </m:sSubSup>
                </m:num>
                <m:den>
                  <m:sSubSup>
                    <m:e>
                      <m:r>
                        <m:t>σ</m:t>
                      </m:r>
                    </m:e>
                    <m:sub>
                      <m:r>
                        <m:t>L</m:t>
                      </m:r>
                    </m:sub>
                    <m:sup>
                      <m:r>
                        <m:t>2</m:t>
                      </m:r>
                    </m:sup>
                  </m:sSubSup>
                  <m:r>
                    <m:rPr>
                      <m:sty m:val="p"/>
                    </m:rPr>
                    <m:t>+</m:t>
                  </m:r>
                  <m:sSubSup>
                    <m:e>
                      <m:r>
                        <m:t>σ</m:t>
                      </m:r>
                    </m:e>
                    <m:sub>
                      <m:r>
                        <m:t>E</m:t>
                      </m:r>
                    </m:sub>
                    <m:sup>
                      <m:r>
                        <m:t>2</m:t>
                      </m:r>
                    </m:sup>
                  </m:sSubSup>
                  <m:r>
                    <m:rPr>
                      <m:sty m:val="p"/>
                    </m:rPr>
                    <m:t>+</m:t>
                  </m:r>
                  <m:sSubSup>
                    <m:e>
                      <m:r>
                        <m:t>σ</m:t>
                      </m:r>
                    </m:e>
                    <m:sub>
                      <m:r>
                        <m:t>U</m:t>
                      </m:r>
                    </m:sub>
                    <m:sup>
                      <m:r>
                        <m:t>2</m:t>
                      </m:r>
                    </m:sup>
                  </m:sSubSup>
                </m:den>
              </m:f>
              <m:r>
                <m:rPr>
                  <m:sty m:val="p"/>
                </m:rPr>
                <m:t>,</m:t>
              </m:r>
              <m:f>
                <m:fPr>
                  <m:type m:val="bar"/>
                </m:fPr>
                <m:num>
                  <m:sSubSup>
                    <m:e>
                      <m:r>
                        <m:t>σ</m:t>
                      </m:r>
                    </m:e>
                    <m:sub>
                      <m:r>
                        <m:t>E</m:t>
                      </m:r>
                    </m:sub>
                    <m:sup>
                      <m:r>
                        <m:t>2</m:t>
                      </m:r>
                    </m:sup>
                  </m:sSubSup>
                </m:num>
                <m:den>
                  <m:sSubSup>
                    <m:e>
                      <m:r>
                        <m:t>σ</m:t>
                      </m:r>
                    </m:e>
                    <m:sub>
                      <m:r>
                        <m:t>L</m:t>
                      </m:r>
                    </m:sub>
                    <m:sup>
                      <m:r>
                        <m:t>2</m:t>
                      </m:r>
                    </m:sup>
                  </m:sSubSup>
                  <m:r>
                    <m:rPr>
                      <m:sty m:val="p"/>
                    </m:rPr>
                    <m:t>+</m:t>
                  </m:r>
                  <m:sSubSup>
                    <m:e>
                      <m:r>
                        <m:t>σ</m:t>
                      </m:r>
                    </m:e>
                    <m:sub>
                      <m:r>
                        <m:t>E</m:t>
                      </m:r>
                    </m:sub>
                    <m:sup>
                      <m:r>
                        <m:t>2</m:t>
                      </m:r>
                    </m:sup>
                  </m:sSubSup>
                  <m:r>
                    <m:rPr>
                      <m:sty m:val="p"/>
                    </m:rPr>
                    <m:t>+</m:t>
                  </m:r>
                  <m:sSubSup>
                    <m:e>
                      <m:r>
                        <m:t>σ</m:t>
                      </m:r>
                    </m:e>
                    <m:sub>
                      <m:r>
                        <m:t>U</m:t>
                      </m:r>
                    </m:sub>
                    <m:sup>
                      <m:r>
                        <m:t>2</m:t>
                      </m:r>
                    </m:sup>
                  </m:sSubSup>
                </m:den>
              </m:f>
              <m:r>
                <m:rPr>
                  <m:sty m:val="p"/>
                </m:rPr>
                <m:t>,</m:t>
              </m:r>
              <m:f>
                <m:fPr>
                  <m:type m:val="bar"/>
                </m:fPr>
                <m:num>
                  <m:sSubSup>
                    <m:e>
                      <m:r>
                        <m:t>σ</m:t>
                      </m:r>
                    </m:e>
                    <m:sub>
                      <m:r>
                        <m:t>U</m:t>
                      </m:r>
                    </m:sub>
                    <m:sup>
                      <m:r>
                        <m:t>2</m:t>
                      </m:r>
                    </m:sup>
                  </m:sSubSup>
                </m:num>
                <m:den>
                  <m:sSubSup>
                    <m:e>
                      <m:r>
                        <m:t>σ</m:t>
                      </m:r>
                    </m:e>
                    <m:sub>
                      <m:r>
                        <m:t>L</m:t>
                      </m:r>
                    </m:sub>
                    <m:sup>
                      <m:r>
                        <m:t>2</m:t>
                      </m:r>
                    </m:sup>
                  </m:sSubSup>
                  <m:r>
                    <m:rPr>
                      <m:sty m:val="p"/>
                    </m:rPr>
                    <m:t>+</m:t>
                  </m:r>
                  <m:sSubSup>
                    <m:e>
                      <m:r>
                        <m:t>σ</m:t>
                      </m:r>
                    </m:e>
                    <m:sub>
                      <m:r>
                        <m:t>E</m:t>
                      </m:r>
                    </m:sub>
                    <m:sup>
                      <m:r>
                        <m:t>2</m:t>
                      </m:r>
                    </m:sup>
                  </m:sSubSup>
                  <m:r>
                    <m:rPr>
                      <m:sty m:val="p"/>
                    </m:rPr>
                    <m:t>+</m:t>
                  </m:r>
                  <m:sSubSup>
                    <m:e>
                      <m:r>
                        <m:t>σ</m:t>
                      </m:r>
                    </m:e>
                    <m:sub>
                      <m:r>
                        <m:t>U</m:t>
                      </m:r>
                    </m:sub>
                    <m:sup>
                      <m:r>
                        <m:t>2</m:t>
                      </m:r>
                    </m:sup>
                  </m:sSubSup>
                </m:den>
              </m:f>
            </m:e>
          </m:d>
          <m:r>
            <m:rPr>
              <m:sty m:val="p"/>
            </m:rPr>
            <m:t>.</m:t>
          </m:r>
        </m:oMath>
      </m:oMathPara>
    </w:p>
    <w:p>
      <w:pPr>
        <w:pStyle w:val="FirstParagraph"/>
      </w:pPr>
      <w:r>
        <w:t xml:space="preserve">The mechanistic estimand</w:t>
      </w:r>
      <w:r>
        <w:t xml:space="preserve"> </w:t>
      </w:r>
      <m:oMath>
        <m:sSub>
          <m:e>
            <m:r>
              <m:t>θ</m:t>
            </m:r>
          </m:e>
          <m:sub>
            <m:r>
              <m:t>M</m:t>
            </m:r>
          </m:sub>
        </m:sSub>
      </m:oMath>
      <w:r>
        <w:t xml:space="preserve"> </w:t>
      </w:r>
      <w:r>
        <w:t xml:space="preserve">is the lineage share within designs that hold</w:t>
      </w:r>
      <w:r>
        <w:t xml:space="preserve"> </w:t>
      </w:r>
      <w:r>
        <w:t xml:space="preserve">era exactly fixed: co-released family cohorts and the verified cross-generation</w:t>
      </w:r>
      <w:r>
        <w:t xml:space="preserve"> </w:t>
      </w:r>
      <w:r>
        <w:t xml:space="preserve">fine-tune chains (the only documented parent–offspring edges), reported separately</w:t>
      </w:r>
      <w:r>
        <w:t xml:space="preserve"> </w:t>
      </w:r>
      <w:r>
        <w:t xml:space="preserve">from</w:t>
      </w:r>
      <w:r>
        <w:t xml:space="preserve"> </w:t>
      </w:r>
      <m:oMath>
        <m:sSub>
          <m:e>
            <m:r>
              <m:t>θ</m:t>
            </m:r>
          </m:e>
          <m:sub>
            <m:r>
              <m:t>P</m:t>
            </m:r>
          </m:sub>
        </m:sSub>
      </m:oMath>
      <w:r>
        <w:t xml:space="preserve">.</w:t>
      </w:r>
    </w:p>
    <w:bookmarkEnd w:id="29"/>
    <w:bookmarkStart w:id="30" w:name="Xe59629d5979c8380fe359db39762fef1cc8e91e"/>
    <w:p>
      <w:pPr>
        <w:pStyle w:val="Heading2"/>
      </w:pPr>
      <w:r>
        <w:t xml:space="preserve">Sufficient Conditions for Identifiability of the Partition</w:t>
      </w:r>
    </w:p>
    <w:p>
      <w:pPr>
        <w:pStyle w:val="FirstParagraph"/>
      </w:pPr>
      <w:r>
        <w:t xml:space="preserve">The partition (6) is estimable only if the design is crossed in a</w:t>
      </w:r>
      <w:r>
        <w:t xml:space="preserve"> </w:t>
      </w:r>
      <w:r>
        <w:t xml:space="preserve">sense we now make precise.</w:t>
      </w:r>
    </w:p>
    <w:p>
      <w:pPr>
        <w:pStyle w:val="BodyText"/>
      </w:pPr>
      <w:r>
        <w:t xml:space="preserve">A design</w:t>
      </w:r>
      <w:r>
        <w:t xml:space="preserve"> </w:t>
      </w:r>
      <m:oMath>
        <m:r>
          <m:rPr>
            <m:sty m:val="p"/>
          </m:rPr>
          <m:t>(</m:t>
        </m:r>
        <m:r>
          <m:t>f</m:t>
        </m:r>
        <m:r>
          <m:rPr>
            <m:sty m:val="p"/>
          </m:rPr>
          <m:t>,</m:t>
        </m:r>
        <m:r>
          <m:t>e</m:t>
        </m:r>
        <m:r>
          <m:rPr>
            <m:sty m:val="p"/>
          </m:rPr>
          <m:t>)</m:t>
        </m:r>
      </m:oMath>
      <w:r>
        <w:t xml:space="preserve"> </w:t>
      </w:r>
      <w:r>
        <w:t xml:space="preserve">on a model population</w:t>
      </w:r>
      <w:r>
        <w:t xml:space="preserve"> </w:t>
      </w:r>
      <m:oMath>
        <m:r>
          <m:rPr>
            <m:scr m:val="script"/>
            <m:sty m:val="p"/>
          </m:rPr>
          <m:t>M</m:t>
        </m:r>
      </m:oMath>
      <w:r>
        <w:t xml:space="preserve"> </w:t>
      </w:r>
      <w:r>
        <w:t xml:space="preserve">is</w:t>
      </w:r>
      <w:r>
        <w:t xml:space="preserve"> </w:t>
      </w:r>
      <w:r>
        <w:rPr>
          <w:i/>
          <w:iCs/>
        </w:rPr>
        <w:t xml:space="preserve">crossed</w:t>
      </w:r>
      <w:r>
        <w:t xml:space="preserve"> </w:t>
      </w:r>
      <w:r>
        <w:t xml:space="preserve">if every</w:t>
      </w:r>
      <w:r>
        <w:t xml:space="preserve"> </w:t>
      </w:r>
      <w:r>
        <w:t xml:space="preserve">family spans at least two release quarters and at least two quarters contain at</w:t>
      </w:r>
      <w:r>
        <w:t xml:space="preserve"> </w:t>
      </w:r>
      <w:r>
        <w:t xml:space="preserve">least two families. It is</w:t>
      </w:r>
      <w:r>
        <w:t xml:space="preserve"> </w:t>
      </w:r>
      <w:r>
        <w:rPr>
          <w:i/>
          <w:iCs/>
        </w:rPr>
        <w:t xml:space="preserve">connected</w:t>
      </w:r>
      <w:r>
        <w:t xml:space="preserve"> </w:t>
      </w:r>
      <w:r>
        <w:t xml:space="preserve">if the bipartite family–era</w:t>
      </w:r>
      <w:r>
        <w:t xml:space="preserve"> </w:t>
      </w:r>
      <w:r>
        <w:t xml:space="preserve">incidence graph—one vertex per family, one per quarter, an edge whenever some</w:t>
      </w:r>
      <w:r>
        <w:t xml:space="preserve"> </w:t>
      </w:r>
      <w:r>
        <w:t xml:space="preserve">model occupies that cell—is connected.</w:t>
      </w:r>
    </w:p>
    <w:p>
      <w:pPr>
        <w:pStyle w:val="BodyText"/>
      </w:pPr>
      <w:r>
        <w:t xml:space="preserve">Connectivity is what licenses comparison across the whole population: in a</w:t>
      </w:r>
      <w:r>
        <w:t xml:space="preserve"> </w:t>
      </w:r>
      <w:r>
        <w:t xml:space="preserve">disconnected design the components carry separate, non-comparable grand means,</w:t>
      </w:r>
      <w:r>
        <w:t xml:space="preserve"> </w:t>
      </w:r>
      <w:r>
        <w:t xml:space="preserve">and a partition estimated across them is a partition of an artifact. Crossing</w:t>
      </w:r>
      <w:r>
        <w:t xml:space="preserve"> </w:t>
      </w:r>
      <w:r>
        <w:t xml:space="preserve">is what separates the two variance components. The following makes the second</w:t>
      </w:r>
      <w:r>
        <w:t xml:space="preserve"> </w:t>
      </w:r>
      <w:r>
        <w:t xml:space="preserve">claim exact; the proof is in Appendix D.</w:t>
      </w:r>
    </w:p>
    <w:p>
      <w:pPr>
        <w:pStyle w:val="BodyText"/>
      </w:pPr>
      <w:r>
        <w:t xml:space="preserve">Let</w:t>
      </w:r>
      <w:r>
        <w:t xml:space="preserve"> </w:t>
      </w:r>
      <m:oMath>
        <m:r>
          <m:rPr>
            <m:sty m:val="bi"/>
          </m:rPr>
          <m:t>C</m:t>
        </m:r>
        <m:r>
          <m:rPr>
            <m:sty m:val="p"/>
          </m:rPr>
          <m:t>=</m:t>
        </m:r>
        <m:r>
          <m:rPr>
            <m:sty m:val="p"/>
          </m:rPr>
          <m:t>[</m:t>
        </m:r>
        <m:sSub>
          <m:e>
            <m:r>
              <m:rPr>
                <m:sty m:val="bi"/>
              </m:rPr>
              <m:t>Z</m:t>
            </m:r>
          </m:e>
          <m:sub>
            <m:r>
              <m:t>F</m:t>
            </m:r>
          </m:sub>
        </m:sSub>
        <m:r>
          <m:t> </m:t>
        </m:r>
        <m:sSub>
          <m:e>
            <m:r>
              <m:rPr>
                <m:sty m:val="bi"/>
              </m:rPr>
              <m:t>Z</m:t>
            </m:r>
          </m:e>
          <m:sub>
            <m:r>
              <m:t>E</m:t>
            </m:r>
          </m:sub>
        </m:sSub>
        <m:r>
          <m:rPr>
            <m:sty m:val="p"/>
          </m:rPr>
          <m:t>]</m:t>
        </m:r>
      </m:oMath>
      <w:r>
        <w:t xml:space="preserve"> </w:t>
      </w:r>
      <w:r>
        <w:t xml:space="preserve">be the</w:t>
      </w:r>
      <w:r>
        <w:t xml:space="preserve"> </w:t>
      </w:r>
      <m:oMath>
        <m:r>
          <m:t>N</m:t>
        </m:r>
        <m:r>
          <m:rPr>
            <m:sty m:val="p"/>
          </m:rPr>
          <m:t>×</m:t>
        </m:r>
        <m:r>
          <m:rPr>
            <m:sty m:val="p"/>
          </m:rPr>
          <m:t>(</m:t>
        </m:r>
        <m:r>
          <m:t>F</m:t>
        </m:r>
        <m:r>
          <m:rPr>
            <m:sty m:val="p"/>
          </m:rPr>
          <m:t>+</m:t>
        </m:r>
        <m:r>
          <m:t>E</m:t>
        </m:r>
        <m:r>
          <m:rPr>
            <m:sty m:val="p"/>
          </m:rPr>
          <m:t>)</m:t>
        </m:r>
      </m:oMath>
      <w:r>
        <w:t xml:space="preserve"> </w:t>
      </w:r>
      <w:r>
        <w:t xml:space="preserve">incidence matrix of a connected crossed design in the sense of</w:t>
      </w:r>
      <w:r>
        <w:t xml:space="preserve"> </w:t>
      </w:r>
      <w:r>
        <w:t xml:space="preserve">Definition 1. Then</w:t>
      </w:r>
      <w:r>
        <w:t xml:space="preserve"> </w:t>
      </w:r>
      <m:oMath>
        <m:r>
          <m:rPr>
            <m:sty m:val="bi"/>
          </m:rPr>
          <m:t>C</m:t>
        </m:r>
      </m:oMath>
      <w:r>
        <w:t xml:space="preserve"> </w:t>
      </w:r>
      <w:r>
        <w:t xml:space="preserve">has rank</w:t>
      </w:r>
      <w:r>
        <w:t xml:space="preserve"> </w:t>
      </w:r>
      <m:oMath>
        <m:r>
          <m:t>F</m:t>
        </m:r>
        <m:r>
          <m:rPr>
            <m:sty m:val="p"/>
          </m:rPr>
          <m:t>+</m:t>
        </m:r>
        <m:r>
          <m:t>E</m:t>
        </m:r>
        <m:r>
          <m:rPr>
            <m:sty m:val="p"/>
          </m:rPr>
          <m:t>−</m:t>
        </m:r>
        <m:r>
          <m:t>1</m:t>
        </m:r>
      </m:oMath>
      <w:r>
        <w:t xml:space="preserve">, the deficiency</w:t>
      </w:r>
      <w:r>
        <w:t xml:space="preserve"> </w:t>
      </w:r>
      <w:r>
        <w:t xml:space="preserve">being exactly the intercept direction</w:t>
      </w:r>
      <w:r>
        <w:t xml:space="preserve"> </w:t>
      </w:r>
      <m:oMath>
        <m:r>
          <m:rPr>
            <m:sty m:val="b"/>
          </m:rPr>
          <m:t>1</m:t>
        </m:r>
      </m:oMath>
      <w:r>
        <w:t xml:space="preserve">, and</w:t>
      </w:r>
      <w:r>
        <w:t xml:space="preserve"> </w:t>
      </w:r>
      <m:oMath>
        <m:sSubSup>
          <m:e>
            <m:r>
              <m:t>σ</m:t>
            </m:r>
          </m:e>
          <m:sub>
            <m:r>
              <m:t>L</m:t>
            </m:r>
          </m:sub>
          <m:sup>
            <m:r>
              <m:t>2</m:t>
            </m:r>
          </m:sup>
        </m:sSubSup>
        <m:r>
          <m:rPr>
            <m:sty m:val="p"/>
          </m:rPr>
          <m:t>,</m:t>
        </m:r>
        <m:sSubSup>
          <m:e>
            <m:r>
              <m:t>σ</m:t>
            </m:r>
          </m:e>
          <m:sub>
            <m:r>
              <m:t>E</m:t>
            </m:r>
          </m:sub>
          <m:sup>
            <m:r>
              <m:t>2</m:t>
            </m:r>
          </m:sup>
        </m:sSubSup>
        <m:r>
          <m:rPr>
            <m:sty m:val="p"/>
          </m:rPr>
          <m:t>,</m:t>
        </m:r>
        <m:sSubSup>
          <m:e>
            <m:r>
              <m:t>σ</m:t>
            </m:r>
          </m:e>
          <m:sub>
            <m:r>
              <m:t>U</m:t>
            </m:r>
          </m:sub>
          <m:sup>
            <m:r>
              <m:t>2</m:t>
            </m:r>
          </m:sup>
        </m:sSubSup>
      </m:oMath>
      <w:r>
        <w:t xml:space="preserve"> </w:t>
      </w:r>
      <w:r>
        <w:t xml:space="preserve">are separately estimable from</w:t>
      </w:r>
      <w:r>
        <w:t xml:space="preserve"> </w:t>
      </w:r>
      <m:oMath>
        <m:r>
          <m:rPr>
            <m:sty m:val="bi"/>
          </m:rPr>
          <m:t>V</m:t>
        </m:r>
        <m:r>
          <m:rPr>
            <m:sty m:val="p"/>
          </m:rPr>
          <m:t>(</m:t>
        </m:r>
        <m:r>
          <m:t>θ</m:t>
        </m:r>
        <m:r>
          <m:rPr>
            <m:sty m:val="p"/>
          </m:rPr>
          <m:t>)</m:t>
        </m:r>
      </m:oMath>
      <w:r>
        <w:t xml:space="preserve">.</w:t>
      </w:r>
    </w:p>
    <w:p>
      <w:pPr>
        <w:pStyle w:val="BodyText"/>
      </w:pPr>
      <w:r>
        <w:t xml:space="preserve">Operationally we therefore require: (i) the design is crossed and connected;</w:t>
      </w:r>
      <w:r>
        <w:t xml:space="preserve"> </w:t>
      </w:r>
      <w:r>
        <w:t xml:space="preserve">(ii)</w:t>
      </w:r>
      <w:r>
        <w:t xml:space="preserve"> </w:t>
      </w:r>
      <m:oMath>
        <m:r>
          <m:rPr>
            <m:sty m:val="p"/>
          </m:rPr>
          <m:t>rank</m:t>
        </m:r>
        <m:r>
          <m:rPr>
            <m:sty m:val="p"/>
          </m:rPr>
          <m:t>(</m:t>
        </m:r>
        <m:r>
          <m:rPr>
            <m:sty m:val="bi"/>
          </m:rPr>
          <m:t>C</m:t>
        </m:r>
        <m:r>
          <m:rPr>
            <m:sty m:val="p"/>
          </m:rPr>
          <m:t>)</m:t>
        </m:r>
        <m:r>
          <m:rPr>
            <m:sty m:val="p"/>
          </m:rPr>
          <m:t>=</m:t>
        </m:r>
        <m:r>
          <m:t>F</m:t>
        </m:r>
        <m:r>
          <m:rPr>
            <m:sty m:val="p"/>
          </m:rPr>
          <m:t>+</m:t>
        </m:r>
        <m:r>
          <m:t>E</m:t>
        </m:r>
        <m:r>
          <m:rPr>
            <m:sty m:val="p"/>
          </m:rPr>
          <m:t>−</m:t>
        </m:r>
        <m:r>
          <m:t>1</m:t>
        </m:r>
      </m:oMath>
      <w:r>
        <w:t xml:space="preserve">; and (iii) the</w:t>
      </w:r>
      <w:r>
        <w:t xml:space="preserve"> </w:t>
      </w:r>
      <w:r>
        <w:t xml:space="preserve">variance-inflation factors of the design columns are bounded</w:t>
      </w:r>
      <w:r>
        <w:t xml:space="preserve"> </w:t>
      </w:r>
      <w:r>
        <w:t xml:space="preserve">(</w:t>
      </w:r>
      <m:oMath>
        <m:r>
          <m:rPr>
            <m:sty m:val="p"/>
          </m:rPr>
          <m:t>V</m:t>
        </m:r>
        <m:r>
          <m:rPr>
            <m:sty m:val="p"/>
          </m:rPr>
          <m:t>I</m:t>
        </m:r>
        <m:r>
          <m:rPr>
            <m:sty m:val="p"/>
          </m:rPr>
          <m:t>F</m:t>
        </m:r>
        <m:r>
          <m:rPr>
            <m:sty m:val="p"/>
          </m:rPr>
          <m:t>≤</m:t>
        </m:r>
        <m:r>
          <m:t>10</m:t>
        </m:r>
      </m:oMath>
      <w:r>
        <w:t xml:space="preserve">), which is a numerical stability requirement rather than an</w:t>
      </w:r>
      <w:r>
        <w:t xml:space="preserve"> </w:t>
      </w:r>
      <w:r>
        <w:t xml:space="preserve">identifiability one—a design can satisfy (i) and (ii) and still be so nearly</w:t>
      </w:r>
      <w:r>
        <w:t xml:space="preserve"> </w:t>
      </w:r>
      <w:r>
        <w:t xml:space="preserve">aliased that the components are not recoverable at realistic sample sizes. This</w:t>
      </w:r>
      <w:r>
        <w:t xml:space="preserve"> </w:t>
      </w:r>
      <w:r>
        <w:t xml:space="preserve">is precisely the gap that the simulation stage of Section V</w:t>
      </w:r>
      <w:r>
        <w:t xml:space="preserve"> </w:t>
      </w:r>
      <w:r>
        <w:t xml:space="preserve">exists to close.</w:t>
      </w:r>
    </w:p>
    <w:p>
      <w:pPr>
        <w:pStyle w:val="BodyText"/>
      </w:pPr>
      <w:r>
        <w:t xml:space="preserve">When each family is confined to a single era,</w:t>
      </w:r>
      <w:r>
        <w:t xml:space="preserve"> </w:t>
      </w:r>
      <m:oMath>
        <m:sSub>
          <m:e>
            <m:r>
              <m:rPr>
                <m:sty m:val="bi"/>
              </m:rPr>
              <m:t>Z</m:t>
            </m:r>
          </m:e>
          <m:sub>
            <m:r>
              <m:t>F</m:t>
            </m:r>
          </m:sub>
        </m:sSub>
      </m:oMath>
      <w:r>
        <w:t xml:space="preserve"> </w:t>
      </w:r>
      <w:r>
        <w:t xml:space="preserve">lies in the</w:t>
      </w:r>
      <w:r>
        <w:t xml:space="preserve"> </w:t>
      </w:r>
      <w:r>
        <w:t xml:space="preserve">column span of</w:t>
      </w:r>
      <w:r>
        <w:t xml:space="preserve"> </w:t>
      </w:r>
      <m:oMath>
        <m:sSub>
          <m:e>
            <m:r>
              <m:rPr>
                <m:sty m:val="bi"/>
              </m:rPr>
              <m:t>Z</m:t>
            </m:r>
          </m:e>
          <m:sub>
            <m:r>
              <m:t>E</m:t>
            </m:r>
          </m:sub>
        </m:sSub>
      </m:oMath>
      <w:r>
        <w:t xml:space="preserve"> </w:t>
      </w:r>
      <w:r>
        <w:t xml:space="preserve">and</w:t>
      </w:r>
      <w:r>
        <w:t xml:space="preserve"> </w:t>
      </w:r>
      <m:oMath>
        <m:sSubSup>
          <m:e>
            <m:r>
              <m:t>σ</m:t>
            </m:r>
          </m:e>
          <m:sub>
            <m:r>
              <m:t>L</m:t>
            </m:r>
          </m:sub>
          <m:sup>
            <m:r>
              <m:t>2</m:t>
            </m:r>
          </m:sup>
        </m:sSubSup>
      </m:oMath>
      <w:r>
        <w:t xml:space="preserve"> </w:t>
      </w:r>
      <w:r>
        <w:t xml:space="preserve">and</w:t>
      </w:r>
      <w:r>
        <w:t xml:space="preserve"> </w:t>
      </w:r>
      <m:oMath>
        <m:sSubSup>
          <m:e>
            <m:r>
              <m:t>σ</m:t>
            </m:r>
          </m:e>
          <m:sub>
            <m:r>
              <m:t>E</m:t>
            </m:r>
          </m:sub>
          <m:sup>
            <m:r>
              <m:t>2</m:t>
            </m:r>
          </m:sup>
        </m:sSubSup>
      </m:oMath>
      <w:r>
        <w:t xml:space="preserve"> </w:t>
      </w:r>
      <w:r>
        <w:t xml:space="preserve">are</w:t>
      </w:r>
      <w:r>
        <w:t xml:space="preserve"> </w:t>
      </w:r>
      <w:r>
        <w:t xml:space="preserve">perfectly aliased: no estimator can separate them, and their sum—not either</w:t>
      </w:r>
      <w:r>
        <w:t xml:space="preserve"> </w:t>
      </w:r>
      <w:r>
        <w:t xml:space="preserve">one—is what the data identify. It is tempting to read this as the crossed</w:t>
      </w:r>
      <w:r>
        <w:t xml:space="preserve"> </w:t>
      </w:r>
      <w:r>
        <w:t xml:space="preserve">model degenerating gracefully, but it is not. A likelihood maximizer handed a</w:t>
      </w:r>
      <w:r>
        <w:t xml:space="preserve"> </w:t>
      </w:r>
      <w:r>
        <w:t xml:space="preserve">nested design will return a finite, plausible-looking split of that sum, chosen</w:t>
      </w:r>
      <w:r>
        <w:t xml:space="preserve"> </w:t>
      </w:r>
      <w:r>
        <w:t xml:space="preserve">by whatever regularization or starting point the implementation happens to</w:t>
      </w:r>
      <w:r>
        <w:t xml:space="preserve"> </w:t>
      </w:r>
      <w:r>
        <w:t xml:space="preserve">carry. The quantity reported is then well defined only relative to the</w:t>
      </w:r>
      <w:r>
        <w:t xml:space="preserve"> </w:t>
      </w:r>
      <w:r>
        <w:t xml:space="preserve">software. This is why the design battery of Section V treats</w:t>
      </w:r>
      <w:r>
        <w:t xml:space="preserve"> </w:t>
      </w:r>
      <w:r>
        <w:t xml:space="preserve">the nested regime as a</w:t>
      </w:r>
      <w:r>
        <w:t xml:space="preserve"> </w:t>
      </w:r>
      <w:r>
        <w:rPr>
          <w:i/>
          <w:iCs/>
        </w:rPr>
        <w:t xml:space="preserve">must-fail</w:t>
      </w:r>
      <w:r>
        <w:t xml:space="preserve"> </w:t>
      </w:r>
      <w:r>
        <w:t xml:space="preserve">case: the requirement is not that the</w:t>
      </w:r>
      <w:r>
        <w:t xml:space="preserve"> </w:t>
      </w:r>
      <w:r>
        <w:t xml:space="preserve">estimator degrade, but that it be detected doing so.</w:t>
      </w:r>
    </w:p>
    <w:bookmarkEnd w:id="30"/>
    <w:bookmarkEnd w:id="31"/>
    <w:bookmarkStart w:id="40" w:name="Xda1ffc86cfd34bfc101d0052b9fdc217e113d9a"/>
    <w:p>
      <w:pPr>
        <w:pStyle w:val="Heading1"/>
      </w:pPr>
      <w:r>
        <w:t xml:space="preserve">Methodology: A Three-Gate Protocol for Identifiability-Preserving Measurement</w:t>
      </w:r>
    </w:p>
    <w:p>
      <w:pPr>
        <w:pStyle w:val="FirstParagraph"/>
      </w:pPr>
      <w:r>
        <w:t xml:space="preserve">The protocol proceeds in three stages, each with an exit gate. The ordering is the</w:t>
      </w:r>
      <w:r>
        <w:t xml:space="preserve"> </w:t>
      </w:r>
      <w:r>
        <w:t xml:space="preserve">contribution: identifiability before results, simulation before real data, and</w:t>
      </w:r>
      <w:r>
        <w:t xml:space="preserve"> </w:t>
      </w:r>
      <w:r>
        <w:t xml:space="preserve">study-population design before empirical inference. Fig. 2</w:t>
      </w:r>
      <w:r>
        <w:t xml:space="preserve"> </w:t>
      </w:r>
      <w:r>
        <w:t xml:space="preserve">shows the protocol spine; stages 1–3 are complete and reported here, and stage 4</w:t>
      </w:r>
      <w:r>
        <w:t xml:space="preserve"> </w:t>
      </w:r>
      <w:r>
        <w:t xml:space="preserve">is the pre-registered measurement pass whose outcomes are reported against the</w:t>
      </w:r>
      <w:r>
        <w:t xml:space="preserve"> </w:t>
      </w:r>
      <w:r>
        <w:t xml:space="preserve">pre-registered decision rule.</w:t>
      </w:r>
    </w:p>
    <w:p>
      <w:pPr>
        <w:pStyle w:val="CaptionedFigure"/>
      </w:pPr>
      <w:r>
        <w:drawing>
          <wp:inline>
            <wp:extent cx="5067300" cy="1007489"/>
            <wp:effectExtent b="0" l="0" r="0" t="0"/>
            <wp:docPr descr="" title="" id="33" name="Picture"/>
            <a:graphic>
              <a:graphicData uri="http://schemas.openxmlformats.org/drawingml/2006/picture">
                <pic:pic>
                  <pic:nvPicPr>
                    <pic:cNvPr descr="figs/fig_pipeline.png" id="34" name="Picture"/>
                    <pic:cNvPicPr>
                      <a:picLocks noChangeArrowheads="1" noChangeAspect="1"/>
                    </pic:cNvPicPr>
                  </pic:nvPicPr>
                  <pic:blipFill>
                    <a:blip r:embed="rId32"/>
                    <a:stretch>
                      <a:fillRect/>
                    </a:stretch>
                  </pic:blipFill>
                  <pic:spPr bwMode="auto">
                    <a:xfrm>
                      <a:off x="0" y="0"/>
                      <a:ext cx="5067300" cy="1007489"/>
                    </a:xfrm>
                    <a:prstGeom prst="rect">
                      <a:avLst/>
                    </a:prstGeom>
                    <a:noFill/>
                    <a:ln w="9525">
                      <a:noFill/>
                      <a:headEnd/>
                      <a:tailEnd/>
                    </a:ln>
                  </pic:spPr>
                </pic:pic>
              </a:graphicData>
            </a:graphic>
          </wp:inline>
        </w:drawing>
      </w:r>
    </w:p>
    <w:p>
      <w:pPr>
        <w:pStyle w:val="ImageCaption"/>
      </w:pPr>
      <w:r>
        <w:t xml:space="preserve"> </w:t>
      </w:r>
      <w:r>
        <w:rPr>
          <w:b/>
          <w:bCs/>
        </w:rPr>
        <w:t xml:space="preserve">Protocol architecture.</w:t>
      </w:r>
      <w:r>
        <w:t xml:space="preserve"> </w:t>
      </w:r>
      <w:r>
        <w:t xml:space="preserve">Three completed stages (population audit,</w:t>
      </w:r>
      <w:r>
        <w:t xml:space="preserve"> </w:t>
      </w:r>
      <w:r>
        <w:t xml:space="preserve">simulation validation, pre-analysis study-population design), each behind an</w:t>
      </w:r>
      <w:r>
        <w:t xml:space="preserve"> </w:t>
      </w:r>
      <w:r>
        <w:t xml:space="preserve">identifiability or recoverability gate, followed by the measurement and</w:t>
      </w:r>
      <w:r>
        <w:t xml:space="preserve"> </w:t>
      </w:r>
      <w:r>
        <w:t xml:space="preserve">decomposition stage the instrument gates and the decision layer. Stages 1–3</w:t>
      </w:r>
      <w:r>
        <w:t xml:space="preserve"> </w:t>
      </w:r>
      <w:r>
        <w:t xml:space="preserve">constitute the instrument and are established in this paper; stage 4 is</w:t>
      </w:r>
      <w:r>
        <w:t xml:space="preserve"> </w:t>
      </w:r>
      <w:r>
        <w:t xml:space="preserve">specified in full by the pre-registered protocol of</w:t>
      </w:r>
      <w:r>
        <w:t xml:space="preserve"> </w:t>
      </w:r>
      <w:r>
        <w:t xml:space="preserve">Section V-E. The G3 stage is outcome-independent: it</w:t>
      </w:r>
      <w:r>
        <w:t xml:space="preserve"> </w:t>
      </w:r>
      <w:r>
        <w:t xml:space="preserve">never observes trait values.</w:t>
      </w:r>
    </w:p>
    <w:bookmarkStart w:id="35" w:name="study-population-construction"/>
    <w:p>
      <w:pPr>
        <w:pStyle w:val="Heading2"/>
      </w:pPr>
      <w:r>
        <w:t xml:space="preserve">Study Population Construction</w:t>
      </w:r>
    </w:p>
    <w:p>
      <w:pPr>
        <w:pStyle w:val="FirstParagraph"/>
      </w:pPr>
      <w:r>
        <w:t xml:space="preserve">We assembled a verified population of</w:t>
      </w:r>
      <w:r>
        <w:t xml:space="preserve"> </w:t>
      </w:r>
      <m:oMath>
        <m:r>
          <m:t>N</m:t>
        </m:r>
        <m:r>
          <m:rPr>
            <m:sty m:val="p"/>
          </m:rPr>
          <m:t>=</m:t>
        </m:r>
        <m:r>
          <m:t>47</m:t>
        </m:r>
      </m:oMath>
      <w:r>
        <w:t xml:space="preserve"> </w:t>
      </w:r>
      <w:r>
        <w:t xml:space="preserve">open-weight general models spanning six</w:t>
      </w:r>
      <w:r>
        <w:t xml:space="preserve"> </w:t>
      </w:r>
      <w:r>
        <w:t xml:space="preserve">families and fourteen release quarters (2023Q1–2026Q2). The family</w:t>
      </w:r>
      <w:r>
        <w:t xml:space="preserve"> </w:t>
      </w:r>
      <m:oMath>
        <m:r>
          <m:rPr>
            <m:sty m:val="p"/>
          </m:rPr>
          <m:t>×</m:t>
        </m:r>
      </m:oMath>
      <w:r>
        <w:t xml:space="preserve"> </w:t>
      </w:r>
      <w:r>
        <w:t xml:space="preserve">quarter</w:t>
      </w:r>
      <w:r>
        <w:t xml:space="preserve"> </w:t>
      </w:r>
      <w:r>
        <w:t xml:space="preserve">contingency table was built from Hugging Face API metadata and technical reports,</w:t>
      </w:r>
      <w:r>
        <w:t xml:space="preserve"> </w:t>
      </w:r>
      <w:r>
        <w:t xml:space="preserve">with documented divergences between the public release date and HF timestamps</w:t>
      </w:r>
      <w:r>
        <w:t xml:space="preserve"> </w:t>
      </w:r>
      <w:r>
        <w:t xml:space="preserve">corrected by hand. Two membership rules are central. First,</w:t>
      </w:r>
      <w:r>
        <w:t xml:space="preserve"> </w:t>
      </w:r>
      <w:r>
        <w:rPr>
          <w:i/>
          <w:iCs/>
        </w:rPr>
        <w:t xml:space="preserve">all claims are</w:t>
      </w:r>
      <w:r>
        <w:rPr>
          <w:i/>
          <w:iCs/>
        </w:rPr>
        <w:t xml:space="preserve"> </w:t>
      </w:r>
      <w:r>
        <w:rPr>
          <w:i/>
          <w:iCs/>
        </w:rPr>
        <w:t xml:space="preserve">scoped to the connected subset</w:t>
      </w:r>
      <w:r>
        <w:t xml:space="preserve">—the maximal subset on which lineage and era vary</w:t>
      </w:r>
      <w:r>
        <w:t xml:space="preserve"> </w:t>
      </w:r>
      <w:r>
        <w:t xml:space="preserve">jointly—so the partition (6) is defined. Second, hosted or</w:t>
      </w:r>
      <w:r>
        <w:t xml:space="preserve"> </w:t>
      </w:r>
      <w:r>
        <w:t xml:space="preserve">closed-weight models are excluded. The resulting design is crossed but unbalanced:</w:t>
      </w:r>
      <w:r>
        <w:t xml:space="preserve"> </w:t>
      </w:r>
      <w:r>
        <w:t xml:space="preserve">11 of 14 quarters contain at least two families and no family is confined to a</w:t>
      </w:r>
      <w:r>
        <w:t xml:space="preserve"> </w:t>
      </w:r>
      <w:r>
        <w:t xml:space="preserve">single era (Fig. 3).</w:t>
      </w:r>
    </w:p>
    <w:bookmarkEnd w:id="35"/>
    <w:bookmarkStart w:id="36" w:name="simulation-validation-of-the-estimator"/>
    <w:p>
      <w:pPr>
        <w:pStyle w:val="Heading2"/>
      </w:pPr>
      <w:r>
        <w:t xml:space="preserve">Simulation Validation of the Estimator</w:t>
      </w:r>
    </w:p>
    <w:p>
      <w:pPr>
        <w:pStyle w:val="FirstParagraph"/>
      </w:pPr>
      <w:r>
        <w:t xml:space="preserve">Before any real data are analyzed, the estimator is validated on simulated data</w:t>
      </w:r>
      <w:r>
        <w:t xml:space="preserve"> </w:t>
      </w:r>
      <w:r>
        <w:t xml:space="preserve">with known ground truth under three regimes [2]:</w:t>
      </w:r>
    </w:p>
    <w:p>
      <w:pPr>
        <w:numPr>
          <w:ilvl w:val="0"/>
          <w:numId w:val="1003"/>
        </w:numPr>
      </w:pPr>
      <w:r>
        <w:rPr>
          <w:i/>
          <w:iCs/>
        </w:rPr>
        <w:t xml:space="preserve">D1, balanced crossed reference:</w:t>
      </w:r>
      <w:r>
        <w:t xml:space="preserve"> </w:t>
      </w:r>
      <m:oMath>
        <m:r>
          <m:t>30</m:t>
        </m:r>
      </m:oMath>
      <w:r>
        <w:t xml:space="preserve"> </w:t>
      </w:r>
      <w:r>
        <w:t xml:space="preserve">families</w:t>
      </w:r>
      <w:r>
        <w:t xml:space="preserve"> </w:t>
      </w:r>
      <m:oMath>
        <m:r>
          <m:rPr>
            <m:sty m:val="p"/>
          </m:rPr>
          <m:t>×</m:t>
        </m:r>
      </m:oMath>
      <w:r>
        <w:t xml:space="preserve"> </w:t>
      </w:r>
      <m:oMath>
        <m:r>
          <m:t>14</m:t>
        </m:r>
      </m:oMath>
      <w:r>
        <w:t xml:space="preserve"> </w:t>
      </w:r>
      <w:r>
        <w:t xml:space="preserve">eras</w:t>
      </w:r>
      <w:r>
        <w:t xml:space="preserve"> </w:t>
      </w:r>
      <m:oMath>
        <m:r>
          <m:rPr>
            <m:sty m:val="p"/>
          </m:rPr>
          <m:t>×</m:t>
        </m:r>
      </m:oMath>
      <w:r>
        <w:t xml:space="preserve"> </w:t>
      </w:r>
      <m:oMath>
        <m:r>
          <m:t>2</m:t>
        </m:r>
      </m:oMath>
      <w:r>
        <w:t xml:space="preserve"> </w:t>
      </w:r>
      <w:r>
        <w:t xml:space="preserve">models per cell; the large family count isolates estimator</w:t>
      </w:r>
      <w:r>
        <w:t xml:space="preserve"> </w:t>
      </w:r>
      <w:r>
        <w:t xml:space="preserve">calibration from the small-sample limit of the real design.</w:t>
      </w:r>
    </w:p>
    <w:p>
      <w:pPr>
        <w:numPr>
          <w:ilvl w:val="0"/>
          <w:numId w:val="1003"/>
        </w:numPr>
      </w:pPr>
      <w:r>
        <w:rPr>
          <w:i/>
          <w:iCs/>
        </w:rPr>
        <w:t xml:space="preserve">D2, realistic occupancy:</w:t>
      </w:r>
      <w:r>
        <w:t xml:space="preserve"> </w:t>
      </w:r>
      <w:r>
        <w:t xml:space="preserve">The occupancy matrix copied from the study</w:t>
      </w:r>
      <w:r>
        <w:t xml:space="preserve"> </w:t>
      </w:r>
      <w:r>
        <w:t xml:space="preserve">population table (</w:t>
      </w:r>
      <m:oMath>
        <m:r>
          <m:t>6</m:t>
        </m:r>
      </m:oMath>
      <w:r>
        <w:t xml:space="preserve"> </w:t>
      </w:r>
      <w:r>
        <w:t xml:space="preserve">families</w:t>
      </w:r>
      <w:r>
        <w:t xml:space="preserve"> </w:t>
      </w:r>
      <m:oMath>
        <m:r>
          <m:rPr>
            <m:sty m:val="p"/>
          </m:rPr>
          <m:t>×</m:t>
        </m:r>
      </m:oMath>
      <w:r>
        <w:t xml:space="preserve"> </w:t>
      </w:r>
      <m:oMath>
        <m:r>
          <m:t>14</m:t>
        </m:r>
      </m:oMath>
      <w:r>
        <w:t xml:space="preserve"> </w:t>
      </w:r>
      <w:r>
        <w:t xml:space="preserve">quarters,</w:t>
      </w:r>
      <w:r>
        <w:t xml:space="preserve"> </w:t>
      </w:r>
      <m:oMath>
        <m:r>
          <m:t>47</m:t>
        </m:r>
      </m:oMath>
      <w:r>
        <w:t xml:space="preserve"> </w:t>
      </w:r>
      <w:r>
        <w:t xml:space="preserve">models, sparse</w:t>
      </w:r>
      <w:r>
        <w:t xml:space="preserve"> </w:t>
      </w:r>
      <w:r>
        <w:t xml:space="preserve">cells). Bias or collapse here is a gate failure: the real-data claim never</w:t>
      </w:r>
      <w:r>
        <w:t xml:space="preserve"> </w:t>
      </w:r>
      <w:r>
        <w:t xml:space="preserve">proceeds.</w:t>
      </w:r>
    </w:p>
    <w:p>
      <w:pPr>
        <w:numPr>
          <w:ilvl w:val="0"/>
          <w:numId w:val="1003"/>
        </w:numPr>
      </w:pPr>
      <w:r>
        <w:rPr>
          <w:i/>
          <w:iCs/>
        </w:rPr>
        <w:t xml:space="preserve">D3, nested (must fail):</w:t>
      </w:r>
      <w:r>
        <w:t xml:space="preserve"> </w:t>
      </w:r>
      <w:r>
        <w:t xml:space="preserve">Each family confined to a single era, so</w:t>
      </w:r>
      <w:r>
        <w:t xml:space="preserve"> </w:t>
      </w:r>
      <m:oMath>
        <m:sSubSup>
          <m:e>
            <m:r>
              <m:t>σ</m:t>
            </m:r>
          </m:e>
          <m:sub>
            <m:r>
              <m:t>L</m:t>
            </m:r>
          </m:sub>
          <m:sup>
            <m:r>
              <m:t>2</m:t>
            </m:r>
          </m:sup>
        </m:sSubSup>
      </m:oMath>
      <w:r>
        <w:t xml:space="preserve"> </w:t>
      </w:r>
      <w:r>
        <w:t xml:space="preserve">and</w:t>
      </w:r>
      <w:r>
        <w:t xml:space="preserve"> </w:t>
      </w:r>
      <m:oMath>
        <m:sSubSup>
          <m:e>
            <m:r>
              <m:t>σ</m:t>
            </m:r>
          </m:e>
          <m:sub>
            <m:r>
              <m:t>E</m:t>
            </m:r>
          </m:sub>
          <m:sup>
            <m:r>
              <m:t>2</m:t>
            </m:r>
          </m:sup>
        </m:sSubSup>
      </m:oMath>
      <w:r>
        <w:t xml:space="preserve"> </w:t>
      </w:r>
      <w:r>
        <w:t xml:space="preserve">are perfectly aliased. Three independent</w:t>
      </w:r>
      <w:r>
        <w:t xml:space="preserve"> </w:t>
      </w:r>
      <w:r>
        <w:t xml:space="preserve">detectors (BLUP family-vs-era collinearity, SE/estimate inflation, and</w:t>
      </w:r>
      <w:r>
        <w:t xml:space="preserve"> </w:t>
      </w:r>
      <w:r>
        <w:t xml:space="preserve">profile-likelihood flatness) must flag the aliasing.</w:t>
      </w:r>
    </w:p>
    <w:p>
      <w:pPr>
        <w:pStyle w:val="FirstParagraph"/>
      </w:pPr>
      <w:r>
        <w:t xml:space="preserve">A liability decision was resolved in simulation before the trait path was fixed:</w:t>
      </w:r>
      <w:r>
        <w:t xml:space="preserve"> </w:t>
      </w:r>
      <w:r>
        <w:t xml:space="preserve">on item-level binary outcomes at the real occupancy, both a linear-probability</w:t>
      </w:r>
      <w:r>
        <w:t xml:space="preserve"> </w:t>
      </w:r>
      <w:r>
        <w:t xml:space="preserve">model and a binomial GLMM under-estimate the era component and drive it to the</w:t>
      </w:r>
      <w:r>
        <w:t xml:space="preserve"> </w:t>
      </w:r>
      <w:r>
        <w:t xml:space="preserve">boundary in 20–60% of repetitions, whereas continuous per-model traits recover it</w:t>
      </w:r>
      <w:r>
        <w:t xml:space="preserve"> </w:t>
      </w:r>
      <w:r>
        <w:t xml:space="preserve">with 98–100% coverage. Phase 2 therefore uses per-model continuous traits with</w:t>
      </w:r>
      <w:r>
        <w:t xml:space="preserve"> </w:t>
      </w:r>
      <w:r>
        <w:t xml:space="preserve">LPM–REML. A family</w:t>
      </w:r>
      <w:r>
        <w:t xml:space="preserve"> </w:t>
      </w:r>
      <m:oMath>
        <m:r>
          <m:rPr>
            <m:sty m:val="p"/>
          </m:rPr>
          <m:t>×</m:t>
        </m:r>
      </m:oMath>
      <w:r>
        <w:t xml:space="preserve"> </w:t>
      </w:r>
      <w:r>
        <w:t xml:space="preserve">era interaction term was also simulated and documented</w:t>
      </w:r>
      <w:r>
        <w:t xml:space="preserve"> </w:t>
      </w:r>
      <w:r>
        <w:t xml:space="preserve">as non-identified at the sparse occupancy (SE/estimate ratios</w:t>
      </w:r>
      <w:r>
        <w:t xml:space="preserve"> </w:t>
      </w:r>
      <m:oMath>
        <m:r>
          <m:rPr>
            <m:sty m:val="p"/>
          </m:rPr>
          <m:t>≈</m:t>
        </m:r>
        <m:sSup>
          <m:e>
            <m:r>
              <m:t>10</m:t>
            </m:r>
          </m:e>
          <m:sup>
            <m:r>
              <m:t>4</m:t>
            </m:r>
          </m:sup>
        </m:sSup>
      </m:oMath>
      <w:r>
        <w:t xml:space="preserve">); the</w:t>
      </w:r>
      <w:r>
        <w:t xml:space="preserve"> </w:t>
      </w:r>
      <w:r>
        <w:t xml:space="preserve">interaction is excluded by design rather than absorbed.</w:t>
      </w:r>
    </w:p>
    <w:bookmarkEnd w:id="36"/>
    <w:bookmarkStart w:id="37" w:name="pre-analysis-study-population-design"/>
    <w:p>
      <w:pPr>
        <w:pStyle w:val="Heading2"/>
      </w:pPr>
      <w:r>
        <w:t xml:space="preserve">Pre-Analysis Study-Population Design</w:t>
      </w:r>
    </w:p>
    <w:p>
      <w:pPr>
        <w:pStyle w:val="FirstParagraph"/>
      </w:pPr>
      <w:r>
        <w:t xml:space="preserve">The empirical campaign measures a fresh trait on all</w:t>
      </w:r>
      <w:r>
        <w:t xml:space="preserve"> </w:t>
      </w:r>
      <m:oMath>
        <m:r>
          <m:t>47</m:t>
        </m:r>
      </m:oMath>
      <w:r>
        <w:t xml:space="preserve"> </w:t>
      </w:r>
      <w:r>
        <w:t xml:space="preserve">models. Because a full</w:t>
      </w:r>
      <w:r>
        <w:t xml:space="preserve"> </w:t>
      </w:r>
      <w:r>
        <w:t xml:space="preserve">run is expensive, we pre-registered a gate that selects the study population</w:t>
      </w:r>
      <w:r>
        <w:t xml:space="preserve"> </w:t>
      </w:r>
      <w:r>
        <w:rPr>
          <w:i/>
          <w:iCs/>
        </w:rPr>
        <w:t xml:space="preserve">before any GPU spend</w:t>
      </w:r>
      <w:r>
        <w:t xml:space="preserve">: the smallest connected-subset population whose</w:t>
      </w:r>
      <w:r>
        <w:t xml:space="preserve"> </w:t>
      </w:r>
      <w:r>
        <w:t xml:space="preserve">family</w:t>
      </w:r>
      <w:r>
        <w:t xml:space="preserve"> </w:t>
      </w:r>
      <m:oMath>
        <m:r>
          <m:rPr>
            <m:sty m:val="p"/>
          </m:rPr>
          <m:t>×</m:t>
        </m:r>
      </m:oMath>
      <w:r>
        <w:t xml:space="preserve"> </w:t>
      </w:r>
      <w:r>
        <w:t xml:space="preserve">quarter design is structurally identifiable</w:t>
      </w:r>
      <w:r>
        <w:t xml:space="preserve"> </w:t>
      </w:r>
      <w:r>
        <w:rPr>
          <w:i/>
          <w:iCs/>
        </w:rPr>
        <w:t xml:space="preserve">and</w:t>
      </w:r>
      <w:r>
        <w:t xml:space="preserve"> </w:t>
      </w:r>
      <w:r>
        <w:t xml:space="preserve">whose era</w:t>
      </w:r>
      <w:r>
        <w:t xml:space="preserve"> </w:t>
      </w:r>
      <w:r>
        <w:t xml:space="preserve">recovery clears the strict Phase 1 bar in simulation. The key property of this</w:t>
      </w:r>
      <w:r>
        <w:t xml:space="preserve"> </w:t>
      </w:r>
      <w:r>
        <w:t xml:space="preserve">stage is that it is</w:t>
      </w:r>
      <w:r>
        <w:t xml:space="preserve"> </w:t>
      </w:r>
      <w:r>
        <w:rPr>
          <w:i/>
          <w:iCs/>
        </w:rPr>
        <w:t xml:space="preserve">outcome-independent</w:t>
      </w:r>
      <w:r>
        <w:t xml:space="preserve">: the optimizer’s inputs are</w:t>
      </w:r>
      <w:r>
        <w:t xml:space="preserve"> </w:t>
      </w:r>
      <w:r>
        <w:t xml:space="preserve">occupancy (family</w:t>
      </w:r>
      <w:r>
        <w:t xml:space="preserve"> </w:t>
      </w:r>
      <m:oMath>
        <m:r>
          <m:rPr>
            <m:sty m:val="p"/>
          </m:rPr>
          <m:t>×</m:t>
        </m:r>
      </m:oMath>
      <w:r>
        <w:t xml:space="preserve"> </w:t>
      </w:r>
      <w:r>
        <w:t xml:space="preserve">quarter), the lineage graph, identifiability</w:t>
      </w:r>
      <w:r>
        <w:t xml:space="preserve"> </w:t>
      </w:r>
      <w:r>
        <w:t xml:space="preserve">constraints, and cost—never trait values, accuracies, or evaluation outputs</w:t>
      </w:r>
      <w:r>
        <w:t xml:space="preserve"> </w:t>
      </w:r>
      <w:r>
        <w:t xml:space="preserve">(Table 5).</w:t>
      </w:r>
    </w:p>
    <w:p>
      <w:pPr>
        <w:pStyle w:val="TableCaption"/>
      </w:pPr>
      <w:r>
        <w:rPr>
          <w:b/>
          <w:bCs/>
        </w:rPr>
        <w:t xml:space="preserve">G3 optimization inputs.</w:t>
      </w:r>
    </w:p>
    <w:tbl>
      <w:tblPr>
        <w:tblStyle w:val="Table"/>
        <w:tblW w:type="auto" w:w="0"/>
        <w:tblLook w:firstRow="0" w:lastRow="0" w:firstColumn="0" w:lastColumn="0" w:noHBand="0" w:noVBand="0" w:val="0000"/>
        <w:tblCaption w:val="G3 optimization inputs."/>
      </w:tblPr>
      <w:tblGrid>
        <w:gridCol w:w="3960"/>
        <w:gridCol w:w="3960"/>
      </w:tblGrid>
      <w:tr>
        <w:tc>
          <w:tcPr/>
          <w:p>
            <w:pPr>
              <w:pStyle w:val="Compact"/>
              <w:jc w:val="left"/>
            </w:pPr>
            <w:r>
              <w:t xml:space="preserve">Input</w:t>
            </w:r>
          </w:p>
        </w:tc>
        <w:tc>
          <w:tcPr/>
          <w:p>
            <w:pPr>
              <w:pStyle w:val="Compact"/>
              <w:jc w:val="center"/>
            </w:pPr>
            <w:r>
              <w:t xml:space="preserve">Used</w:t>
            </w:r>
          </w:p>
        </w:tc>
      </w:tr>
      <w:tr>
        <w:tc>
          <w:tcPr/>
          <w:p>
            <w:pPr>
              <w:pStyle w:val="Compact"/>
              <w:jc w:val="left"/>
            </w:pPr>
            <w:r>
              <w:t xml:space="preserve">Family</w:t>
            </w:r>
            <w:r>
              <w:t xml:space="preserve"> </w:t>
            </w:r>
            <m:oMath>
              <m:r>
                <m:rPr>
                  <m:sty m:val="p"/>
                </m:rPr>
                <m:t>×</m:t>
              </m:r>
            </m:oMath>
            <w:r>
              <w:t xml:space="preserve"> </w:t>
            </w:r>
            <w:r>
              <w:t xml:space="preserve">quarter occupancy</w:t>
            </w:r>
          </w:p>
        </w:tc>
        <w:tc>
          <w:tcPr/>
          <w:p>
            <w:pPr>
              <w:pStyle w:val="Compact"/>
              <w:jc w:val="center"/>
            </w:pPr>
            <m:oMath>
              <m:r>
                <m:rPr>
                  <m:sty m:val="p"/>
                </m:rPr>
                <m:t>✓</m:t>
              </m:r>
            </m:oMath>
            <w:r>
              <w:t xml:space="preserve">​</w:t>
            </w:r>
          </w:p>
        </w:tc>
      </w:tr>
      <w:tr>
        <w:tc>
          <w:tcPr/>
          <w:p>
            <w:pPr>
              <w:pStyle w:val="Compact"/>
              <w:jc w:val="left"/>
            </w:pPr>
            <w:r>
              <w:t xml:space="preserve">Lineage graph (verified edges, chain)</w:t>
            </w:r>
          </w:p>
        </w:tc>
        <w:tc>
          <w:tcPr/>
          <w:p>
            <w:pPr>
              <w:pStyle w:val="Compact"/>
              <w:jc w:val="center"/>
            </w:pPr>
            <m:oMath>
              <m:r>
                <m:rPr>
                  <m:sty m:val="p"/>
                </m:rPr>
                <m:t>✓</m:t>
              </m:r>
            </m:oMath>
            <w:r>
              <w:t xml:space="preserve">​</w:t>
            </w:r>
          </w:p>
        </w:tc>
      </w:tr>
      <w:tr>
        <w:tc>
          <w:tcPr/>
          <w:p>
            <w:pPr>
              <w:pStyle w:val="Compact"/>
              <w:jc w:val="left"/>
            </w:pPr>
            <w:r>
              <w:t xml:space="preserve">Identifiability constraints (rank, VIF, span, crossing)</w:t>
            </w:r>
          </w:p>
        </w:tc>
        <w:tc>
          <w:tcPr/>
          <w:p>
            <w:pPr>
              <w:pStyle w:val="Compact"/>
              <w:jc w:val="center"/>
            </w:pPr>
            <m:oMath>
              <m:r>
                <m:rPr>
                  <m:sty m:val="p"/>
                </m:rPr>
                <m:t>✓</m:t>
              </m:r>
            </m:oMath>
            <w:r>
              <w:t xml:space="preserve">​</w:t>
            </w:r>
          </w:p>
        </w:tc>
      </w:tr>
      <w:tr>
        <w:tc>
          <w:tcPr/>
          <w:p>
            <w:pPr>
              <w:pStyle w:val="Compact"/>
              <w:jc w:val="left"/>
            </w:pPr>
            <w:r>
              <w:t xml:space="preserve">Cost (public</w:t>
            </w:r>
            <w:r>
              <w:t xml:space="preserve"> </w:t>
            </w:r>
            <m:oMath>
              <m:r>
                <m:rPr>
                  <m:sty m:val="p"/>
                </m:rPr>
                <m:t>&gt;</m:t>
              </m:r>
            </m:oMath>
            <w:r>
              <w:t xml:space="preserve"> </w:t>
            </w:r>
            <w:r>
              <w:t xml:space="preserve">gated, est. GPU minutes)</w:t>
            </w:r>
          </w:p>
        </w:tc>
        <w:tc>
          <w:tcPr/>
          <w:p>
            <w:pPr>
              <w:pStyle w:val="Compact"/>
              <w:jc w:val="center"/>
            </w:pPr>
            <m:oMath>
              <m:r>
                <m:rPr>
                  <m:sty m:val="p"/>
                </m:rPr>
                <m:t>✓</m:t>
              </m:r>
            </m:oMath>
            <w:r>
              <w:t xml:space="preserve">​</w:t>
            </w:r>
          </w:p>
        </w:tc>
      </w:tr>
      <w:tr>
        <w:tc>
          <w:tcPr/>
          <w:p>
            <w:pPr>
              <w:pStyle w:val="Compact"/>
              <w:jc w:val="left"/>
            </w:pPr>
            <w:r>
              <w:t xml:space="preserve">Trait values / accuracy</w:t>
            </w:r>
          </w:p>
        </w:tc>
        <w:tc>
          <w:tcPr/>
          <w:p>
            <w:pPr>
              <w:pStyle w:val="Compact"/>
              <w:jc w:val="center"/>
            </w:pPr>
            <m:oMath>
              <m:r>
                <m:rPr>
                  <m:sty m:val="p"/>
                </m:rPr>
                <m:t>×</m:t>
              </m:r>
            </m:oMath>
            <w:r>
              <w:t xml:space="preserve">​</w:t>
            </w:r>
          </w:p>
        </w:tc>
      </w:tr>
      <w:tr>
        <w:tc>
          <w:tcPr/>
          <w:p>
            <w:pPr>
              <w:pStyle w:val="Compact"/>
              <w:jc w:val="left"/>
            </w:pPr>
            <w:r>
              <w:t xml:space="preserve">Error similarity</w:t>
            </w:r>
          </w:p>
        </w:tc>
        <w:tc>
          <w:tcPr/>
          <w:p>
            <w:pPr>
              <w:pStyle w:val="Compact"/>
              <w:jc w:val="center"/>
            </w:pPr>
            <m:oMath>
              <m:r>
                <m:rPr>
                  <m:sty m:val="p"/>
                </m:rPr>
                <m:t>×</m:t>
              </m:r>
            </m:oMath>
            <w:r>
              <w:t xml:space="preserve">​</w:t>
            </w:r>
          </w:p>
        </w:tc>
      </w:tr>
      <w:tr>
        <w:tc>
          <w:tcPr/>
          <w:p>
            <w:pPr>
              <w:pStyle w:val="Compact"/>
              <w:jc w:val="left"/>
            </w:pPr>
            <w:r>
              <w:t xml:space="preserve">Evaluation outputs</w:t>
            </w:r>
          </w:p>
        </w:tc>
        <w:tc>
          <w:tcPr/>
          <w:p>
            <w:pPr>
              <w:pStyle w:val="Compact"/>
              <w:jc w:val="center"/>
            </w:pPr>
            <m:oMath>
              <m:r>
                <m:rPr>
                  <m:sty m:val="p"/>
                </m:rPr>
                <m:t>×</m:t>
              </m:r>
            </m:oMath>
            <w:r>
              <w:t xml:space="preserve">​</w:t>
            </w:r>
          </w:p>
        </w:tc>
      </w:tr>
    </w:tbl>
    <w:p>
      <w:pPr>
        <w:pStyle w:val="BodyText"/>
      </w:pPr>
      <w:r>
        <w:t xml:space="preserve">The procedure is fully pre-registered. It minimizes model count subject to hard</w:t>
      </w:r>
      <w:r>
        <w:t xml:space="preserve"> </w:t>
      </w:r>
      <w:r>
        <w:t xml:space="preserve">constraints (all six families present with at least two quarters of span; every</w:t>
      </w:r>
      <w:r>
        <w:t xml:space="preserve"> </w:t>
      </w:r>
      <w:r>
        <w:t xml:space="preserve">quarter 2023Q1–2026Q2 retains at least one model; the in-subset verified-edge</w:t>
      </w:r>
      <w:r>
        <w:t xml:space="preserve"> </w:t>
      </w:r>
      <w:r>
        <w:t xml:space="preserve">endpoints and the documented chain are retained so the mechanistic estimand</w:t>
      </w:r>
      <w:r>
        <w:t xml:space="preserve"> </w:t>
      </w:r>
      <w:r>
        <w:t xml:space="preserve">survives; the induced design passes the structural checks), then tie-breaks on</w:t>
      </w:r>
      <w:r>
        <w:t xml:space="preserve"> </w:t>
      </w:r>
      <w:r>
        <w:t xml:space="preserve">cost.</w:t>
      </w:r>
      <w:r>
        <w:t xml:space="preserve"> </w:t>
      </w:r>
      <w:r>
        <w:t xml:space="preserve">“Valid,”</w:t>
      </w:r>
      <w:r>
        <w:t xml:space="preserve"> </w:t>
      </w:r>
      <w:r>
        <w:t xml:space="preserve">not merely</w:t>
      </w:r>
      <w:r>
        <w:t xml:space="preserve"> </w:t>
      </w:r>
      <w:r>
        <w:t xml:space="preserve">“identifiable,”</w:t>
      </w:r>
      <w:r>
        <w:t xml:space="preserve"> </w:t>
      </w:r>
      <w:r>
        <w:t xml:space="preserve">requires that the candidate design</w:t>
      </w:r>
      <w:r>
        <w:t xml:space="preserve"> </w:t>
      </w:r>
      <w:r>
        <w:t xml:space="preserve">recover known era shares in a fixed-design DGP battery (scenarios A and B) under</w:t>
      </w:r>
      <w:r>
        <w:t xml:space="preserve"> </w:t>
      </w:r>
      <w:r>
        <w:t xml:space="preserve">the strict bar (absolute era-share bias</w:t>
      </w:r>
      <w:r>
        <w:t xml:space="preserve"> </w:t>
      </w:r>
      <m:oMath>
        <m:r>
          <m:rPr>
            <m:sty m:val="p"/>
          </m:rPr>
          <m:t>≤</m:t>
        </m:r>
        <m:r>
          <m:t>5</m:t>
        </m:r>
      </m:oMath>
      <w:r>
        <w:t xml:space="preserve">pp, CI coverage</w:t>
      </w:r>
      <w:r>
        <w:t xml:space="preserve"> </w:t>
      </w:r>
      <m:oMath>
        <m:r>
          <m:rPr>
            <m:sty m:val="p"/>
          </m:rPr>
          <m:t>≥</m:t>
        </m:r>
        <m:r>
          <m:t>90</m:t>
        </m:r>
        <m:r>
          <m:rPr>
            <m:sty m:val="p"/>
          </m:rPr>
          <m:t>%</m:t>
        </m:r>
      </m:oMath>
      <w:r>
        <w:t xml:space="preserve">,</w:t>
      </w:r>
      <w:r>
        <w:t xml:space="preserve"> </w:t>
      </w:r>
      <w:r>
        <w:t xml:space="preserve">convergence</w:t>
      </w:r>
      <w:r>
        <w:t xml:space="preserve"> </w:t>
      </w:r>
      <m:oMath>
        <m:r>
          <m:rPr>
            <m:sty m:val="p"/>
          </m:rPr>
          <m:t>≥</m:t>
        </m:r>
        <m:r>
          <m:t>90</m:t>
        </m:r>
        <m:r>
          <m:rPr>
            <m:sty m:val="p"/>
          </m:rPr>
          <m:t>%</m:t>
        </m:r>
      </m:oMath>
      <w:r>
        <w:t xml:space="preserve">). Because the per-rep share bias is heavy-tailed at this</w:t>
      </w:r>
      <w:r>
        <w:t xml:space="preserve"> </w:t>
      </w:r>
      <w:r>
        <w:t xml:space="preserve">occupancy (standard deviation 22–26pp), a candidate that clears the bar at 300</w:t>
      </w:r>
      <w:r>
        <w:t xml:space="preserve"> </w:t>
      </w:r>
      <w:r>
        <w:t xml:space="preserve">repetitions must also clear it with a</w:t>
      </w:r>
      <w:r>
        <w:t xml:space="preserve"> </w:t>
      </w:r>
      <m:oMath>
        <m:r>
          <m:rPr>
            <m:sty m:val="p"/>
          </m:rPr>
          <m:t>≥</m:t>
        </m:r>
        <m:r>
          <m:t>1</m:t>
        </m:r>
      </m:oMath>
      <w:r>
        <w:t xml:space="preserve">pp margin at a 1000-repetition</w:t>
      </w:r>
      <w:r>
        <w:t xml:space="preserve"> </w:t>
      </w:r>
      <w:r>
        <w:t xml:space="preserve">confirmation; knife-edge designs sitting exactly on the bar are rejected. Kept</w:t>
      </w:r>
      <w:r>
        <w:t xml:space="preserve"> </w:t>
      </w:r>
      <w:r>
        <w:t xml:space="preserve">models are assigned an auditable reason by single-model ablation—removing the</w:t>
      </w:r>
      <w:r>
        <w:t xml:space="preserve"> </w:t>
      </w:r>
      <w:r>
        <w:t xml:space="preserve">model and asking which design constraint fails—so the population file documents</w:t>
      </w:r>
      <w:r>
        <w:t xml:space="preserve"> </w:t>
      </w:r>
      <w:r>
        <w:rPr>
          <w:i/>
          <w:iCs/>
        </w:rPr>
        <w:t xml:space="preserve">why</w:t>
      </w:r>
      <w:r>
        <w:t xml:space="preserve"> </w:t>
      </w:r>
      <w:r>
        <w:t xml:space="preserve">each model is required (era-window, structural</w:t>
      </w:r>
      <w:r>
        <w:t xml:space="preserve"> </w:t>
      </w:r>
      <w:r>
        <w:t xml:space="preserve">identifiability, or statistical recoverability).</w:t>
      </w:r>
    </w:p>
    <w:p>
      <w:pPr>
        <w:pStyle w:val="BodyText"/>
      </w:pPr>
      <w:r>
        <w:t xml:space="preserve">Algorithm 2 states the procedure. Its defining property is the</w:t>
      </w:r>
      <w:r>
        <w:t xml:space="preserve"> </w:t>
      </w:r>
      <w:r>
        <w:t xml:space="preserve">assertion on line 2: the trait vector is never an input, so no branch of the</w:t>
      </w:r>
      <w:r>
        <w:t xml:space="preserve"> </w:t>
      </w:r>
      <w:r>
        <w:t xml:space="preserve">search can depend on an outcome. This is what distinguishes the procedure from</w:t>
      </w:r>
      <w:r>
        <w:t xml:space="preserve"> </w:t>
      </w:r>
      <w:r>
        <w:t xml:space="preserve">a power analysis run after a pilot measurement, and it is why the resulting</w:t>
      </w:r>
      <w:r>
        <w:t xml:space="preserve"> </w:t>
      </w:r>
      <w:r>
        <w:t xml:space="preserve">population can be published before the measurement without creating a</w:t>
      </w:r>
      <w:r>
        <w:t xml:space="preserve"> </w:t>
      </w:r>
      <w:r>
        <w:t xml:space="preserve">researcher degree of freedom.</w:t>
      </w:r>
    </w:p>
    <w:p>
      <w:pPr>
        <w:pStyle w:val="BodyText"/>
      </w:pPr>
      <w:r>
        <w:rPr>
          <w:b/>
          <w:bCs/>
        </w:rPr>
        <w:t xml:space="preserve">Algorithm 2: Outcome-independent study-population design (G3)</w:t>
      </w:r>
    </w:p>
    <w:p>
      <w:pPr>
        <w:numPr>
          <w:ilvl w:val="0"/>
          <w:numId w:val="1004"/>
        </w:numPr>
      </w:pPr>
      <w:r>
        <w:rPr>
          <w:b/>
          <w:bCs/>
        </w:rPr>
        <w:t xml:space="preserve">input</w:t>
      </w:r>
      <w:r>
        <w:t xml:space="preserve"> </w:t>
      </w:r>
      <w:r>
        <w:t xml:space="preserve">model set</w:t>
      </w:r>
      <w:r>
        <w:t xml:space="preserve"> </w:t>
      </w:r>
      <m:oMath>
        <m:r>
          <m:rPr>
            <m:scr m:val="script"/>
            <m:sty m:val="p"/>
          </m:rPr>
          <m:t>M</m:t>
        </m:r>
      </m:oMath>
      <w:r>
        <w:t xml:space="preserve"> </w:t>
      </w:r>
      <w:r>
        <w:t xml:space="preserve">(</w:t>
      </w:r>
      <m:oMath>
        <m:r>
          <m:rPr>
            <m:sty m:val="p"/>
          </m:rPr>
          <m:t>|</m:t>
        </m:r>
        <m:r>
          <m:rPr>
            <m:scr m:val="script"/>
            <m:sty m:val="p"/>
          </m:rPr>
          <m:t>M</m:t>
        </m:r>
        <m:r>
          <m:rPr>
            <m:sty m:val="p"/>
          </m:rPr>
          <m:t>|</m:t>
        </m:r>
        <m:r>
          <m:rPr>
            <m:sty m:val="p"/>
          </m:rPr>
          <m:t>=</m:t>
        </m:r>
        <m:r>
          <m:t>47</m:t>
        </m:r>
      </m:oMath>
      <w:r>
        <w:t xml:space="preserve">); occupancy</w:t>
      </w:r>
      <w:r>
        <w:t xml:space="preserve"> </w:t>
      </w:r>
      <m:oMath>
        <m:r>
          <m:t>O</m:t>
        </m:r>
      </m:oMath>
      <w:r>
        <w:t xml:space="preserve">: family</w:t>
      </w:r>
      <w:r>
        <w:t xml:space="preserve"> </w:t>
      </w:r>
      <m:oMath>
        <m:r>
          <m:rPr>
            <m:sty m:val="p"/>
          </m:rPr>
          <m:t>×</m:t>
        </m:r>
      </m:oMath>
      <w:r>
        <w:t xml:space="preserve"> </w:t>
      </w:r>
      <w:r>
        <w:t xml:space="preserve">quarter; verified lineage edges</w:t>
      </w:r>
      <w:r>
        <w:t xml:space="preserve"> </w:t>
      </w:r>
      <m:oMath>
        <m:r>
          <m:t>L</m:t>
        </m:r>
      </m:oMath>
      <w:r>
        <w:t xml:space="preserve">; per-model cost</w:t>
      </w:r>
      <w:r>
        <w:t xml:space="preserve"> </w:t>
      </w:r>
      <m:oMath>
        <m:r>
          <m:t>c</m:t>
        </m:r>
      </m:oMath>
      <w:r>
        <w:t xml:space="preserve">; bars</w:t>
      </w:r>
      <w:r>
        <w:t xml:space="preserve"> </w:t>
      </w:r>
      <m:oMath>
        <m:sSub>
          <m:e>
            <m:r>
              <m:t>τ</m:t>
            </m:r>
          </m:e>
          <m:sub>
            <m:r>
              <m:rPr>
                <m:sty m:val="p"/>
              </m:rPr>
              <m:t>b</m:t>
            </m:r>
            <m:r>
              <m:rPr>
                <m:sty m:val="p"/>
              </m:rPr>
              <m:t>i</m:t>
            </m:r>
            <m:r>
              <m:rPr>
                <m:sty m:val="p"/>
              </m:rPr>
              <m:t>a</m:t>
            </m:r>
            <m:r>
              <m:rPr>
                <m:sty m:val="p"/>
              </m:rPr>
              <m:t>s</m:t>
            </m:r>
          </m:sub>
        </m:sSub>
        <m:r>
          <m:rPr>
            <m:sty m:val="p"/>
          </m:rPr>
          <m:t>=</m:t>
        </m:r>
        <m:r>
          <m:t>4.0</m:t>
        </m:r>
      </m:oMath>
      <w:r>
        <w:t xml:space="preserve">pp,</w:t>
      </w:r>
      <w:r>
        <w:t xml:space="preserve"> </w:t>
      </w:r>
      <m:oMath>
        <m:sSub>
          <m:e>
            <m:r>
              <m:t>τ</m:t>
            </m:r>
          </m:e>
          <m:sub>
            <m:r>
              <m:rPr>
                <m:sty m:val="p"/>
              </m:rPr>
              <m:t>c</m:t>
            </m:r>
            <m:r>
              <m:rPr>
                <m:sty m:val="p"/>
              </m:rPr>
              <m:t>o</m:t>
            </m:r>
            <m:r>
              <m:rPr>
                <m:sty m:val="p"/>
              </m:rPr>
              <m:t>v</m:t>
            </m:r>
          </m:sub>
        </m:sSub>
        <m:r>
          <m:rPr>
            <m:sty m:val="p"/>
          </m:rPr>
          <m:t>=</m:t>
        </m:r>
        <m:r>
          <m:t>90</m:t>
        </m:r>
        <m:r>
          <m:rPr>
            <m:sty m:val="p"/>
          </m:rPr>
          <m:t>%</m:t>
        </m:r>
      </m:oMath>
      <w:r>
        <w:t xml:space="preserve">,</w:t>
      </w:r>
      <w:r>
        <w:t xml:space="preserve"> </w:t>
      </w:r>
      <w:r>
        <w:t xml:space="preserve">margin</w:t>
      </w:r>
      <w:r>
        <w:t xml:space="preserve"> </w:t>
      </w:r>
      <m:oMath>
        <m:r>
          <m:t>δ</m:t>
        </m:r>
        <m:r>
          <m:rPr>
            <m:sty m:val="p"/>
          </m:rPr>
          <m:t>=</m:t>
        </m:r>
        <m:r>
          <m:t>1</m:t>
        </m:r>
      </m:oMath>
      <w:r>
        <w:t xml:space="preserve">pp</w:t>
      </w:r>
    </w:p>
    <w:p>
      <w:pPr>
        <w:numPr>
          <w:ilvl w:val="0"/>
          <w:numId w:val="1004"/>
        </w:numPr>
      </w:pPr>
      <w:r>
        <w:rPr>
          <w:b/>
          <w:bCs/>
        </w:rPr>
        <w:t xml:space="preserve">assert</w:t>
      </w:r>
      <w:r>
        <w:t xml:space="preserve"> </w:t>
      </w:r>
      <w:r>
        <w:t xml:space="preserve">trait values</w:t>
      </w:r>
      <w:r>
        <w:t xml:space="preserve"> </w:t>
      </w:r>
      <m:oMath>
        <m:r>
          <m:rPr>
            <m:sty m:val="bi"/>
          </m:rPr>
          <m:t>y</m:t>
        </m:r>
      </m:oMath>
      <w:r>
        <w:t xml:space="preserve"> </w:t>
      </w:r>
      <w:r>
        <w:t xml:space="preserve">are not readable in this scope</w:t>
      </w:r>
      <w:r>
        <w:t xml:space="preserve"> </w:t>
      </w:r>
      <w:r>
        <w:rPr>
          <w:i/>
          <w:iCs/>
        </w:rPr>
        <w:t xml:space="preserve">– outcome-independence invariant</w:t>
      </w:r>
    </w:p>
    <w:p>
      <w:pPr>
        <w:numPr>
          <w:ilvl w:val="0"/>
          <w:numId w:val="1004"/>
        </w:numPr>
      </w:pPr>
      <m:oMath>
        <m:r>
          <m:rPr>
            <m:scr m:val="script"/>
            <m:sty m:val="p"/>
          </m:rPr>
          <m:t>S</m:t>
        </m:r>
        <m:r>
          <m:rPr>
            <m:sty m:val="p"/>
          </m:rPr>
          <m:t>←</m:t>
        </m:r>
        <m:r>
          <m:rPr>
            <m:sty m:val="p"/>
          </m:rPr>
          <m:t>{</m:t>
        </m:r>
        <m:r>
          <m:t> </m:t>
        </m:r>
        <m:r>
          <m:t>S</m:t>
        </m:r>
        <m:r>
          <m:rPr>
            <m:sty m:val="p"/>
          </m:rPr>
          <m:t>⊆</m:t>
        </m:r>
        <m:r>
          <m:rPr>
            <m:scr m:val="script"/>
            <m:sty m:val="p"/>
          </m:rPr>
          <m:t>M</m:t>
        </m:r>
        <m:r>
          <m:rPr>
            <m:sty m:val="p"/>
          </m:rPr>
          <m:t>:</m:t>
        </m:r>
        <m:r>
          <m:t>S</m:t>
        </m:r>
        <m:r>
          <m:rPr>
            <m:nor/>
            <m:sty m:val="p"/>
          </m:rPr>
          <m:t> satisfies the hard constraints</m:t>
        </m:r>
        <m:r>
          <m:t> </m:t>
        </m:r>
        <m:r>
          <m:rPr>
            <m:sty m:val="p"/>
          </m:rPr>
          <m:t>}</m:t>
        </m:r>
      </m:oMath>
      <w:r>
        <w:t xml:space="preserve">, namely</w:t>
      </w:r>
    </w:p>
    <w:p>
      <w:pPr>
        <w:numPr>
          <w:ilvl w:val="0"/>
          <w:numId w:val="1004"/>
        </w:numPr>
      </w:pPr>
      <w:r>
        <w:t xml:space="preserve">     all</w:t>
      </w:r>
      <w:r>
        <w:t xml:space="preserve"> </w:t>
      </w:r>
      <m:oMath>
        <m:r>
          <m:t>F</m:t>
        </m:r>
      </m:oMath>
      <w:r>
        <w:t xml:space="preserve"> </w:t>
      </w:r>
      <w:r>
        <w:t xml:space="preserve">families present in</w:t>
      </w:r>
      <w:r>
        <w:t xml:space="preserve"> </w:t>
      </w:r>
      <m:oMath>
        <m:r>
          <m:t>S</m:t>
        </m:r>
      </m:oMath>
    </w:p>
    <w:p>
      <w:pPr>
        <w:numPr>
          <w:ilvl w:val="0"/>
          <w:numId w:val="1004"/>
        </w:numPr>
      </w:pPr>
      <w:r>
        <w:t xml:space="preserve">     every quarter of the era window retains</w:t>
      </w:r>
      <w:r>
        <w:t xml:space="preserve"> </w:t>
      </w:r>
      <m:oMath>
        <m:r>
          <m:rPr>
            <m:sty m:val="p"/>
          </m:rPr>
          <m:t>≥</m:t>
        </m:r>
        <m:r>
          <m:t>1</m:t>
        </m:r>
      </m:oMath>
      <w:r>
        <w:t xml:space="preserve"> </w:t>
      </w:r>
      <w:r>
        <w:t xml:space="preserve">model</w:t>
      </w:r>
    </w:p>
    <w:p>
      <w:pPr>
        <w:numPr>
          <w:ilvl w:val="0"/>
          <w:numId w:val="1004"/>
        </w:numPr>
      </w:pPr>
      <w:r>
        <w:t xml:space="preserve">     both endpoints of every edge in</w:t>
      </w:r>
      <w:r>
        <w:t xml:space="preserve"> </w:t>
      </w:r>
      <m:oMath>
        <m:r>
          <m:t>L</m:t>
        </m:r>
      </m:oMath>
      <w:r>
        <w:t xml:space="preserve"> </w:t>
      </w:r>
      <w:r>
        <w:t xml:space="preserve">retained</w:t>
      </w:r>
    </w:p>
    <w:p>
      <w:pPr>
        <w:numPr>
          <w:ilvl w:val="0"/>
          <w:numId w:val="1004"/>
        </w:numPr>
      </w:pPr>
      <w:r>
        <w:t xml:space="preserve">     the documented within-family chain retained</w:t>
      </w:r>
    </w:p>
    <w:p>
      <w:pPr>
        <w:numPr>
          <w:ilvl w:val="0"/>
          <w:numId w:val="1004"/>
        </w:numPr>
      </w:pPr>
      <w:r>
        <w:rPr>
          <w:b/>
          <w:bCs/>
        </w:rPr>
        <w:t xml:space="preserve">for</w:t>
      </w:r>
      <w:r>
        <w:t xml:space="preserve"> </w:t>
      </w:r>
      <m:oMath>
        <m:r>
          <m:t>S</m:t>
        </m:r>
        <m:r>
          <m:rPr>
            <m:sty m:val="p"/>
          </m:rPr>
          <m:t>∈</m:t>
        </m:r>
        <m:r>
          <m:rPr>
            <m:scr m:val="script"/>
            <m:sty m:val="p"/>
          </m:rPr>
          <m:t>S</m:t>
        </m:r>
      </m:oMath>
      <w:r>
        <w:t xml:space="preserve"> </w:t>
      </w:r>
      <w:r>
        <w:t xml:space="preserve">sorted by</w:t>
      </w:r>
      <w:r>
        <w:t xml:space="preserve"> </w:t>
      </w:r>
      <m:oMath>
        <m:nary>
          <m:naryPr>
            <m:chr m:val="∑"/>
            <m:limLoc m:val="undOvr"/>
            <m:subHide m:val="off"/>
            <m:supHide m:val="on"/>
          </m:naryPr>
          <m:sub>
            <m:r>
              <m:t>i</m:t>
            </m:r>
            <m:r>
              <m:rPr>
                <m:sty m:val="p"/>
              </m:rPr>
              <m:t>∈</m:t>
            </m:r>
            <m:r>
              <m:t>S</m:t>
            </m:r>
          </m:sub>
          <m:sup>
            <m:r>
              <m:t>​</m:t>
            </m:r>
          </m:sup>
          <m:e>
            <m:sSub>
              <m:e>
                <m:r>
                  <m:t>c</m:t>
                </m:r>
              </m:e>
              <m:sub>
                <m:r>
                  <m:t>i</m:t>
                </m:r>
              </m:sub>
            </m:sSub>
          </m:e>
        </m:nary>
      </m:oMath>
      <w:r>
        <w:t xml:space="preserve"> </w:t>
      </w:r>
      <w:r>
        <w:t xml:space="preserve">ascending</w:t>
      </w:r>
      <w:r>
        <w:t xml:space="preserve"> </w:t>
      </w:r>
      <w:r>
        <w:rPr>
          <w:b/>
          <w:bCs/>
        </w:rPr>
        <w:t xml:space="preserve">do</w:t>
      </w:r>
    </w:p>
    <w:p>
      <w:pPr>
        <w:numPr>
          <w:ilvl w:val="0"/>
          <w:numId w:val="1004"/>
        </w:numPr>
      </w:pPr>
      <w:r>
        <w:t xml:space="preserve">     build</w:t>
      </w:r>
      <w:r>
        <w:t xml:space="preserve"> </w:t>
      </w:r>
      <m:oMath>
        <m:sSub>
          <m:e>
            <m:r>
              <m:rPr>
                <m:sty m:val="bi"/>
              </m:rPr>
              <m:t>C</m:t>
            </m:r>
          </m:e>
          <m:sub>
            <m:r>
              <m:t>S</m:t>
            </m:r>
          </m:sub>
        </m:sSub>
      </m:oMath>
      <w:r>
        <w:t xml:space="preserve">;</w:t>
      </w:r>
      <w:r>
        <w:t xml:space="preserve"> </w:t>
      </w:r>
      <w:r>
        <w:rPr>
          <w:b/>
          <w:bCs/>
        </w:rPr>
        <w:t xml:space="preserve">if</w:t>
      </w:r>
      <w:r>
        <w:t xml:space="preserve"> </w:t>
      </w:r>
      <m:oMath>
        <m:r>
          <m:rPr>
            <m:sty m:val="p"/>
          </m:rPr>
          <m:t>rank</m:t>
        </m:r>
        <m:r>
          <m:rPr>
            <m:sty m:val="p"/>
          </m:rPr>
          <m:t>(</m:t>
        </m:r>
        <m:sSub>
          <m:e>
            <m:r>
              <m:rPr>
                <m:sty m:val="bi"/>
              </m:rPr>
              <m:t>C</m:t>
            </m:r>
          </m:e>
          <m:sub>
            <m:r>
              <m:t>S</m:t>
            </m:r>
          </m:sub>
        </m:sSub>
        <m:r>
          <m:rPr>
            <m:sty m:val="p"/>
          </m:rPr>
          <m:t>)</m:t>
        </m:r>
        <m:r>
          <m:rPr>
            <m:sty m:val="p"/>
          </m:rPr>
          <m:t>&lt;</m:t>
        </m:r>
        <m:r>
          <m:t>F</m:t>
        </m:r>
        <m:r>
          <m:rPr>
            <m:sty m:val="p"/>
          </m:rPr>
          <m:t>+</m:t>
        </m:r>
        <m:r>
          <m:t>E</m:t>
        </m:r>
        <m:r>
          <m:rPr>
            <m:sty m:val="p"/>
          </m:rPr>
          <m:t>−</m:t>
        </m:r>
        <m:r>
          <m:t>1</m:t>
        </m:r>
      </m:oMath>
      <w:r>
        <w:t xml:space="preserve"> </w:t>
      </w:r>
      <w:r>
        <w:rPr>
          <w:b/>
          <w:bCs/>
        </w:rPr>
        <w:t xml:space="preserve">then continue</w:t>
      </w:r>
    </w:p>
    <w:p>
      <w:pPr>
        <w:numPr>
          <w:ilvl w:val="0"/>
          <w:numId w:val="1004"/>
        </w:numPr>
      </w:pPr>
      <w:r>
        <w:t xml:space="preserve">    </w:t>
      </w:r>
      <w:r>
        <w:t xml:space="preserve"> </w:t>
      </w:r>
      <w:r>
        <w:rPr>
          <w:b/>
          <w:bCs/>
        </w:rPr>
        <w:t xml:space="preserve">if</w:t>
      </w:r>
      <w:r>
        <w:t xml:space="preserve"> </w:t>
      </w:r>
      <m:oMath>
        <m:r>
          <m:rPr>
            <m:sty m:val="p"/>
          </m:rPr>
          <m:t>max</m:t>
        </m:r>
        <m:r>
          <m:rPr>
            <m:sty m:val="p"/>
          </m:rPr>
          <m:t>V</m:t>
        </m:r>
        <m:r>
          <m:rPr>
            <m:sty m:val="p"/>
          </m:rPr>
          <m:t>I</m:t>
        </m:r>
        <m:r>
          <m:rPr>
            <m:sty m:val="p"/>
          </m:rPr>
          <m:t>F</m:t>
        </m:r>
        <m:r>
          <m:rPr>
            <m:sty m:val="p"/>
          </m:rPr>
          <m:t>(</m:t>
        </m:r>
        <m:sSub>
          <m:e>
            <m:r>
              <m:rPr>
                <m:sty m:val="bi"/>
              </m:rPr>
              <m:t>C</m:t>
            </m:r>
          </m:e>
          <m:sub>
            <m:r>
              <m:t>S</m:t>
            </m:r>
          </m:sub>
        </m:sSub>
        <m:r>
          <m:rPr>
            <m:sty m:val="p"/>
          </m:rPr>
          <m:t>)</m:t>
        </m:r>
        <m:r>
          <m:rPr>
            <m:sty m:val="p"/>
          </m:rPr>
          <m:t>&gt;</m:t>
        </m:r>
        <m:r>
          <m:t>10</m:t>
        </m:r>
      </m:oMath>
      <w:r>
        <w:t xml:space="preserve"> </w:t>
      </w:r>
      <w:r>
        <w:rPr>
          <w:b/>
          <w:bCs/>
        </w:rPr>
        <w:t xml:space="preserve">then continue</w:t>
      </w:r>
      <w:r>
        <w:t xml:space="preserve"> </w:t>
      </w:r>
      <w:r>
        <w:rPr>
          <w:i/>
          <w:iCs/>
        </w:rPr>
        <w:t xml:space="preserve">– structural identifiability</w:t>
      </w:r>
    </w:p>
    <w:p>
      <w:pPr>
        <w:numPr>
          <w:ilvl w:val="0"/>
          <w:numId w:val="1004"/>
        </w:numPr>
      </w:pPr>
      <w:r>
        <w:t xml:space="preserve">    </w:t>
      </w:r>
      <w:r>
        <w:t xml:space="preserve"> </w:t>
      </w:r>
      <w:r>
        <w:rPr>
          <w:b/>
          <w:bCs/>
        </w:rPr>
        <w:t xml:space="preserve">if</w:t>
      </w:r>
      <w:r>
        <w:t xml:space="preserve"> </w:t>
      </w:r>
      <m:oMath>
        <m:r>
          <m:t>S</m:t>
        </m:r>
      </m:oMath>
      <w:r>
        <w:t xml:space="preserve"> </w:t>
      </w:r>
      <w:r>
        <w:t xml:space="preserve">has an era with</w:t>
      </w:r>
      <w:r>
        <w:t xml:space="preserve"> </w:t>
      </w:r>
      <m:oMath>
        <m:r>
          <m:rPr>
            <m:sty m:val="p"/>
          </m:rPr>
          <m:t>&lt;</m:t>
        </m:r>
        <m:r>
          <m:t>2</m:t>
        </m:r>
      </m:oMath>
      <w:r>
        <w:t xml:space="preserve"> </w:t>
      </w:r>
      <w:r>
        <w:t xml:space="preserve">families or a family with</w:t>
      </w:r>
      <w:r>
        <w:t xml:space="preserve"> </w:t>
      </w:r>
      <m:oMath>
        <m:r>
          <m:rPr>
            <m:sty m:val="p"/>
          </m:rPr>
          <m:t>&lt;</m:t>
        </m:r>
        <m:r>
          <m:t>2</m:t>
        </m:r>
      </m:oMath>
      <w:r>
        <w:t xml:space="preserve"> </w:t>
      </w:r>
      <w:r>
        <w:t xml:space="preserve">eras</w:t>
      </w:r>
      <w:r>
        <w:t xml:space="preserve"> </w:t>
      </w:r>
      <w:r>
        <w:rPr>
          <w:b/>
          <w:bCs/>
        </w:rPr>
        <w:t xml:space="preserve">then continue</w:t>
      </w:r>
    </w:p>
    <w:p>
      <w:pPr>
        <w:numPr>
          <w:ilvl w:val="0"/>
          <w:numId w:val="1004"/>
        </w:numPr>
      </w:pPr>
      <w:r>
        <w:t xml:space="preserve">    </w:t>
      </w:r>
      <w:r>
        <w:t xml:space="preserve"> </w:t>
      </w:r>
      <m:oMath>
        <m:r>
          <m:rPr>
            <m:sty m:val="p"/>
          </m:rPr>
          <m:t>(</m:t>
        </m:r>
        <m:r>
          <m:t>b</m:t>
        </m:r>
        <m:r>
          <m:rPr>
            <m:sty m:val="p"/>
          </m:rPr>
          <m:t>,</m:t>
        </m:r>
        <m:r>
          <m:t>κ</m:t>
        </m:r>
        <m:r>
          <m:rPr>
            <m:sty m:val="p"/>
          </m:rPr>
          <m:t>)</m:t>
        </m:r>
        <m:r>
          <m:rPr>
            <m:sty m:val="p"/>
          </m:rPr>
          <m:t>←</m:t>
        </m:r>
        <m:r>
          <m:rPr>
            <m:nor/>
            <m:sty m:val="i"/>
          </m:rPr>
          <m:t>Screen</m:t>
        </m:r>
        <m:r>
          <m:rPr>
            <m:sty m:val="p"/>
          </m:rPr>
          <m:t>(</m:t>
        </m:r>
        <m:r>
          <m:t>S</m:t>
        </m:r>
        <m:r>
          <m:rPr>
            <m:sty m:val="p"/>
          </m:rPr>
          <m:t>,</m:t>
        </m:r>
        <m:r>
          <m:t>R</m:t>
        </m:r>
        <m:r>
          <m:rPr>
            <m:sty m:val="p"/>
          </m:rPr>
          <m:t>=</m:t>
        </m:r>
        <m:r>
          <m:t>300</m:t>
        </m:r>
        <m:r>
          <m:rPr>
            <m:sty m:val="p"/>
          </m:rPr>
          <m:t>)</m:t>
        </m:r>
      </m:oMath>
      <w:r>
        <w:t xml:space="preserve"> </w:t>
      </w:r>
      <w:r>
        <w:rPr>
          <w:i/>
          <w:iCs/>
        </w:rPr>
        <w:t xml:space="preserve">– simulated traits only</w:t>
      </w:r>
    </w:p>
    <w:p>
      <w:pPr>
        <w:numPr>
          <w:ilvl w:val="0"/>
          <w:numId w:val="1004"/>
        </w:numPr>
      </w:pPr>
      <w:r>
        <w:t xml:space="preserve">    </w:t>
      </w:r>
      <w:r>
        <w:t xml:space="preserve"> </w:t>
      </w:r>
      <w:r>
        <w:rPr>
          <w:b/>
          <w:bCs/>
        </w:rPr>
        <w:t xml:space="preserve">if</w:t>
      </w:r>
      <w:r>
        <w:t xml:space="preserve"> </w:t>
      </w:r>
      <m:oMath>
        <m:r>
          <m:rPr>
            <m:sty m:val="p"/>
          </m:rPr>
          <m:t>|</m:t>
        </m:r>
        <m:r>
          <m:t>b</m:t>
        </m:r>
        <m:r>
          <m:rPr>
            <m:sty m:val="p"/>
          </m:rPr>
          <m:t>|</m:t>
        </m:r>
        <m:r>
          <m:rPr>
            <m:sty m:val="p"/>
          </m:rPr>
          <m:t>&gt;</m:t>
        </m:r>
        <m:sSub>
          <m:e>
            <m:r>
              <m:t>τ</m:t>
            </m:r>
          </m:e>
          <m:sub>
            <m:r>
              <m:rPr>
                <m:sty m:val="p"/>
              </m:rPr>
              <m:t>b</m:t>
            </m:r>
            <m:r>
              <m:rPr>
                <m:sty m:val="p"/>
              </m:rPr>
              <m:t>i</m:t>
            </m:r>
            <m:r>
              <m:rPr>
                <m:sty m:val="p"/>
              </m:rPr>
              <m:t>a</m:t>
            </m:r>
            <m:r>
              <m:rPr>
                <m:sty m:val="p"/>
              </m:rPr>
              <m:t>s</m:t>
            </m:r>
          </m:sub>
        </m:sSub>
      </m:oMath>
      <w:r>
        <w:t xml:space="preserve"> </w:t>
      </w:r>
      <w:r>
        <w:rPr>
          <w:b/>
          <w:bCs/>
        </w:rPr>
        <w:t xml:space="preserve">or</w:t>
      </w:r>
      <w:r>
        <w:t xml:space="preserve"> </w:t>
      </w:r>
      <m:oMath>
        <m:r>
          <m:t>κ</m:t>
        </m:r>
        <m:r>
          <m:rPr>
            <m:sty m:val="p"/>
          </m:rPr>
          <m:t>&lt;</m:t>
        </m:r>
        <m:sSub>
          <m:e>
            <m:r>
              <m:t>τ</m:t>
            </m:r>
          </m:e>
          <m:sub>
            <m:r>
              <m:rPr>
                <m:sty m:val="p"/>
              </m:rPr>
              <m:t>c</m:t>
            </m:r>
            <m:r>
              <m:rPr>
                <m:sty m:val="p"/>
              </m:rPr>
              <m:t>o</m:t>
            </m:r>
            <m:r>
              <m:rPr>
                <m:sty m:val="p"/>
              </m:rPr>
              <m:t>v</m:t>
            </m:r>
          </m:sub>
        </m:sSub>
      </m:oMath>
      <w:r>
        <w:t xml:space="preserve"> </w:t>
      </w:r>
      <w:r>
        <w:rPr>
          <w:b/>
          <w:bCs/>
        </w:rPr>
        <w:t xml:space="preserve">then continue</w:t>
      </w:r>
    </w:p>
    <w:p>
      <w:pPr>
        <w:numPr>
          <w:ilvl w:val="0"/>
          <w:numId w:val="1004"/>
        </w:numPr>
      </w:pPr>
      <w:r>
        <w:t xml:space="preserve">    </w:t>
      </w:r>
      <w:r>
        <w:t xml:space="preserve"> </w:t>
      </w:r>
      <m:oMath>
        <m:r>
          <m:rPr>
            <m:sty m:val="p"/>
          </m:rPr>
          <m:t>(</m:t>
        </m:r>
        <m:r>
          <m:t>b</m:t>
        </m:r>
        <m:r>
          <m:rPr>
            <m:sty m:val="p"/>
          </m:rPr>
          <m:t>,</m:t>
        </m:r>
        <m:r>
          <m:t>κ</m:t>
        </m:r>
        <m:r>
          <m:rPr>
            <m:sty m:val="p"/>
          </m:rPr>
          <m:t>)</m:t>
        </m:r>
        <m:r>
          <m:rPr>
            <m:sty m:val="p"/>
          </m:rPr>
          <m:t>←</m:t>
        </m:r>
        <m:r>
          <m:rPr>
            <m:nor/>
            <m:sty m:val="i"/>
          </m:rPr>
          <m:t>Confirm</m:t>
        </m:r>
        <m:r>
          <m:rPr>
            <m:sty m:val="p"/>
          </m:rPr>
          <m:t>(</m:t>
        </m:r>
        <m:r>
          <m:t>S</m:t>
        </m:r>
        <m:r>
          <m:rPr>
            <m:sty m:val="p"/>
          </m:rPr>
          <m:t>,</m:t>
        </m:r>
        <m:r>
          <m:t>R</m:t>
        </m:r>
        <m:r>
          <m:rPr>
            <m:sty m:val="p"/>
          </m:rPr>
          <m:t>=</m:t>
        </m:r>
        <m:r>
          <m:t>1000</m:t>
        </m:r>
        <m:r>
          <m:rPr>
            <m:sty m:val="p"/>
          </m:rPr>
          <m:t>)</m:t>
        </m:r>
      </m:oMath>
    </w:p>
    <w:p>
      <w:pPr>
        <w:numPr>
          <w:ilvl w:val="0"/>
          <w:numId w:val="1004"/>
        </w:numPr>
      </w:pPr>
      <w:r>
        <w:t xml:space="preserve">    </w:t>
      </w:r>
      <w:r>
        <w:t xml:space="preserve"> </w:t>
      </w:r>
      <w:r>
        <w:rPr>
          <w:b/>
          <w:bCs/>
        </w:rPr>
        <w:t xml:space="preserve">if</w:t>
      </w:r>
      <w:r>
        <w:t xml:space="preserve"> </w:t>
      </w:r>
      <m:oMath>
        <m:sSub>
          <m:e>
            <m:r>
              <m:t>τ</m:t>
            </m:r>
          </m:e>
          <m:sub>
            <m:r>
              <m:rPr>
                <m:sty m:val="p"/>
              </m:rPr>
              <m:t>b</m:t>
            </m:r>
            <m:r>
              <m:rPr>
                <m:sty m:val="p"/>
              </m:rPr>
              <m:t>i</m:t>
            </m:r>
            <m:r>
              <m:rPr>
                <m:sty m:val="p"/>
              </m:rPr>
              <m:t>a</m:t>
            </m:r>
            <m:r>
              <m:rPr>
                <m:sty m:val="p"/>
              </m:rPr>
              <m:t>s</m:t>
            </m:r>
          </m:sub>
        </m:sSub>
        <m:r>
          <m:rPr>
            <m:sty m:val="p"/>
          </m:rPr>
          <m:t>−</m:t>
        </m:r>
        <m:r>
          <m:rPr>
            <m:sty m:val="p"/>
          </m:rPr>
          <m:t>|</m:t>
        </m:r>
        <m:r>
          <m:t>b</m:t>
        </m:r>
        <m:r>
          <m:rPr>
            <m:sty m:val="p"/>
          </m:rPr>
          <m:t>|</m:t>
        </m:r>
        <m:r>
          <m:rPr>
            <m:sty m:val="p"/>
          </m:rPr>
          <m:t>&lt;</m:t>
        </m:r>
        <m:r>
          <m:t>δ</m:t>
        </m:r>
      </m:oMath>
      <w:r>
        <w:t xml:space="preserve"> </w:t>
      </w:r>
      <w:r>
        <w:rPr>
          <w:b/>
          <w:bCs/>
        </w:rPr>
        <w:t xml:space="preserve">then continue</w:t>
      </w:r>
      <w:r>
        <w:t xml:space="preserve"> </w:t>
      </w:r>
      <w:r>
        <w:rPr>
          <w:i/>
          <w:iCs/>
        </w:rPr>
        <w:t xml:space="preserve">– reject knife-edge designs</w:t>
      </w:r>
    </w:p>
    <w:p>
      <w:pPr>
        <w:numPr>
          <w:ilvl w:val="0"/>
          <w:numId w:val="1004"/>
        </w:numPr>
      </w:pPr>
      <w:r>
        <w:t xml:space="preserve">    </w:t>
      </w:r>
      <w:r>
        <w:t xml:space="preserve"> </w:t>
      </w:r>
      <w:r>
        <w:rPr>
          <w:b/>
          <w:bCs/>
        </w:rPr>
        <w:t xml:space="preserve">if</w:t>
      </w:r>
      <w:r>
        <w:t xml:space="preserve"> </w:t>
      </w:r>
      <m:oMath>
        <m:r>
          <m:rPr>
            <m:nor/>
            <m:sty m:val="i"/>
          </m:rPr>
          <m:t>Robust</m:t>
        </m:r>
        <m:r>
          <m:rPr>
            <m:sty m:val="p"/>
          </m:rPr>
          <m:t>(</m:t>
        </m:r>
        <m:r>
          <m:t>S</m:t>
        </m:r>
        <m:r>
          <m:rPr>
            <m:sty m:val="p"/>
          </m:rPr>
          <m:t>,</m:t>
        </m:r>
        <m:r>
          <m:t>R</m:t>
        </m:r>
        <m:r>
          <m:rPr>
            <m:sty m:val="p"/>
          </m:rPr>
          <m:t>=</m:t>
        </m:r>
        <m:r>
          <m:t>2000</m:t>
        </m:r>
        <m:r>
          <m:rPr>
            <m:sty m:val="p"/>
          </m:rPr>
          <m:t>)</m:t>
        </m:r>
      </m:oMath>
      <w:r>
        <w:t xml:space="preserve"> </w:t>
      </w:r>
      <w:r>
        <w:t xml:space="preserve">fails</w:t>
      </w:r>
      <w:r>
        <w:t xml:space="preserve"> </w:t>
      </w:r>
      <w:r>
        <w:rPr>
          <w:b/>
          <w:bCs/>
        </w:rPr>
        <w:t xml:space="preserve">then continue</w:t>
      </w:r>
    </w:p>
    <w:p>
      <w:pPr>
        <w:numPr>
          <w:ilvl w:val="0"/>
          <w:numId w:val="1004"/>
        </w:numPr>
      </w:pPr>
      <w:r>
        <w:t xml:space="preserve">    </w:t>
      </w:r>
      <w:r>
        <w:t xml:space="preserve"> </w:t>
      </w:r>
      <w:r>
        <w:rPr>
          <w:b/>
          <w:bCs/>
        </w:rPr>
        <w:t xml:space="preserve">for</w:t>
      </w:r>
      <w:r>
        <w:t xml:space="preserve"> </w:t>
      </w:r>
      <m:oMath>
        <m:r>
          <m:t>m</m:t>
        </m:r>
        <m:r>
          <m:rPr>
            <m:sty m:val="p"/>
          </m:rPr>
          <m:t>∈</m:t>
        </m:r>
        <m:r>
          <m:t>S</m:t>
        </m:r>
      </m:oMath>
      <w:r>
        <w:t xml:space="preserve"> </w:t>
      </w:r>
      <w:r>
        <w:rPr>
          <w:b/>
          <w:bCs/>
        </w:rPr>
        <w:t xml:space="preserve">do</w:t>
      </w:r>
      <w:r>
        <w:t xml:space="preserve"> </w:t>
      </w:r>
      <w:r>
        <w:rPr>
          <w:i/>
          <w:iCs/>
        </w:rPr>
        <w:t xml:space="preserve">– auditable reason</w:t>
      </w:r>
      <w:r>
        <w:rPr>
          <w:i/>
          <w:iCs/>
        </w:rPr>
        <w:t xml:space="preserve"> </w:t>
      </w:r>
      <w:r>
        <w:rPr>
          <w:i/>
          <w:iCs/>
        </w:rPr>
        <w:t xml:space="preserve">by single-model ablation</w:t>
      </w:r>
    </w:p>
    <w:p>
      <w:pPr>
        <w:numPr>
          <w:ilvl w:val="0"/>
          <w:numId w:val="1004"/>
        </w:numPr>
      </w:pPr>
      <w:r>
        <w:t xml:space="preserve">        </w:t>
      </w:r>
      <w:r>
        <w:t xml:space="preserve"> </w:t>
      </w:r>
      <m:oMath>
        <m:r>
          <m:rPr>
            <m:sty m:val="p"/>
          </m:rPr>
          <m:t>r</m:t>
        </m:r>
        <m:r>
          <m:rPr>
            <m:sty m:val="p"/>
          </m:rPr>
          <m:t>e</m:t>
        </m:r>
        <m:r>
          <m:rPr>
            <m:sty m:val="p"/>
          </m:rPr>
          <m:t>a</m:t>
        </m:r>
        <m:r>
          <m:rPr>
            <m:sty m:val="p"/>
          </m:rPr>
          <m:t>s</m:t>
        </m:r>
        <m:r>
          <m:rPr>
            <m:sty m:val="p"/>
          </m:rPr>
          <m:t>o</m:t>
        </m:r>
        <m:r>
          <m:rPr>
            <m:sty m:val="p"/>
          </m:rPr>
          <m:t>n</m:t>
        </m:r>
        <m:r>
          <m:rPr>
            <m:sty m:val="p"/>
          </m:rPr>
          <m:t>[</m:t>
        </m:r>
        <m:r>
          <m:t>m</m:t>
        </m:r>
        <m:r>
          <m:rPr>
            <m:sty m:val="p"/>
          </m:rPr>
          <m:t>]</m:t>
        </m:r>
        <m:r>
          <m:rPr>
            <m:sty m:val="p"/>
          </m:rPr>
          <m:t>←</m:t>
        </m:r>
      </m:oMath>
      <w:r>
        <w:t xml:space="preserve"> </w:t>
      </w:r>
      <w:r>
        <w:t xml:space="preserve">the first constraint that</w:t>
      </w:r>
      <w:r>
        <w:t xml:space="preserve"> </w:t>
      </w:r>
      <w:r>
        <w:t xml:space="preserve">fails on</w:t>
      </w:r>
      <w:r>
        <w:t xml:space="preserve"> </w:t>
      </w:r>
      <m:oMath>
        <m:r>
          <m:t>S</m:t>
        </m:r>
        <m:r>
          <m:rPr>
            <m:sty m:val="p"/>
          </m:rPr>
          <m:t>\</m:t>
        </m:r>
        <m:r>
          <m:rPr>
            <m:sty m:val="p"/>
          </m:rPr>
          <m:t>{</m:t>
        </m:r>
        <m:r>
          <m:t>m</m:t>
        </m:r>
        <m:r>
          <m:rPr>
            <m:sty m:val="p"/>
          </m:rPr>
          <m:t>}</m:t>
        </m:r>
      </m:oMath>
    </w:p>
    <w:p>
      <w:pPr>
        <w:numPr>
          <w:ilvl w:val="0"/>
          <w:numId w:val="1004"/>
        </w:numPr>
      </w:pPr>
      <w:r>
        <w:t xml:space="preserve">    </w:t>
      </w:r>
      <w:r>
        <w:t xml:space="preserve"> </w:t>
      </w:r>
      <w:r>
        <w:rPr>
          <w:b/>
          <w:bCs/>
        </w:rPr>
        <w:t xml:space="preserve">return</w:t>
      </w:r>
      <w:r>
        <w:t xml:space="preserve"> </w:t>
      </w:r>
      <m:oMath>
        <m:r>
          <m:t>S</m:t>
        </m:r>
      </m:oMath>
      <w:r>
        <w:t xml:space="preserve">,</w:t>
      </w:r>
      <w:r>
        <w:t xml:space="preserve"> </w:t>
      </w:r>
      <m:oMath>
        <m:r>
          <m:rPr>
            <m:sty m:val="p"/>
          </m:rPr>
          <m:t>r</m:t>
        </m:r>
        <m:r>
          <m:rPr>
            <m:sty m:val="p"/>
          </m:rPr>
          <m:t>e</m:t>
        </m:r>
        <m:r>
          <m:rPr>
            <m:sty m:val="p"/>
          </m:rPr>
          <m:t>a</m:t>
        </m:r>
        <m:r>
          <m:rPr>
            <m:sty m:val="p"/>
          </m:rPr>
          <m:t>s</m:t>
        </m:r>
        <m:r>
          <m:rPr>
            <m:sty m:val="p"/>
          </m:rPr>
          <m:t>o</m:t>
        </m:r>
        <m:r>
          <m:rPr>
            <m:sty m:val="p"/>
          </m:rPr>
          <m:t>n</m:t>
        </m:r>
      </m:oMath>
    </w:p>
    <w:p>
      <w:pPr>
        <w:numPr>
          <w:ilvl w:val="0"/>
          <w:numId w:val="1004"/>
        </w:numPr>
      </w:pPr>
      <w:r>
        <w:rPr>
          <w:b/>
          <w:bCs/>
        </w:rPr>
        <w:t xml:space="preserve">return</w:t>
      </w:r>
      <w:r>
        <w:t xml:space="preserve"> </w:t>
      </w:r>
      <m:oMath>
        <m:r>
          <m:rPr>
            <m:sty m:val="p"/>
          </m:rPr>
          <m:t>⌀</m:t>
        </m:r>
      </m:oMath>
      <w:r>
        <w:t xml:space="preserve"> </w:t>
      </w:r>
      <w:r>
        <w:rPr>
          <w:i/>
          <w:iCs/>
        </w:rPr>
        <w:t xml:space="preserve">– no admissible population; the</w:t>
      </w:r>
      <w:r>
        <w:rPr>
          <w:i/>
          <w:iCs/>
        </w:rPr>
        <w:t xml:space="preserve"> </w:t>
      </w:r>
      <w:r>
        <w:rPr>
          <w:i/>
          <w:iCs/>
        </w:rPr>
        <w:t xml:space="preserve">gate blocks measurement</w:t>
      </w:r>
    </w:p>
    <w:bookmarkEnd w:id="37"/>
    <w:bookmarkStart w:id="38" w:name="trait-measurement-and-decomposition"/>
    <w:p>
      <w:pPr>
        <w:pStyle w:val="Heading2"/>
      </w:pPr>
      <w:r>
        <w:t xml:space="preserve">Trait Measurement and Decomposition</w:t>
      </w:r>
    </w:p>
    <w:p>
      <w:pPr>
        <w:pStyle w:val="FirstParagraph"/>
      </w:pPr>
      <w:r>
        <w:t xml:space="preserve">On the selected population, the pipeline is: (i) a fresh five-shot MMLU pass</w:t>
      </w:r>
      <w:r>
        <w:t xml:space="preserve"> </w:t>
      </w:r>
      <w:r>
        <w:t xml:space="preserve">[34] on the</w:t>
      </w:r>
      <w:r>
        <w:t xml:space="preserve"> </w:t>
      </w:r>
      <w:r>
        <w:t xml:space="preserve">common fixed item set (the only compliant source of per-question data; a public</w:t>
      </w:r>
      <w:r>
        <w:t xml:space="preserve"> </w:t>
      </w:r>
      <w:r>
        <w:t xml:space="preserve">reuse audit found no reusable per-question records); (ii) intake validation that</w:t>
      </w:r>
      <w:r>
        <w:t xml:space="preserve"> </w:t>
      </w:r>
      <w:r>
        <w:t xml:space="preserve">aborts on any contract violation of the manifest; (iii) assembly of the continuous</w:t>
      </w:r>
      <w:r>
        <w:t xml:space="preserve"> </w:t>
      </w:r>
      <w:r>
        <w:t xml:space="preserve">per-model trait; (iv) the identifiability gate on the measured design (hard fail =</w:t>
      </w:r>
      <w:r>
        <w:t xml:space="preserve"> </w:t>
      </w:r>
      <w:r>
        <w:t xml:space="preserve">abort); (v) the</w:t>
      </w:r>
      <w:r>
        <w:t xml:space="preserve"> </w:t>
      </w:r>
      <m:oMath>
        <m:sSub>
          <m:e>
            <m:r>
              <m:t>θ</m:t>
            </m:r>
          </m:e>
          <m:sub>
            <m:r>
              <m:t>P</m:t>
            </m:r>
          </m:sub>
        </m:sSub>
      </m:oMath>
      <w:r>
        <w:t xml:space="preserve"> </w:t>
      </w:r>
      <w:r>
        <w:t xml:space="preserve">partition with REML (4); (vi) bootstrap</w:t>
      </w:r>
      <w:r>
        <w:t xml:space="preserve"> </w:t>
      </w:r>
      <w:r>
        <w:t xml:space="preserve">confidence intervals combined with a trait-error Monte Carlo; and (vii) sensitivity</w:t>
      </w:r>
      <w:r>
        <w:t xml:space="preserve"> </w:t>
      </w:r>
      <w:r>
        <w:t xml:space="preserve">blocks (leave-one-family, leaked-drop, subject-drop, trait-definition, and a</w:t>
      </w:r>
      <w:r>
        <w:t xml:space="preserve"> </w:t>
      </w:r>
      <w:r>
        <w:t xml:space="preserve">documented sanity cross-check against prior leaderboards that is explicitly not a</w:t>
      </w:r>
      <w:r>
        <w:t xml:space="preserve"> </w:t>
      </w:r>
      <w:r>
        <w:t xml:space="preserve">validation). The era-convergence trend and the</w:t>
      </w:r>
      <w:r>
        <w:t xml:space="preserve"> </w:t>
      </w:r>
      <m:oMath>
        <m:sSub>
          <m:e>
            <m:r>
              <m:t>θ</m:t>
            </m:r>
          </m:e>
          <m:sub>
            <m:r>
              <m:t>M</m:t>
            </m:r>
          </m:sub>
        </m:sSub>
      </m:oMath>
      <w:r>
        <w:t xml:space="preserve"> </w:t>
      </w:r>
      <w:r>
        <w:t xml:space="preserve">mechanistic tables are</w:t>
      </w:r>
      <w:r>
        <w:t xml:space="preserve"> </w:t>
      </w:r>
      <w:r>
        <w:t xml:space="preserve">reported as table entries, separately from the primary partition.</w:t>
      </w:r>
    </w:p>
    <w:bookmarkEnd w:id="38"/>
    <w:bookmarkStart w:id="39" w:name="X86d12a64265c3d3f1b1d009bfb77aefc9cffb0d"/>
    <w:p>
      <w:pPr>
        <w:pStyle w:val="Heading2"/>
      </w:pPr>
      <w:r>
        <w:t xml:space="preserve">Pre-Registered Measurement and Decision Protocol</w:t>
      </w:r>
    </w:p>
    <w:p>
      <w:pPr>
        <w:pStyle w:val="FirstParagraph"/>
      </w:pPr>
      <w:r>
        <w:t xml:space="preserve">The instrument is only as binding as the specification it is committed to</w:t>
      </w:r>
      <w:r>
        <w:t xml:space="preserve"> </w:t>
      </w:r>
      <w:r>
        <w:t xml:space="preserve">before the trait is observed. We therefore fix, in advance, the complete set of</w:t>
      </w:r>
      <w:r>
        <w:t xml:space="preserve"> </w:t>
      </w:r>
      <w:r>
        <w:t xml:space="preserve">outputs the measurement pass will produce, the form each takes, and the rule</w:t>
      </w:r>
      <w:r>
        <w:t xml:space="preserve"> </w:t>
      </w:r>
      <w:r>
        <w:t xml:space="preserve">that maps them onto the RQ6 decision. Nothing in this specification depends on</w:t>
      </w:r>
      <w:r>
        <w:t xml:space="preserve"> </w:t>
      </w:r>
      <w:r>
        <w:t xml:space="preserve">a trait value, and none of it may be revised after the pass is run;</w:t>
      </w:r>
      <w:r>
        <w:t xml:space="preserve"> </w:t>
      </w:r>
      <w:r>
        <w:t xml:space="preserve">Table 6 records it in full.</w:t>
      </w:r>
    </w:p>
    <w:p>
      <w:pPr>
        <w:pStyle w:val="BodyText"/>
      </w:pPr>
      <w:r>
        <w:t xml:space="preserve">Three commitments in that specification deserve emphasis, because each closes a</w:t>
      </w:r>
      <w:r>
        <w:t xml:space="preserve"> </w:t>
      </w:r>
      <w:r>
        <w:t xml:space="preserve">degree of freedom that a post-hoc analysis would otherwise retain. First, the</w:t>
      </w:r>
      <w:r>
        <w:t xml:space="preserve"> </w:t>
      </w:r>
      <w:r>
        <w:t xml:space="preserve">chance-corrected overlap measure is</w:t>
      </w:r>
      <w:r>
        <w:t xml:space="preserve"> </w:t>
      </w:r>
      <w:r>
        <w:rPr>
          <w:i/>
          <w:iCs/>
        </w:rPr>
        <w:t xml:space="preserve">locked</w:t>
      </w:r>
      <w:r>
        <w:t xml:space="preserve"> </w:t>
      </w:r>
      <w:r>
        <w:t xml:space="preserve">to</w:t>
      </w:r>
      <w:r>
        <w:t xml:space="preserve"> </w:t>
      </w:r>
      <m:oMath>
        <m:r>
          <m:t>ϕ</m:t>
        </m:r>
      </m:oMath>
      <w:r>
        <w:t xml:space="preserve"> </w:t>
      </w:r>
      <w:r>
        <w:t xml:space="preserve">by the</w:t>
      </w:r>
      <w:r>
        <w:t xml:space="preserve"> </w:t>
      </w:r>
      <w:r>
        <w:t xml:space="preserve">pre-registration rule, so the reported co-failure structure cannot be selected</w:t>
      </w:r>
      <w:r>
        <w:t xml:space="preserve"> </w:t>
      </w:r>
      <w:r>
        <w:t xml:space="preserve">from a family of agreement statistics after the overlaps are seen; the null</w:t>
      </w:r>
      <w:r>
        <w:t xml:space="preserve"> </w:t>
      </w:r>
      <w:r>
        <w:t xml:space="preserve">ladder against which it is read—observed</w:t>
      </w:r>
      <w:r>
        <w:t xml:space="preserve"> </w:t>
      </w:r>
      <m:oMath>
        <m:r>
          <m:rPr>
            <m:sty m:val="p"/>
          </m:rPr>
          <m:t>→</m:t>
        </m:r>
      </m:oMath>
      <w:r>
        <w:t xml:space="preserve"> </w:t>
      </w:r>
      <w:r>
        <w:t xml:space="preserve">matched-accuracy</w:t>
      </w:r>
      <w:r>
        <w:t xml:space="preserve"> </w:t>
      </w:r>
      <m:oMath>
        <m:r>
          <m:rPr>
            <m:sty m:val="p"/>
          </m:rPr>
          <m:t>→</m:t>
        </m:r>
      </m:oMath>
      <w:r>
        <w:t xml:space="preserve"> </w:t>
      </w:r>
      <w:r>
        <w:t xml:space="preserve">item-difficulty</w:t>
      </w:r>
      <w:r>
        <w:t xml:space="preserve"> </w:t>
      </w:r>
      <m:oMath>
        <m:r>
          <m:rPr>
            <m:sty m:val="p"/>
          </m:rPr>
          <m:t>→</m:t>
        </m:r>
      </m:oMath>
      <w:r>
        <w:t xml:space="preserve"> </w:t>
      </w:r>
      <w:r>
        <w:t xml:space="preserve">independence—is fixed with it. Second, the</w:t>
      </w:r>
      <w:r>
        <w:t xml:space="preserve"> </w:t>
      </w:r>
      <w:r>
        <w:t xml:space="preserve">identifiability gate is re-run on the</w:t>
      </w:r>
      <w:r>
        <w:t xml:space="preserve"> </w:t>
      </w:r>
      <w:r>
        <w:rPr>
          <w:i/>
          <w:iCs/>
        </w:rPr>
        <w:t xml:space="preserve">measured</w:t>
      </w:r>
      <w:r>
        <w:t xml:space="preserve"> </w:t>
      </w:r>
      <w:r>
        <w:t xml:space="preserve">design rather than the</w:t>
      </w:r>
      <w:r>
        <w:t xml:space="preserve"> </w:t>
      </w:r>
      <w:r>
        <w:t xml:space="preserve">planned one: rank, variance-inflation factors, and the three D3 detectors of</w:t>
      </w:r>
      <w:r>
        <w:t xml:space="preserve"> </w:t>
      </w:r>
      <w:r>
        <w:t xml:space="preserve">Appendix C are evaluated on the occupancy that the pass actually</w:t>
      </w:r>
      <w:r>
        <w:t xml:space="preserve"> </w:t>
      </w:r>
      <w:r>
        <w:t xml:space="preserve">returns, and a hard failure aborts the analysis rather than downgrading it to a</w:t>
      </w:r>
      <w:r>
        <w:t xml:space="preserve"> </w:t>
      </w:r>
      <w:r>
        <w:t xml:space="preserve">caveat. Third, the two estimands are reported in separate tables under all</w:t>
      </w:r>
      <w:r>
        <w:t xml:space="preserve"> </w:t>
      </w:r>
      <w:r>
        <w:t xml:space="preserve">circumstances, so that a weak</w:t>
      </w:r>
      <w:r>
        <w:t xml:space="preserve"> </w:t>
      </w:r>
      <m:oMath>
        <m:sSub>
          <m:e>
            <m:r>
              <m:t>θ</m:t>
            </m:r>
          </m:e>
          <m:sub>
            <m:r>
              <m:t>M</m:t>
            </m:r>
          </m:sub>
        </m:sSub>
      </m:oMath>
      <w:r>
        <w:t xml:space="preserve"> </w:t>
      </w:r>
      <w:r>
        <w:t xml:space="preserve">cannot be quietly absorbed into a</w:t>
      </w:r>
      <w:r>
        <w:t xml:space="preserve"> </w:t>
      </w:r>
      <w:r>
        <w:t xml:space="preserve">stronger</w:t>
      </w:r>
      <w:r>
        <w:t xml:space="preserve"> </w:t>
      </w:r>
      <m:oMath>
        <m:sSub>
          <m:e>
            <m:r>
              <m:t>θ</m:t>
            </m:r>
          </m:e>
          <m:sub>
            <m:r>
              <m:t>P</m:t>
            </m:r>
          </m:sub>
        </m:sSub>
      </m:oMath>
      <w:r>
        <w:t xml:space="preserve">, or the reverse.</w:t>
      </w:r>
    </w:p>
    <w:p>
      <w:pPr>
        <w:pStyle w:val="BodyText"/>
      </w:pPr>
      <w:r>
        <w:t xml:space="preserve">The decision rule itself is deliberately asymmetric and is stated in</w:t>
      </w:r>
      <w:r>
        <w:t xml:space="preserve"> </w:t>
      </w:r>
      <w:r>
        <w:t xml:space="preserve">Section VII. Its asymmetry is the reason it must be fixed in</w:t>
      </w:r>
      <w:r>
        <w:t xml:space="preserve"> </w:t>
      </w:r>
      <w:r>
        <w:t xml:space="preserve">advance: a symmetric rule would be robust to the order in which the shares are</w:t>
      </w:r>
      <w:r>
        <w:t xml:space="preserve"> </w:t>
      </w:r>
      <w:r>
        <w:t xml:space="preserve">inspected, whereas this one is not.</w:t>
      </w:r>
    </w:p>
    <w:p>
      <w:pPr>
        <w:pStyle w:val="TableCaption"/>
      </w:pPr>
      <w:r>
        <w:rPr>
          <w:b/>
          <w:bCs/>
        </w:rPr>
        <w:t xml:space="preserve">Pre-registered measurement outputs and their form.</w:t>
      </w:r>
      <w:r>
        <w:t xml:space="preserve"> </w:t>
      </w:r>
      <w:r>
        <w:t xml:space="preserve">Fixed</w:t>
      </w:r>
      <w:r>
        <w:t xml:space="preserve"> </w:t>
      </w:r>
      <w:r>
        <w:t xml:space="preserve">before the measurement pass; not revisable after it. Every entry is a</w:t>
      </w:r>
      <w:r>
        <w:t xml:space="preserve"> </w:t>
      </w:r>
      <w:r>
        <w:t xml:space="preserve">specification, not a result.</w:t>
      </w:r>
    </w:p>
    <w:tbl>
      <w:tblPr>
        <w:tblStyle w:val="Table"/>
        <w:tblW w:type="auto" w:w="0"/>
        <w:tblLook w:firstRow="0" w:lastRow="0" w:firstColumn="0" w:lastColumn="0" w:noHBand="0" w:noVBand="0" w:val="0000"/>
        <w:tblCaption w:val="Pre-registered measurement outputs and their form. Fixed before the measurement pass; not revisable after it. Every entry is a specification, not a result."/>
      </w:tblPr>
      <w:tblGrid>
        <w:gridCol w:w="3960"/>
        <w:gridCol w:w="3960"/>
      </w:tblGrid>
      <w:tr>
        <w:tc>
          <w:tcPr/>
          <w:p>
            <w:pPr>
              <w:pStyle w:val="Compact"/>
              <w:jc w:val="left"/>
            </w:pPr>
            <w:r>
              <w:t xml:space="preserve">Output</w:t>
            </w:r>
          </w:p>
        </w:tc>
        <w:tc>
          <w:tcPr/>
          <w:p>
            <w:pPr>
              <w:pStyle w:val="Compact"/>
              <w:jc w:val="left"/>
            </w:pPr>
            <w:r>
              <w:t xml:space="preserve">Specification</w:t>
            </w:r>
          </w:p>
        </w:tc>
      </w:tr>
      <w:tr>
        <w:tc>
          <w:tcPr/>
          <w:p>
            <w:pPr>
              <w:pStyle w:val="Compact"/>
              <w:jc w:val="left"/>
            </w:pPr>
            <w:r>
              <w:t xml:space="preserve">Error-similarity panel</w:t>
            </w:r>
          </w:p>
        </w:tc>
        <w:tc>
          <w:tcPr/>
          <w:p>
            <w:pPr>
              <w:pStyle w:val="Compact"/>
              <w:jc w:val="left"/>
            </w:pPr>
            <w:r>
              <w:t xml:space="preserve">Pairwise error overlap across the selected models,</w:t>
            </w:r>
            <w:r>
              <w:t xml:space="preserve"> </w:t>
            </w:r>
            <w:r>
              <w:t xml:space="preserve">chance-corrected with</w:t>
            </w:r>
            <w:r>
              <w:t xml:space="preserve"> </w:t>
            </w:r>
            <m:oMath>
              <m:r>
                <m:t>ϕ</m:t>
              </m:r>
            </m:oMath>
            <w:r>
              <w:t xml:space="preserve"> </w:t>
            </w:r>
            <w:r>
              <w:t xml:space="preserve">(locked), read against the four-rung null ladder;</w:t>
            </w:r>
            <w:r>
              <w:t xml:space="preserve"> </w:t>
            </w:r>
            <w:r>
              <w:t xml:space="preserve">reported as heatmap, network, and embedding. Supporting, not confirmatory</w:t>
            </w:r>
          </w:p>
        </w:tc>
      </w:tr>
      <w:tr>
        <w:tc>
          <w:tcPr/>
          <w:p>
            <w:pPr>
              <w:pStyle w:val="Compact"/>
              <w:jc w:val="left"/>
            </w:pPr>
            <m:oMath>
              <m:sSub>
                <m:e>
                  <m:r>
                    <m:t>θ</m:t>
                  </m:r>
                </m:e>
                <m:sub>
                  <m:r>
                    <m:t>P</m:t>
                  </m:r>
                </m:sub>
              </m:sSub>
            </m:oMath>
            <w:r>
              <w:t xml:space="preserve"> </w:t>
            </w:r>
            <w:r>
              <w:t xml:space="preserve">partition</w:t>
            </w:r>
          </w:p>
        </w:tc>
        <w:tc>
          <w:tcPr/>
          <w:p>
            <w:pPr>
              <w:pStyle w:val="Compact"/>
              <w:jc w:val="left"/>
            </w:pPr>
            <w:r>
              <w:t xml:space="preserve">REML estimates and bootstrap intervals for</w:t>
            </w:r>
            <w:r>
              <w:t xml:space="preserve"> </w:t>
            </w:r>
            <m:oMath>
              <m:sSubSup>
                <m:e>
                  <m:r>
                    <m:t>σ</m:t>
                  </m:r>
                </m:e>
                <m:sub>
                  <m:r>
                    <m:t>L</m:t>
                  </m:r>
                </m:sub>
                <m:sup>
                  <m:r>
                    <m:t>2</m:t>
                  </m:r>
                </m:sup>
              </m:sSubSup>
              <m:r>
                <m:rPr>
                  <m:sty m:val="p"/>
                </m:rPr>
                <m:t>,</m:t>
              </m:r>
              <m:sSubSup>
                <m:e>
                  <m:r>
                    <m:t>σ</m:t>
                  </m:r>
                </m:e>
                <m:sub>
                  <m:r>
                    <m:t>E</m:t>
                  </m:r>
                </m:sub>
                <m:sup>
                  <m:r>
                    <m:t>2</m:t>
                  </m:r>
                </m:sup>
              </m:sSubSup>
              <m:r>
                <m:rPr>
                  <m:sty m:val="p"/>
                </m:rPr>
                <m:t>,</m:t>
              </m:r>
              <m:sSubSup>
                <m:e>
                  <m:r>
                    <m:t>σ</m:t>
                  </m:r>
                </m:e>
                <m:sub>
                  <m:r>
                    <m:t>U</m:t>
                  </m:r>
                </m:sub>
                <m:sup>
                  <m:r>
                    <m:t>2</m:t>
                  </m:r>
                </m:sup>
              </m:sSubSup>
            </m:oMath>
            <w:r>
              <w:t xml:space="preserve"> </w:t>
            </w:r>
            <w:r>
              <w:t xml:space="preserve">on the 22-model population;</w:t>
            </w:r>
            <w:r>
              <w:t xml:space="preserve"> </w:t>
            </w:r>
            <w:r>
              <w:t xml:space="preserve">the primary output</w:t>
            </w:r>
          </w:p>
        </w:tc>
      </w:tr>
      <w:tr>
        <w:tc>
          <w:tcPr/>
          <w:p>
            <w:pPr>
              <w:pStyle w:val="Compact"/>
              <w:jc w:val="left"/>
            </w:pPr>
            <w:r>
              <w:t xml:space="preserve">Identifiability audit</w:t>
            </w:r>
          </w:p>
        </w:tc>
        <w:tc>
          <w:tcPr/>
          <w:p>
            <w:pPr>
              <w:pStyle w:val="Compact"/>
              <w:jc w:val="left"/>
            </w:pPr>
            <w:r>
              <w:t xml:space="preserve">Rank, VIF, and the three D3 detectors re-run on the</w:t>
            </w:r>
            <w:r>
              <w:t xml:space="preserve"> </w:t>
            </w:r>
            <w:r>
              <w:t xml:space="preserve">measured occupancy; hard failure aborts</w:t>
            </w:r>
          </w:p>
        </w:tc>
      </w:tr>
      <w:tr>
        <w:tc>
          <w:tcPr/>
          <w:p>
            <w:pPr>
              <w:pStyle w:val="Compact"/>
              <w:jc w:val="left"/>
            </w:pPr>
            <w:r>
              <w:t xml:space="preserve">Era-convergence entry</w:t>
            </w:r>
          </w:p>
        </w:tc>
        <w:tc>
          <w:tcPr/>
          <w:p>
            <w:pPr>
              <w:pStyle w:val="Compact"/>
              <w:jc w:val="left"/>
            </w:pPr>
            <w:r>
              <w:t xml:space="preserve">Era share by release quarter after lineage adjustment;</w:t>
            </w:r>
            <w:r>
              <w:t xml:space="preserve"> </w:t>
            </w:r>
            <w:r>
              <w:t xml:space="preserve">reported as a table entry, never promoted to a headline figure</w:t>
            </w:r>
          </w:p>
        </w:tc>
      </w:tr>
      <w:tr>
        <w:tc>
          <w:tcPr/>
          <w:p>
            <w:pPr>
              <w:pStyle w:val="Compact"/>
              <w:jc w:val="left"/>
            </w:pPr>
            <m:oMath>
              <m:sSub>
                <m:e>
                  <m:r>
                    <m:t>θ</m:t>
                  </m:r>
                </m:e>
                <m:sub>
                  <m:r>
                    <m:t>M</m:t>
                  </m:r>
                </m:sub>
              </m:sSub>
            </m:oMath>
            <w:r>
              <w:t xml:space="preserve"> </w:t>
            </w:r>
            <w:r>
              <w:t xml:space="preserve">tables</w:t>
            </w:r>
          </w:p>
        </w:tc>
        <w:tc>
          <w:tcPr/>
          <w:p>
            <w:pPr>
              <w:pStyle w:val="Compact"/>
              <w:jc w:val="left"/>
            </w:pPr>
            <w:r>
              <w:t xml:space="preserve">Family contrasts within co-released quarters and</w:t>
            </w:r>
            <w:r>
              <w:t xml:space="preserve"> </w:t>
            </w:r>
            <w:r>
              <w:t xml:space="preserve">per-quarter slopes along the verified fine-tune edges; reported separately from</w:t>
            </w:r>
            <w:r>
              <w:t xml:space="preserve"> </w:t>
            </w:r>
            <m:oMath>
              <m:sSub>
                <m:e>
                  <m:r>
                    <m:t>θ</m:t>
                  </m:r>
                </m:e>
                <m:sub>
                  <m:r>
                    <m:t>P</m:t>
                  </m:r>
                </m:sub>
              </m:sSub>
            </m:oMath>
          </w:p>
        </w:tc>
      </w:tr>
      <w:tr>
        <w:tc>
          <w:tcPr/>
          <w:p>
            <w:pPr>
              <w:pStyle w:val="Compact"/>
              <w:jc w:val="left"/>
            </w:pPr>
            <w:r>
              <w:t xml:space="preserve">Sensitivity battery</w:t>
            </w:r>
          </w:p>
        </w:tc>
        <w:tc>
          <w:tcPr/>
          <w:p>
            <w:pPr>
              <w:pStyle w:val="Compact"/>
              <w:jc w:val="left"/>
            </w:pPr>
            <w:r>
              <w:t xml:space="preserve">Leave-one-family, leaked-drop, subject-drop,</w:t>
            </w:r>
            <w:r>
              <w:t xml:space="preserve"> </w:t>
            </w:r>
            <w:r>
              <w:t xml:space="preserve">trait-definition, and the leaderboard sanity cross-check (not a validation)</w:t>
            </w:r>
          </w:p>
        </w:tc>
      </w:tr>
    </w:tbl>
    <w:bookmarkEnd w:id="39"/>
    <w:bookmarkEnd w:id="40"/>
    <w:bookmarkStart w:id="53" w:name="results"/>
    <w:p>
      <w:pPr>
        <w:pStyle w:val="Heading1"/>
      </w:pPr>
      <w:r>
        <w:t xml:space="preserve">Results</w:t>
      </w:r>
    </w:p>
    <w:p>
      <w:pPr>
        <w:pStyle w:val="FirstParagraph"/>
      </w:pPr>
      <w:r>
        <w:t xml:space="preserve">This section reports the three gated stages of the instrument: the structural</w:t>
      </w:r>
      <w:r>
        <w:t xml:space="preserve"> </w:t>
      </w:r>
      <w:r>
        <w:t xml:space="preserve">audit of the model population, the recovery and detectable-failure behaviour of</w:t>
      </w:r>
      <w:r>
        <w:t xml:space="preserve"> </w:t>
      </w:r>
      <w:r>
        <w:t xml:space="preserve">the estimator in simulation, and the population selected by the</w:t>
      </w:r>
      <w:r>
        <w:t xml:space="preserve"> </w:t>
      </w:r>
      <w:r>
        <w:t xml:space="preserve">outcome-independent design procedure. Each is a property of the instrument</w:t>
      </w:r>
      <w:r>
        <w:t xml:space="preserve"> </w:t>
      </w:r>
      <w:r>
        <w:t xml:space="preserve">rather than of any measured trait, and each is established before any trait</w:t>
      </w:r>
      <w:r>
        <w:t xml:space="preserve"> </w:t>
      </w:r>
      <w:r>
        <w:t xml:space="preserve">value is observed—which is precisely what makes the pre-registered</w:t>
      </w:r>
      <w:r>
        <w:t xml:space="preserve"> </w:t>
      </w:r>
      <w:r>
        <w:t xml:space="preserve">measurement protocol of Section V-E binding rather than</w:t>
      </w:r>
      <w:r>
        <w:t xml:space="preserve"> </w:t>
      </w:r>
      <w:r>
        <w:t xml:space="preserve">advisory. The lineage-versus-era shares themselves are the object of that</w:t>
      </w:r>
      <w:r>
        <w:t xml:space="preserve"> </w:t>
      </w:r>
      <w:r>
        <w:t xml:space="preserve">protocol and are deliberately not estimated here.</w:t>
      </w:r>
    </w:p>
    <w:bookmarkStart w:id="47" w:name="Xffc517cc04809d0e1e6b4662149ff8e308e77f7"/>
    <w:p>
      <w:pPr>
        <w:pStyle w:val="Heading2"/>
      </w:pPr>
      <w:r>
        <w:t xml:space="preserve">Structural Audit of the 47-Model Connected Subset</w:t>
      </w:r>
    </w:p>
    <w:p>
      <w:pPr>
        <w:pStyle w:val="FirstParagraph"/>
      </w:pPr>
      <w:r>
        <w:t xml:space="preserve">The verified population is</w:t>
      </w:r>
      <w:r>
        <w:t xml:space="preserve"> </w:t>
      </w:r>
      <m:oMath>
        <m:r>
          <m:t>6</m:t>
        </m:r>
      </m:oMath>
      <w:r>
        <w:t xml:space="preserve"> </w:t>
      </w:r>
      <w:r>
        <w:t xml:space="preserve">families</w:t>
      </w:r>
      <w:r>
        <w:t xml:space="preserve"> </w:t>
      </w:r>
      <m:oMath>
        <m:r>
          <m:rPr>
            <m:sty m:val="p"/>
          </m:rPr>
          <m:t>×</m:t>
        </m:r>
      </m:oMath>
      <w:r>
        <w:t xml:space="preserve"> </w:t>
      </w:r>
      <m:oMath>
        <m:r>
          <m:t>14</m:t>
        </m:r>
      </m:oMath>
      <w:r>
        <w:t xml:space="preserve"> </w:t>
      </w:r>
      <w:r>
        <w:t xml:space="preserve">quarters with</w:t>
      </w:r>
      <w:r>
        <w:t xml:space="preserve"> </w:t>
      </w:r>
      <m:oMath>
        <m:r>
          <m:t>N</m:t>
        </m:r>
        <m:r>
          <m:rPr>
            <m:sty m:val="p"/>
          </m:rPr>
          <m:t>=</m:t>
        </m:r>
        <m:r>
          <m:t>47</m:t>
        </m:r>
      </m:oMath>
      <w:r>
        <w:t xml:space="preserve"> </w:t>
      </w:r>
      <w:r>
        <w:t xml:space="preserve">models.</w:t>
      </w:r>
      <w:r>
        <w:t xml:space="preserve"> </w:t>
      </w:r>
      <w:r>
        <w:t xml:space="preserve">The design is crossed (unbalanced/incomplete): 11 of 14 quarters contain at least</w:t>
      </w:r>
      <w:r>
        <w:t xml:space="preserve"> </w:t>
      </w:r>
      <w:r>
        <w:t xml:space="preserve">two families, no family is confined to one era, and</w:t>
      </w:r>
      <w:r>
        <w:t xml:space="preserve"> </w:t>
      </w:r>
      <m:oMath>
        <m:r>
          <m:t>5</m:t>
        </m:r>
      </m:oMath>
      <w:r>
        <w:t xml:space="preserve"> </w:t>
      </w:r>
      <w:r>
        <w:t xml:space="preserve">cross-generation</w:t>
      </w:r>
      <w:r>
        <w:t xml:space="preserve"> </w:t>
      </w:r>
      <w:r>
        <w:t xml:space="preserve">parent–offspring edges are verified from the metadata (the bulk of true lineage is</w:t>
      </w:r>
      <w:r>
        <w:t xml:space="preserve"> </w:t>
      </w:r>
      <w:r>
        <w:t xml:space="preserve">undocumented and drawn from technical reports). The connected subset—on which all</w:t>
      </w:r>
      <w:r>
        <w:t xml:space="preserve"> </w:t>
      </w:r>
      <w:r>
        <w:t xml:space="preserve">claims are scoped—is the population itself; a nested subpopulation exists and is</w:t>
      </w:r>
      <w:r>
        <w:t xml:space="preserve"> </w:t>
      </w:r>
      <w:r>
        <w:t xml:space="preserve">excluded by the scoping rule. Three caveats are carried into the analysis:</w:t>
      </w:r>
      <w:r>
        <w:t xml:space="preserve"> </w:t>
      </w:r>
      <w:r>
        <w:t xml:space="preserve">the Llama lineage terminates at Llama 4 (post-2025 era variation is carried by the</w:t>
      </w:r>
      <w:r>
        <w:t xml:space="preserve"> </w:t>
      </w:r>
      <w:r>
        <w:t xml:space="preserve">other families); DeepSeek V4 is a ground-up redesign treated as a new independent</w:t>
      </w:r>
      <w:r>
        <w:t xml:space="preserve"> </w:t>
      </w:r>
      <w:r>
        <w:t xml:space="preserve">lineage rather than a descendant; and cross-family teacher leakage (e.g., Phi-4</w:t>
      </w:r>
      <w:r>
        <w:t xml:space="preserve"> </w:t>
      </w:r>
      <w:r>
        <w:t xml:space="preserve">trained on GPT-4o-generated data) belongs in the era channel as shared environment.</w:t>
      </w:r>
      <w:r>
        <w:t xml:space="preserve"> </w:t>
      </w:r>
      <w:r>
        <w:t xml:space="preserve">Fig. 3 shows the occupancy matrix.</w:t>
      </w:r>
    </w:p>
    <w:p>
      <w:pPr>
        <w:pStyle w:val="CaptionedFigure"/>
      </w:pPr>
      <w:r>
        <w:drawing>
          <wp:inline>
            <wp:extent cx="2876120" cy="1498790"/>
            <wp:effectExtent b="0" l="0" r="0" t="0"/>
            <wp:docPr descr="" title="" id="42" name="Picture"/>
            <a:graphic>
              <a:graphicData uri="http://schemas.openxmlformats.org/drawingml/2006/picture">
                <pic:pic>
                  <pic:nvPicPr>
                    <pic:cNvPr descr="figs/fig_design.png" id="43" name="Picture"/>
                    <pic:cNvPicPr>
                      <a:picLocks noChangeArrowheads="1" noChangeAspect="1"/>
                    </pic:cNvPicPr>
                  </pic:nvPicPr>
                  <pic:blipFill>
                    <a:blip r:embed="rId41"/>
                    <a:stretch>
                      <a:fillRect/>
                    </a:stretch>
                  </pic:blipFill>
                  <pic:spPr bwMode="auto">
                    <a:xfrm>
                      <a:off x="0" y="0"/>
                      <a:ext cx="2876120" cy="1498790"/>
                    </a:xfrm>
                    <a:prstGeom prst="rect">
                      <a:avLst/>
                    </a:prstGeom>
                    <a:noFill/>
                    <a:ln w="9525">
                      <a:noFill/>
                      <a:headEnd/>
                      <a:tailEnd/>
                    </a:ln>
                  </pic:spPr>
                </pic:pic>
              </a:graphicData>
            </a:graphic>
          </wp:inline>
        </w:drawing>
      </w:r>
    </w:p>
    <w:p>
      <w:pPr>
        <w:pStyle w:val="ImageCaption"/>
      </w:pPr>
      <w:r>
        <w:t xml:space="preserve"> </w:t>
      </w:r>
      <w:r>
        <w:rPr>
          <w:b/>
          <w:bCs/>
        </w:rPr>
        <w:t xml:space="preserve">Study population construction: family</w:t>
      </w:r>
      <w:r>
        <w:rPr>
          <w:b/>
          <w:bCs/>
        </w:rPr>
        <w:t xml:space="preserve"> </w:t>
      </w:r>
      <m:oMath>
        <m:r>
          <m:rPr>
            <m:sty m:val="p"/>
          </m:rPr>
          <m:t>×</m:t>
        </m:r>
      </m:oMath>
      <w:r>
        <w:rPr>
          <w:b/>
          <w:bCs/>
        </w:rPr>
        <w:t xml:space="preserve"> </w:t>
      </w:r>
      <w:r>
        <w:rPr>
          <w:b/>
          <w:bCs/>
        </w:rPr>
        <w:t xml:space="preserve">release-quarter</w:t>
      </w:r>
      <w:r>
        <w:rPr>
          <w:b/>
          <w:bCs/>
        </w:rPr>
        <w:t xml:space="preserve"> </w:t>
      </w:r>
      <w:r>
        <w:rPr>
          <w:b/>
          <w:bCs/>
        </w:rPr>
        <w:t xml:space="preserve">occupancy of the 47-model connected subset.</w:t>
      </w:r>
      <w:r>
        <w:t xml:space="preserve"> </w:t>
      </w:r>
      <w:r>
        <w:t xml:space="preserve">11 of 14 quarters contain at least</w:t>
      </w:r>
      <w:r>
        <w:t xml:space="preserve"> </w:t>
      </w:r>
      <w:r>
        <w:t xml:space="preserve">two families (highlighted) and no family is confined to a single era; sparse</w:t>
      </w:r>
      <w:r>
        <w:t xml:space="preserve"> </w:t>
      </w:r>
      <w:r>
        <w:t xml:space="preserve">cells carry the small-sample limits reported in Section VIII.</w:t>
      </w:r>
      <w:r>
        <w:t xml:space="preserve"> </w:t>
      </w:r>
      <w:r>
        <w:t xml:space="preserve">Cell shading gives the model count; only cells holding more than one model are</w:t>
      </w:r>
      <w:r>
        <w:t xml:space="preserve"> </w:t>
      </w:r>
      <w:r>
        <w:t xml:space="preserve">annotated, since 39 of the 47 models occupy a cell of their own. The verified</w:t>
      </w:r>
      <w:r>
        <w:t xml:space="preserve"> </w:t>
      </w:r>
      <w:r>
        <w:t xml:space="preserve">cross-generation lineage edges are shown in Fig. 4.</w:t>
      </w:r>
      <w:r>
        <w:t xml:space="preserve"> </w:t>
      </w:r>
    </w:p>
    <w:p>
      <w:pPr>
        <w:pStyle w:val="CaptionedFigure"/>
      </w:pPr>
      <w:r>
        <w:drawing>
          <wp:inline>
            <wp:extent cx="5067300" cy="1972794"/>
            <wp:effectExtent b="0" l="0" r="0" t="0"/>
            <wp:docPr descr="" title="" id="45" name="Picture"/>
            <a:graphic>
              <a:graphicData uri="http://schemas.openxmlformats.org/drawingml/2006/picture">
                <pic:pic>
                  <pic:nvPicPr>
                    <pic:cNvPr descr="figs/fig_lineage.png" id="46" name="Picture"/>
                    <pic:cNvPicPr>
                      <a:picLocks noChangeArrowheads="1" noChangeAspect="1"/>
                    </pic:cNvPicPr>
                  </pic:nvPicPr>
                  <pic:blipFill>
                    <a:blip r:embed="rId44"/>
                    <a:stretch>
                      <a:fillRect/>
                    </a:stretch>
                  </pic:blipFill>
                  <pic:spPr bwMode="auto">
                    <a:xfrm>
                      <a:off x="0" y="0"/>
                      <a:ext cx="5067300" cy="1972794"/>
                    </a:xfrm>
                    <a:prstGeom prst="rect">
                      <a:avLst/>
                    </a:prstGeom>
                    <a:noFill/>
                    <a:ln w="9525">
                      <a:noFill/>
                      <a:headEnd/>
                      <a:tailEnd/>
                    </a:ln>
                  </pic:spPr>
                </pic:pic>
              </a:graphicData>
            </a:graphic>
          </wp:inline>
        </w:drawing>
      </w:r>
    </w:p>
    <w:p>
      <w:pPr>
        <w:pStyle w:val="ImageCaption"/>
      </w:pPr>
      <w:r>
        <w:t xml:space="preserve"> </w:t>
      </w:r>
      <w:r>
        <w:rPr>
          <w:b/>
          <w:bCs/>
        </w:rPr>
        <w:t xml:space="preserve">Verified lineage on the connected subset.</w:t>
      </w:r>
      <w:r>
        <w:t xml:space="preserve"> </w:t>
      </w:r>
      <w:r>
        <w:t xml:space="preserve">All 47 models on the</w:t>
      </w:r>
      <w:r>
        <w:t xml:space="preserve"> </w:t>
      </w:r>
      <w:r>
        <w:t xml:space="preserve">family</w:t>
      </w:r>
      <w:r>
        <w:t xml:space="preserve"> </w:t>
      </w:r>
      <m:oMath>
        <m:r>
          <m:rPr>
            <m:sty m:val="p"/>
          </m:rPr>
          <m:t>×</m:t>
        </m:r>
      </m:oMath>
      <w:r>
        <w:t xml:space="preserve"> </w:t>
      </w:r>
      <w:r>
        <w:t xml:space="preserve">release-quarter grid (filled markers: gated access; open</w:t>
      </w:r>
      <w:r>
        <w:t xml:space="preserve"> </w:t>
      </w:r>
      <w:r>
        <w:t xml:space="preserve">markers: public); models sharing a family–quarter cell are offset within the</w:t>
      </w:r>
      <w:r>
        <w:t xml:space="preserve"> </w:t>
      </w:r>
      <w:r>
        <w:t xml:space="preserve">cell so that each is separately labelled. The five parent–offspring edges verified from the Hugging</w:t>
      </w:r>
      <w:r>
        <w:t xml:space="preserve"> </w:t>
      </w:r>
      <w:r>
        <w:t xml:space="preserve">Face</w:t>
      </w:r>
      <w:r>
        <w:t xml:space="preserve"> </w:t>
      </w:r>
      <w:r>
        <w:rPr>
          <w:rStyle w:val="VerbatimChar"/>
        </w:rPr>
        <w:t xml:space="preserve">base_model</w:t>
      </w:r>
      <w:r>
        <w:t xml:space="preserve"> </w:t>
      </w:r>
      <w:r>
        <w:t xml:space="preserve">field and the documented Mistral-Small chain support</w:t>
      </w:r>
      <w:r>
        <w:t xml:space="preserve"> </w:t>
      </w:r>
      <w:r>
        <w:t xml:space="preserve">the mechanistic estimand</w:t>
      </w:r>
      <w:r>
        <w:t xml:space="preserve"> </w:t>
      </w:r>
      <m:oMath>
        <m:sSub>
          <m:e>
            <m:r>
              <m:t>θ</m:t>
            </m:r>
          </m:e>
          <m:sub>
            <m:r>
              <m:t>M</m:t>
            </m:r>
          </m:sub>
        </m:sSub>
      </m:oMath>
      <w:r>
        <w:t xml:space="preserve">; the primary partition</w:t>
      </w:r>
      <w:r>
        <w:t xml:space="preserve"> </w:t>
      </w:r>
      <m:oMath>
        <m:sSub>
          <m:e>
            <m:r>
              <m:t>θ</m:t>
            </m:r>
          </m:e>
          <m:sub>
            <m:r>
              <m:t>P</m:t>
            </m:r>
          </m:sub>
        </m:sSub>
      </m:oMath>
      <w:r>
        <w:t xml:space="preserve"> </w:t>
      </w:r>
      <w:r>
        <w:t xml:space="preserve">uses the verified family grouping instead of the sparse edge record. Dashed</w:t>
      </w:r>
      <w:r>
        <w:t xml:space="preserve"> </w:t>
      </w:r>
      <w:r>
        <w:t xml:space="preserve">grey arrows mark the documented cross-family teacher-leakage channels, which</w:t>
      </w:r>
      <w:r>
        <w:t xml:space="preserve"> </w:t>
      </w:r>
      <w:r>
        <w:t xml:space="preserve">belong to the era (shared-environment) channel.</w:t>
      </w:r>
    </w:p>
    <w:bookmarkEnd w:id="47"/>
    <w:bookmarkStart w:id="48" w:name="Xa255e2a3d75a0eab90c03371fa4b51534909d7e"/>
    <w:p>
      <w:pPr>
        <w:pStyle w:val="Heading2"/>
      </w:pPr>
      <w:r>
        <w:t xml:space="preserve">Estimator Recovery and Detectable Failure</w:t>
      </w:r>
    </w:p>
    <w:p>
      <w:pPr>
        <w:pStyle w:val="FirstParagraph"/>
      </w:pPr>
      <w:r>
        <w:t xml:space="preserve">Table 7 summarizes the validation. Under the balanced reference (D1,</w:t>
      </w:r>
      <w:r>
        <w:t xml:space="preserve"> </w:t>
      </w:r>
      <w:r>
        <w:t xml:space="preserve">300 repetitions) share bias is</w:t>
      </w:r>
      <w:r>
        <w:t xml:space="preserve"> </w:t>
      </w:r>
      <m:oMath>
        <m:r>
          <m:rPr>
            <m:sty m:val="p"/>
          </m:rPr>
          <m:t>≤</m:t>
        </m:r>
        <m:r>
          <m:t>2.5</m:t>
        </m:r>
      </m:oMath>
      <w:r>
        <w:t xml:space="preserve">pp with coverage 95–96%. Under the real</w:t>
      </w:r>
      <w:r>
        <w:t xml:space="preserve"> </w:t>
      </w:r>
      <w:r>
        <w:t xml:space="preserve">occupancy (D2) share bias is</w:t>
      </w:r>
      <w:r>
        <w:t xml:space="preserve"> </w:t>
      </w:r>
      <m:oMath>
        <m:r>
          <m:rPr>
            <m:sty m:val="p"/>
          </m:rPr>
          <m:t>≤</m:t>
        </m:r>
        <m:r>
          <m:t>5.3</m:t>
        </m:r>
      </m:oMath>
      <w:r>
        <w:t xml:space="preserve">pp with coverage 95–100%; the family-share</w:t>
      </w:r>
      <w:r>
        <w:t xml:space="preserve"> </w:t>
      </w:r>
      <w:r>
        <w:t xml:space="preserve">bias of</w:t>
      </w:r>
      <w:r>
        <w:t xml:space="preserve"> </w:t>
      </w:r>
      <m:oMath>
        <m:r>
          <m:rPr>
            <m:sty m:val="p"/>
          </m:rPr>
          <m:t>−</m:t>
        </m:r>
        <m:r>
          <m:t>5.3</m:t>
        </m:r>
      </m:oMath>
      <w:r>
        <w:t xml:space="preserve">pp in the lineage-dominant scenario is the documented small-sample</w:t>
      </w:r>
      <w:r>
        <w:t xml:space="preserve"> </w:t>
      </w:r>
      <w:r>
        <w:t xml:space="preserve">limit of six family levels (df</w:t>
      </w:r>
      <m:oMath>
        <m:r>
          <m:rPr>
            <m:sty m:val="p"/>
          </m:rPr>
          <m:t>=</m:t>
        </m:r>
        <m:r>
          <m:t>5</m:t>
        </m:r>
      </m:oMath>
      <w:r>
        <w:t xml:space="preserve">) and is reported as a limit, not corrected</w:t>
      </w:r>
      <w:r>
        <w:t xml:space="preserve"> </w:t>
      </w:r>
      <w:r>
        <w:t xml:space="preserve">away. The nested design (D3) is detected in 100% of repetitions by all three</w:t>
      </w:r>
      <w:r>
        <w:t xml:space="preserve"> </w:t>
      </w:r>
      <w:r>
        <w:t xml:space="preserve">independent detectors, with zero silent coverage (Table 8). The</w:t>
      </w:r>
      <w:r>
        <w:t xml:space="preserve"> </w:t>
      </w:r>
      <w:r>
        <w:t xml:space="preserve">liability test resolved the</w:t>
      </w:r>
      <w:r>
        <w:t xml:space="preserve"> </w:t>
      </w:r>
      <w:r>
        <w:t xml:space="preserve">trait path to per-model continuous traits; the family</w:t>
      </w:r>
      <w:r>
        <w:t xml:space="preserve"> </w:t>
      </w:r>
      <m:oMath>
        <m:r>
          <m:rPr>
            <m:sty m:val="p"/>
          </m:rPr>
          <m:t>×</m:t>
        </m:r>
      </m:oMath>
      <w:r>
        <w:t xml:space="preserve"> </w:t>
      </w:r>
      <w:r>
        <w:t xml:space="preserve">era interaction is</w:t>
      </w:r>
      <w:r>
        <w:t xml:space="preserve"> </w:t>
      </w:r>
      <w:r>
        <w:t xml:space="preserve">documented as non-identified rather than estimated. The verdict is GO WITH CHANGES,</w:t>
      </w:r>
      <w:r>
        <w:t xml:space="preserve"> </w:t>
      </w:r>
      <w:r>
        <w:t xml:space="preserve">with the changes being the continuous-trait path and the disclosure of the</w:t>
      </w:r>
      <w:r>
        <w:t xml:space="preserve"> </w:t>
      </w:r>
      <w:r>
        <w:t xml:space="preserve">family-share limit.</w:t>
      </w:r>
    </w:p>
    <w:p>
      <w:pPr>
        <w:pStyle w:val="TableCaption"/>
      </w:pPr>
      <w:r>
        <w:rPr>
          <w:b/>
          <w:bCs/>
        </w:rPr>
        <w:t xml:space="preserve">Simulation validation (Phase 1).</w:t>
      </w:r>
      <w:r>
        <w:t xml:space="preserve"> </w:t>
      </w:r>
      <w:r>
        <w:t xml:space="preserve">Each regime is run to a</w:t>
      </w:r>
      <w:r>
        <w:t xml:space="preserve"> </w:t>
      </w:r>
      <w:r>
        <w:t xml:space="preserve">fixed repetition budget on a recorded seed and carries an explicit gate</w:t>
      </w:r>
      <w:r>
        <w:t xml:space="preserve"> </w:t>
      </w:r>
      <w:r>
        <w:t xml:space="preserve">verdict; D3 is a must-fail regime, so its PASS records that the aliasing was</w:t>
      </w:r>
      <w:r>
        <w:t xml:space="preserve"> </w:t>
      </w:r>
      <w:r>
        <w:t xml:space="preserve">detected, not that the partition was recovered.</w:t>
      </w:r>
    </w:p>
    <w:tbl>
      <w:tblPr>
        <w:tblStyle w:val="Table"/>
        <w:tblW w:type="auto" w:w="0"/>
        <w:tblLook w:firstRow="0" w:lastRow="0" w:firstColumn="0" w:lastColumn="0" w:noHBand="0" w:noVBand="0" w:val="0000"/>
        <w:tblCaption w:val="Simulation validation (Phase 1). Each regime is run to a fixed repetition budget on a recorded seed and carries an explicit gate verdict; D3 is a must-fail regime, so its PASS records that the aliasing was detected, not that the partition was recovered."/>
      </w:tblPr>
      <w:tblGrid>
        <w:gridCol w:w="1584"/>
        <w:gridCol w:w="1584"/>
        <w:gridCol w:w="1584"/>
        <w:gridCol w:w="1584"/>
        <w:gridCol w:w="1584"/>
      </w:tblGrid>
      <w:tr>
        <w:tc>
          <w:tcPr/>
          <w:p>
            <w:pPr>
              <w:pStyle w:val="Compact"/>
              <w:jc w:val="left"/>
            </w:pPr>
            <w:r>
              <w:t xml:space="preserve">Regime</w:t>
            </w:r>
          </w:p>
        </w:tc>
        <w:tc>
          <w:tcPr/>
          <w:p>
            <w:pPr>
              <w:pStyle w:val="Compact"/>
              <w:jc w:val="left"/>
            </w:pPr>
            <w:r>
              <w:t xml:space="preserve">Recovery / detection</w:t>
            </w:r>
          </w:p>
        </w:tc>
        <w:tc>
          <w:tcPr/>
          <w:p>
            <w:pPr>
              <w:pStyle w:val="Compact"/>
              <w:jc w:val="left"/>
            </w:pPr>
            <w:r>
              <w:t xml:space="preserve">Reps</w:t>
            </w:r>
          </w:p>
        </w:tc>
        <w:tc>
          <w:tcPr/>
          <w:p>
            <w:pPr>
              <w:pStyle w:val="Compact"/>
              <w:jc w:val="left"/>
            </w:pPr>
            <w:r>
              <w:t xml:space="preserve">Gate</w:t>
            </w:r>
          </w:p>
        </w:tc>
        <w:tc>
          <w:tcPr/>
          <w:p>
            <w:pPr>
              <w:pStyle w:val="Compact"/>
              <w:jc w:val="left"/>
            </w:pPr>
            <w:r>
              <w:t xml:space="preserve">Verdict</w:t>
            </w:r>
          </w:p>
        </w:tc>
      </w:tr>
      <w:tr>
        <w:tc>
          <w:tcPr/>
          <w:p>
            <w:pPr>
              <w:pStyle w:val="Compact"/>
              <w:jc w:val="left"/>
            </w:pPr>
            <w:r>
              <w:t xml:space="preserve">D1 balanced-crossed</w:t>
            </w:r>
          </w:p>
        </w:tc>
        <w:tc>
          <w:tcPr/>
          <w:p>
            <w:pPr>
              <w:pStyle w:val="Compact"/>
              <w:jc w:val="left"/>
            </w:pPr>
            <w:r>
              <w:t xml:space="preserve">share bias</w:t>
            </w:r>
            <w:r>
              <w:t xml:space="preserve"> </w:t>
            </w:r>
            <m:oMath>
              <m:r>
                <m:rPr>
                  <m:sty m:val="p"/>
                </m:rPr>
                <m:t>≤</m:t>
              </m:r>
              <m:r>
                <m:t>2.5</m:t>
              </m:r>
            </m:oMath>
            <w:r>
              <w:t xml:space="preserve">pp, coverage 95–96%</w:t>
            </w:r>
          </w:p>
        </w:tc>
        <w:tc>
          <w:tcPr/>
          <w:p>
            <w:pPr>
              <w:pStyle w:val="Compact"/>
              <w:jc w:val="left"/>
            </w:pPr>
            <w:r>
              <w:t xml:space="preserve">300</w:t>
            </w:r>
          </w:p>
        </w:tc>
        <w:tc>
          <w:tcPr/>
          <w:p>
            <w:pPr>
              <w:pStyle w:val="Compact"/>
              <w:jc w:val="left"/>
            </w:pPr>
            <w:r>
              <w:t xml:space="preserve">PASS</w:t>
            </w:r>
          </w:p>
        </w:tc>
        <w:tc>
          <w:tcPr/>
          <w:p>
            <w:pPr>
              <w:pStyle w:val="Compact"/>
              <w:jc w:val="left"/>
            </w:pPr>
            <w:r>
              <w:t xml:space="preserve">GO</w:t>
            </w:r>
          </w:p>
        </w:tc>
      </w:tr>
      <w:tr>
        <w:tc>
          <w:tcPr/>
          <w:p>
            <w:pPr>
              <w:pStyle w:val="Compact"/>
              <w:jc w:val="left"/>
            </w:pPr>
            <w:r>
              <w:t xml:space="preserve">D2 realistic occupancy</w:t>
            </w:r>
          </w:p>
        </w:tc>
        <w:tc>
          <w:tcPr/>
          <w:p>
            <w:pPr>
              <w:pStyle w:val="Compact"/>
              <w:jc w:val="left"/>
            </w:pPr>
            <w:r>
              <w:t xml:space="preserve">share bias</w:t>
            </w:r>
            <w:r>
              <w:t xml:space="preserve"> </w:t>
            </w:r>
            <m:oMath>
              <m:r>
                <m:rPr>
                  <m:sty m:val="p"/>
                </m:rPr>
                <m:t>≤</m:t>
              </m:r>
              <m:r>
                <m:t>5.3</m:t>
              </m:r>
            </m:oMath>
            <w:r>
              <w:t xml:space="preserve">pp, coverage 95–100%</w:t>
            </w:r>
          </w:p>
        </w:tc>
        <w:tc>
          <w:tcPr/>
          <w:p>
            <w:pPr>
              <w:pStyle w:val="Compact"/>
              <w:jc w:val="left"/>
            </w:pPr>
            <w:r>
              <w:t xml:space="preserve">300</w:t>
            </w:r>
          </w:p>
        </w:tc>
        <w:tc>
          <w:tcPr/>
          <w:p>
            <w:pPr>
              <w:pStyle w:val="Compact"/>
              <w:jc w:val="left"/>
            </w:pPr>
            <w:r>
              <w:t xml:space="preserve">PASS</w:t>
            </w:r>
            <m:oMath>
              <m:sSup>
                <m:e>
                  <m:r>
                    <m:t>​</m:t>
                  </m:r>
                </m:e>
                <m:sup>
                  <m:r>
                    <m:t>a</m:t>
                  </m:r>
                </m:sup>
              </m:sSup>
            </m:oMath>
          </w:p>
        </w:tc>
        <w:tc>
          <w:tcPr/>
          <w:p>
            <w:pPr>
              <w:pStyle w:val="Compact"/>
              <w:jc w:val="left"/>
            </w:pPr>
            <w:r>
              <w:t xml:space="preserve">GO (documented)</w:t>
            </w:r>
          </w:p>
        </w:tc>
      </w:tr>
      <w:tr>
        <w:tc>
          <w:tcPr/>
          <w:p>
            <w:pPr>
              <w:pStyle w:val="Compact"/>
              <w:jc w:val="left"/>
            </w:pPr>
            <w:r>
              <w:t xml:space="preserve">D3 nested (aliased)</w:t>
            </w:r>
          </w:p>
        </w:tc>
        <w:tc>
          <w:tcPr/>
          <w:p>
            <w:pPr>
              <w:pStyle w:val="Compact"/>
              <w:jc w:val="left"/>
            </w:pPr>
            <w:r>
              <w:t xml:space="preserve">detection 100%, silent coverage 0%</w:t>
            </w:r>
          </w:p>
        </w:tc>
        <w:tc>
          <w:tcPr/>
          <w:p>
            <w:pPr>
              <w:pStyle w:val="Compact"/>
              <w:jc w:val="left"/>
            </w:pPr>
            <w:r>
              <w:t xml:space="preserve">300</w:t>
            </w:r>
          </w:p>
        </w:tc>
        <w:tc>
          <w:tcPr/>
          <w:p>
            <w:pPr>
              <w:pStyle w:val="Compact"/>
              <w:jc w:val="left"/>
            </w:pPr>
            <w:r>
              <w:t xml:space="preserve">PASS</w:t>
            </w:r>
          </w:p>
        </w:tc>
        <w:tc>
          <w:tcPr/>
          <w:p>
            <w:pPr>
              <w:pStyle w:val="Compact"/>
              <w:jc w:val="left"/>
            </w:pPr>
            <w:r>
              <w:t xml:space="preserve">GO</w:t>
            </w:r>
          </w:p>
        </w:tc>
      </w:tr>
      <w:tr>
        <w:tc>
          <w:tcPr/>
          <w:p>
            <w:pPr>
              <w:pStyle w:val="Compact"/>
              <w:jc w:val="left"/>
            </w:pPr>
            <w:r>
              <w:t xml:space="preserve">Liability (binary)</w:t>
            </w:r>
          </w:p>
        </w:tc>
        <w:tc>
          <w:tcPr/>
          <w:p>
            <w:pPr>
              <w:pStyle w:val="Compact"/>
              <w:jc w:val="left"/>
            </w:pPr>
            <w:r>
              <w:t xml:space="preserve">era underpowered at real occupancy; continuous recovers</w:t>
            </w:r>
          </w:p>
        </w:tc>
        <w:tc>
          <w:tcPr/>
          <w:p>
            <w:pPr>
              <w:pStyle w:val="Compact"/>
              <w:jc w:val="left"/>
            </w:pPr>
            <w:r>
              <w:t xml:space="preserve">300</w:t>
            </w:r>
          </w:p>
        </w:tc>
        <w:tc>
          <w:tcPr/>
          <w:p>
            <w:pPr>
              <w:pStyle w:val="Compact"/>
              <w:jc w:val="left"/>
            </w:pPr>
            <w:r>
              <w:t xml:space="preserve">n/a</w:t>
            </w:r>
          </w:p>
        </w:tc>
        <w:tc>
          <w:tcPr/>
          <w:p>
            <w:pPr>
              <w:pStyle w:val="Compact"/>
              <w:jc w:val="left"/>
            </w:pPr>
            <w:r>
              <w:t xml:space="preserve">path decided</w:t>
            </w:r>
          </w:p>
        </w:tc>
      </w:tr>
      <w:tr>
        <w:tc>
          <w:tcPr/>
          <w:p>
            <w:pPr>
              <w:pStyle w:val="Compact"/>
              <w:jc w:val="left"/>
            </w:pPr>
            <w:r>
              <w:t xml:space="preserve">L</w:t>
            </w:r>
            <m:oMath>
              <m:r>
                <m:rPr>
                  <m:sty m:val="p"/>
                </m:rPr>
                <m:t>×</m:t>
              </m:r>
            </m:oMath>
            <w:r>
              <w:t xml:space="preserve">E interaction</w:t>
            </w:r>
          </w:p>
        </w:tc>
        <w:tc>
          <w:tcPr/>
          <w:p>
            <w:pPr>
              <w:pStyle w:val="Compact"/>
              <w:jc w:val="left"/>
            </w:pPr>
            <w:r>
              <w:t xml:space="preserve">non-identified (SE ratio</w:t>
            </w:r>
            <w:r>
              <w:t xml:space="preserve"> </w:t>
            </w:r>
            <m:oMath>
              <m:r>
                <m:rPr>
                  <m:sty m:val="p"/>
                </m:rPr>
                <m:t>≈</m:t>
              </m:r>
              <m:sSup>
                <m:e>
                  <m:r>
                    <m:t>10</m:t>
                  </m:r>
                </m:e>
                <m:sup>
                  <m:r>
                    <m:t>4</m:t>
                  </m:r>
                </m:sup>
              </m:sSup>
            </m:oMath>
            <w:r>
              <w:t xml:space="preserve">)</w:t>
            </w:r>
          </w:p>
        </w:tc>
        <w:tc>
          <w:tcPr/>
          <w:p>
            <w:pPr>
              <w:pStyle w:val="Compact"/>
              <w:jc w:val="left"/>
            </w:pPr>
            <w:r>
              <w:t xml:space="preserve">300</w:t>
            </w:r>
          </w:p>
        </w:tc>
        <w:tc>
          <w:tcPr/>
          <w:p>
            <w:pPr>
              <w:pStyle w:val="Compact"/>
              <w:jc w:val="left"/>
            </w:pPr>
            <w:r>
              <w:t xml:space="preserve">n/a</w:t>
            </w:r>
          </w:p>
        </w:tc>
        <w:tc>
          <w:tcPr/>
          <w:p>
            <w:pPr>
              <w:pStyle w:val="Compact"/>
              <w:jc w:val="left"/>
            </w:pPr>
            <w:r>
              <w:t xml:space="preserve">documented</w:t>
            </w:r>
          </w:p>
        </w:tc>
      </w:tr>
      <w:tr>
        <w:tc>
          <w:tcPr>
            <w:gridSpan w:val="5"/>
          </w:tcPr>
          <w:p>
            <w:pPr>
              <w:pStyle w:val="Compact"/>
              <w:jc w:val="left"/>
            </w:pPr>
            <m:oMath>
              <m:sSup>
                <m:e>
                  <m:r>
                    <m:t>​</m:t>
                  </m:r>
                </m:e>
                <m:sup>
                  <m:r>
                    <m:t>a</m:t>
                  </m:r>
                </m:sup>
              </m:sSup>
            </m:oMath>
            <w:r>
              <w:t xml:space="preserve">The strict bar is defined on the</w:t>
            </w:r>
            <w:r>
              <w:t xml:space="preserve"> </w:t>
            </w:r>
            <w:r>
              <w:rPr>
                <w:i/>
                <w:iCs/>
              </w:rPr>
              <w:t xml:space="preserve">era</w:t>
            </w:r>
            <w:r>
              <w:t xml:space="preserve">-share</w:t>
            </w:r>
            <w:r>
              <w:t xml:space="preserve"> </w:t>
            </w:r>
            <w:r>
              <w:t xml:space="preserve">bias (mean over converged repetitions; Section V-B); the family-share</w:t>
            </w:r>
            <w:r>
              <w:t xml:space="preserve"> </w:t>
            </w:r>
            <w:r>
              <w:t xml:space="preserve">bias of</w:t>
            </w:r>
            <w:r>
              <w:t xml:space="preserve"> </w:t>
            </w:r>
            <m:oMath>
              <m:r>
                <m:rPr>
                  <m:sty m:val="p"/>
                </m:rPr>
                <m:t>−</m:t>
              </m:r>
              <m:r>
                <m:t>5.3</m:t>
              </m:r>
            </m:oMath>
            <w:r>
              <w:t xml:space="preserve">pp in the lineage-dominant scenario is the six-family small-sample</w:t>
            </w:r>
            <w:r>
              <w:t xml:space="preserve"> </w:t>
            </w:r>
            <w:r>
              <w:t xml:space="preserve">limit (df</w:t>
            </w:r>
            <m:oMath>
              <m:r>
                <m:rPr>
                  <m:sty m:val="p"/>
                </m:rPr>
                <m:t>=</m:t>
              </m:r>
              <m:r>
                <m:t>5</m:t>
              </m:r>
            </m:oMath>
            <w:r>
              <w:t xml:space="preserve">) and is reported as a documented limit in Section</w:t>
            </w:r>
            <w:r>
              <w:t xml:space="preserve"> </w:t>
            </w:r>
            <w:r>
              <w:t xml:space="preserve">VIII, not waived.</w:t>
            </w:r>
          </w:p>
        </w:tc>
      </w:tr>
    </w:tbl>
    <w:p/>
    <w:p>
      <w:pPr>
        <w:pStyle w:val="TableCaption"/>
      </w:pPr>
      <w:r>
        <w:rPr>
          <w:b/>
          <w:bCs/>
        </w:rPr>
        <w:t xml:space="preserve">Detectable-failure battery under the nested (mis-specified)</w:t>
      </w:r>
      <w:r>
        <w:rPr>
          <w:b/>
          <w:bCs/>
        </w:rPr>
        <w:t xml:space="preserve"> </w:t>
      </w:r>
      <w:r>
        <w:rPr>
          <w:b/>
          <w:bCs/>
        </w:rPr>
        <w:t xml:space="preserve">design.</w:t>
      </w:r>
      <w:r>
        <w:t xml:space="preserve"> </w:t>
      </w:r>
      <w:r>
        <w:t xml:space="preserve">Each detector is evaluated independently on 300 fresh repetitions per</w:t>
      </w:r>
      <w:r>
        <w:t xml:space="preserve"> </w:t>
      </w:r>
      <w:r>
        <w:t xml:space="preserve">generative scenario on a fixed seed. The gate requires</w:t>
      </w:r>
      <w:r>
        <w:t xml:space="preserve"> </w:t>
      </w:r>
      <w:r>
        <w:rPr>
          <w:i/>
          <w:iCs/>
        </w:rPr>
        <w:t xml:space="preserve">all three</w:t>
      </w:r>
      <w:r>
        <w:t xml:space="preserve"> </w:t>
      </w:r>
      <w:r>
        <w:t xml:space="preserve">to flag</w:t>
      </w:r>
      <w:r>
        <w:t xml:space="preserve"> </w:t>
      </w:r>
      <w:r>
        <w:t xml:space="preserve">the aliasing in</w:t>
      </w:r>
      <w:r>
        <w:t xml:space="preserve"> </w:t>
      </w:r>
      <m:oMath>
        <m:r>
          <m:rPr>
            <m:sty m:val="p"/>
          </m:rPr>
          <m:t>≥</m:t>
        </m:r>
        <m:r>
          <m:t>90</m:t>
        </m:r>
        <m:r>
          <m:rPr>
            <m:sty m:val="p"/>
          </m:rPr>
          <m:t>%</m:t>
        </m:r>
      </m:oMath>
      <w:r>
        <w:t xml:space="preserve"> </w:t>
      </w:r>
      <w:r>
        <w:t xml:space="preserve">of repetitions with no repetition showing silent</w:t>
      </w:r>
      <w:r>
        <w:t xml:space="preserve"> </w:t>
      </w:r>
      <w:r>
        <w:t xml:space="preserve">confidence-interval coverage; a nested design that appears to succeed is a</w:t>
      </w:r>
      <w:r>
        <w:t xml:space="preserve"> </w:t>
      </w:r>
      <w:r>
        <w:t xml:space="preserve">broken detector, not a valid estimate.</w:t>
      </w:r>
    </w:p>
    <w:tbl>
      <w:tblPr>
        <w:tblStyle w:val="Table"/>
        <w:tblW w:type="auto" w:w="0"/>
        <w:tblLook w:firstRow="0" w:lastRow="0" w:firstColumn="0" w:lastColumn="0" w:noHBand="0" w:noVBand="0" w:val="0000"/>
        <w:tblCaption w:val="Detectable-failure battery under the nested (mis-specified) design. Each detector is evaluated independently on 300 fresh repetitions per generative scenario on a fixed seed. The gate requires all three to flag the aliasing in \ge90\% of repetitions with no repetition showing silent confidence-interval coverage; a nested design that appears to succeed is a broken detector, not a valid estimate."/>
      </w:tblPr>
      <w:tblGrid>
        <w:gridCol w:w="1584"/>
        <w:gridCol w:w="1584"/>
        <w:gridCol w:w="1584"/>
        <w:gridCol w:w="1584"/>
        <w:gridCol w:w="1584"/>
      </w:tblGrid>
      <w:tr>
        <w:tc>
          <w:tcPr/>
          <w:p>
            <w:pPr>
              <w:pStyle w:val="Compact"/>
              <w:jc w:val="left"/>
            </w:pPr>
            <w:r>
              <w:t xml:space="preserve">Detector</w:t>
            </w:r>
          </w:p>
        </w:tc>
        <w:tc>
          <w:tcPr/>
          <w:p>
            <w:pPr>
              <w:pStyle w:val="Compact"/>
              <w:jc w:val="left"/>
            </w:pPr>
            <w:r>
              <w:t xml:space="preserve">Statistic</w:t>
            </w:r>
          </w:p>
        </w:tc>
        <w:tc>
          <w:tcPr/>
          <w:p>
            <w:pPr>
              <w:pStyle w:val="Compact"/>
              <w:jc w:val="left"/>
            </w:pPr>
            <w:r>
              <w:t xml:space="preserve">Threshold</w:t>
            </w:r>
          </w:p>
        </w:tc>
        <w:tc>
          <w:tcPr/>
          <w:p>
            <w:pPr>
              <w:pStyle w:val="Compact"/>
              <w:jc w:val="left"/>
            </w:pPr>
            <w:r>
              <w:t xml:space="preserve">Sc. A</w:t>
            </w:r>
          </w:p>
        </w:tc>
        <w:tc>
          <w:tcPr/>
          <w:p>
            <w:pPr>
              <w:pStyle w:val="Compact"/>
              <w:jc w:val="left"/>
            </w:pPr>
            <w:r>
              <w:t xml:space="preserve">Sc. B</w:t>
            </w:r>
          </w:p>
        </w:tc>
      </w:tr>
      <w:tr>
        <w:tc>
          <w:tcPr/>
          <w:p>
            <w:pPr>
              <w:pStyle w:val="Compact"/>
              <w:jc w:val="left"/>
            </w:pPr>
            <w:r>
              <w:t xml:space="preserve">BLUP collinearity</w:t>
            </w:r>
          </w:p>
        </w:tc>
        <w:tc>
          <w:tcPr/>
          <w:p>
            <w:pPr>
              <w:pStyle w:val="Compact"/>
              <w:jc w:val="left"/>
            </w:pPr>
            <m:oMath>
              <m:r>
                <m:rPr>
                  <m:sty m:val="p"/>
                </m:rPr>
                <m:t>|</m:t>
              </m:r>
              <m:r>
                <m:rPr>
                  <m:sty m:val="p"/>
                </m:rPr>
                <m:t>corr</m:t>
              </m:r>
              <m:r>
                <m:rPr>
                  <m:sty m:val="p"/>
                </m:rPr>
                <m:t>(</m:t>
              </m:r>
              <m:sSub>
                <m:e>
                  <m:acc>
                    <m:accPr>
                      <m:chr m:val="̂"/>
                    </m:accPr>
                    <m:e>
                      <m:r>
                        <m:t>u</m:t>
                      </m:r>
                    </m:e>
                  </m:acc>
                </m:e>
                <m:sub>
                  <m:r>
                    <m:t>F</m:t>
                  </m:r>
                </m:sub>
              </m:sSub>
              <m:r>
                <m:rPr>
                  <m:sty m:val="p"/>
                </m:rPr>
                <m:t>,</m:t>
              </m:r>
              <m:sSub>
                <m:e>
                  <m:acc>
                    <m:accPr>
                      <m:chr m:val="̂"/>
                    </m:accPr>
                    <m:e>
                      <m:r>
                        <m:t>u</m:t>
                      </m:r>
                    </m:e>
                  </m:acc>
                </m:e>
                <m:sub>
                  <m:r>
                    <m:t>E</m:t>
                  </m:r>
                </m:sub>
              </m:sSub>
              <m:r>
                <m:rPr>
                  <m:sty m:val="p"/>
                </m:rPr>
                <m:t>)</m:t>
              </m:r>
              <m:r>
                <m:rPr>
                  <m:sty m:val="p"/>
                </m:rPr>
                <m:t>|</m:t>
              </m:r>
            </m:oMath>
            <w:r>
              <w:t xml:space="preserve">​</w:t>
            </w:r>
          </w:p>
        </w:tc>
        <w:tc>
          <w:tcPr/>
          <w:p>
            <w:pPr>
              <w:pStyle w:val="Compact"/>
              <w:jc w:val="left"/>
            </w:pPr>
            <m:oMath>
              <m:r>
                <m:rPr>
                  <m:sty m:val="p"/>
                </m:rPr>
                <m:t>&gt;</m:t>
              </m:r>
              <m:r>
                <m:t>0.9</m:t>
              </m:r>
            </m:oMath>
            <w:r>
              <w:t xml:space="preserve">​</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SE inflation</w:t>
            </w:r>
          </w:p>
        </w:tc>
        <w:tc>
          <w:tcPr/>
          <w:p>
            <w:pPr>
              <w:pStyle w:val="Compact"/>
              <w:jc w:val="left"/>
            </w:pPr>
            <m:oMath>
              <m:acc>
                <m:accPr>
                  <m:chr m:val="̂"/>
                </m:accPr>
                <m:e>
                  <m:r>
                    <m:rPr>
                      <m:sty m:val="p"/>
                    </m:rPr>
                    <m:t>S</m:t>
                  </m:r>
                  <m:r>
                    <m:rPr>
                      <m:sty m:val="p"/>
                    </m:rPr>
                    <m:t>E</m:t>
                  </m:r>
                </m:e>
              </m:acc>
              <m:r>
                <m:rPr>
                  <m:sty m:val="p"/>
                </m:rPr>
                <m:t>≥</m:t>
              </m:r>
              <m:r>
                <m:rPr>
                  <m:sty m:val="p"/>
                </m:rPr>
                <m:t>|</m:t>
              </m:r>
              <m:acc>
                <m:accPr>
                  <m:chr m:val="̂"/>
                </m:accPr>
                <m:e>
                  <m:r>
                    <m:t>σ</m:t>
                  </m:r>
                </m:e>
              </m:acc>
              <m:r>
                <m:rPr>
                  <m:sty m:val="p"/>
                </m:rPr>
                <m:t>|</m:t>
              </m:r>
            </m:oMath>
            <w:r>
              <w:t xml:space="preserve">​</w:t>
            </w:r>
          </w:p>
        </w:tc>
        <w:tc>
          <w:tcPr/>
          <w:p>
            <w:pPr>
              <w:pStyle w:val="Compact"/>
              <w:jc w:val="left"/>
            </w:pPr>
            <w:r>
              <w:t xml:space="preserve">ratio</w:t>
            </w:r>
            <w:r>
              <w:t xml:space="preserve"> </w:t>
            </w:r>
            <m:oMath>
              <m:r>
                <m:rPr>
                  <m:sty m:val="p"/>
                </m:rPr>
                <m:t>≥</m:t>
              </m:r>
              <m:r>
                <m:t>1</m:t>
              </m:r>
            </m:oMath>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Profile flatness</w:t>
            </w:r>
          </w:p>
        </w:tc>
        <w:tc>
          <w:tcPr/>
          <w:p>
            <w:pPr>
              <w:pStyle w:val="Compact"/>
              <w:jc w:val="left"/>
            </w:pPr>
            <w:r>
              <w:t xml:space="preserve">profile drop over</w:t>
            </w:r>
            <w:r>
              <w:t xml:space="preserve"> </w:t>
            </w:r>
            <m:oMath>
              <m:r>
                <m:rPr>
                  <m:sty m:val="p"/>
                </m:rPr>
                <m:t>±</m:t>
              </m:r>
              <m:r>
                <m:t>0.4</m:t>
              </m:r>
            </m:oMath>
            <w:r>
              <w:t xml:space="preserve"> </w:t>
            </w:r>
            <w:r>
              <w:t xml:space="preserve">window</w:t>
            </w:r>
          </w:p>
        </w:tc>
        <w:tc>
          <w:tcPr/>
          <w:p>
            <w:pPr>
              <w:pStyle w:val="Compact"/>
              <w:jc w:val="left"/>
            </w:pPr>
            <m:oMath>
              <m:r>
                <m:rPr>
                  <m:sty m:val="p"/>
                </m:rPr>
                <m:t>&lt;</m:t>
              </m:r>
              <m:r>
                <m:t>1.9207</m:t>
              </m:r>
            </m:oMath>
            <w:r>
              <w:t xml:space="preserve">​</w:t>
            </w:r>
          </w:p>
        </w:tc>
        <w:tc>
          <w:tcPr/>
          <w:p>
            <w:pPr>
              <w:pStyle w:val="Compact"/>
              <w:jc w:val="left"/>
            </w:pPr>
            <w:r>
              <w:t xml:space="preserve">100%</w:t>
            </w:r>
          </w:p>
        </w:tc>
        <w:tc>
          <w:tcPr/>
          <w:p>
            <w:pPr>
              <w:pStyle w:val="Compact"/>
              <w:jc w:val="left"/>
            </w:pPr>
            <w:r>
              <w:t xml:space="preserve">100%</w:t>
            </w:r>
          </w:p>
        </w:tc>
      </w:tr>
      <w:tr>
        <w:tc>
          <w:tcPr/>
          <w:p>
            <w:pPr>
              <w:pStyle w:val="Compact"/>
              <w:jc w:val="left"/>
            </w:pPr>
            <w:r>
              <w:rPr>
                <w:b/>
                <w:bCs/>
              </w:rPr>
              <w:t xml:space="preserve">Joint detection</w:t>
            </w:r>
          </w:p>
        </w:tc>
        <w:tc>
          <w:tcPr/>
          <w:p>
            <w:pPr>
              <w:pStyle w:val="Compact"/>
              <w:jc w:val="left"/>
            </w:pPr>
            <w:r>
              <w:t xml:space="preserve">any detector fires</w:t>
            </w:r>
          </w:p>
        </w:tc>
        <w:tc>
          <w:tcPr/>
          <w:p>
            <w:pPr>
              <w:pStyle w:val="Compact"/>
              <w:jc w:val="left"/>
            </w:pPr>
            <m:oMath>
              <m:r>
                <m:rPr>
                  <m:sty m:val="p"/>
                </m:rPr>
                <m:t>≥</m:t>
              </m:r>
              <m:r>
                <m:t>90</m:t>
              </m:r>
              <m:r>
                <m:rPr>
                  <m:sty m:val="p"/>
                </m:rPr>
                <m:t>%</m:t>
              </m:r>
            </m:oMath>
            <w:r>
              <w:t xml:space="preserve">​</w:t>
            </w:r>
          </w:p>
        </w:tc>
        <w:tc>
          <w:tcPr/>
          <w:p>
            <w:pPr>
              <w:pStyle w:val="Compact"/>
              <w:jc w:val="left"/>
            </w:pPr>
            <w:r>
              <w:rPr>
                <w:b/>
                <w:bCs/>
              </w:rPr>
              <w:t xml:space="preserve">100%</w:t>
            </w:r>
          </w:p>
        </w:tc>
        <w:tc>
          <w:tcPr/>
          <w:p>
            <w:pPr>
              <w:pStyle w:val="Compact"/>
              <w:jc w:val="left"/>
            </w:pPr>
            <w:r>
              <w:rPr>
                <w:b/>
                <w:bCs/>
              </w:rPr>
              <w:t xml:space="preserve">100%</w:t>
            </w:r>
          </w:p>
        </w:tc>
      </w:tr>
      <w:tr>
        <w:tc>
          <w:tcPr/>
          <w:p>
            <w:pPr>
              <w:pStyle w:val="Compact"/>
              <w:jc w:val="left"/>
            </w:pPr>
            <w:r>
              <w:t xml:space="preserve">Silent CI coverage</w:t>
            </w:r>
          </w:p>
        </w:tc>
        <w:tc>
          <w:tcPr/>
          <w:p>
            <w:pPr>
              <w:pStyle w:val="Compact"/>
              <w:jc w:val="left"/>
            </w:pPr>
            <w:r>
              <w:t xml:space="preserve">undetected reps covering truth</w:t>
            </w:r>
          </w:p>
        </w:tc>
        <w:tc>
          <w:tcPr/>
          <w:p>
            <w:pPr>
              <w:pStyle w:val="Compact"/>
              <w:jc w:val="left"/>
            </w:pPr>
            <m:oMath>
              <m:r>
                <m:rPr>
                  <m:sty m:val="p"/>
                </m:rPr>
                <m:t>=</m:t>
              </m:r>
              <m:r>
                <m:t>0</m:t>
              </m:r>
            </m:oMath>
            <w:r>
              <w:t xml:space="preserve">​</w:t>
            </w:r>
          </w:p>
        </w:tc>
        <w:tc>
          <w:tcPr/>
          <w:p>
            <w:pPr>
              <w:pStyle w:val="Compact"/>
              <w:jc w:val="left"/>
            </w:pPr>
            <w:r>
              <w:t xml:space="preserve">0</w:t>
            </w:r>
          </w:p>
        </w:tc>
        <w:tc>
          <w:tcPr/>
          <w:p>
            <w:pPr>
              <w:pStyle w:val="Compact"/>
              <w:jc w:val="left"/>
            </w:pPr>
            <w:r>
              <w:t xml:space="preserve">0</w:t>
            </w:r>
          </w:p>
        </w:tc>
      </w:tr>
      <w:tr>
        <w:tc>
          <w:tcPr>
            <w:gridSpan w:val="5"/>
          </w:tcPr>
          <w:p>
            <w:pPr>
              <w:pStyle w:val="Compact"/>
              <w:jc w:val="left"/>
            </w:pPr>
            <w:r>
              <w:t xml:space="preserve">Thresholds are defined in Appendix C;</w:t>
            </w:r>
            <w:r>
              <w:t xml:space="preserve"> </w:t>
            </w:r>
            <m:oMath>
              <m:r>
                <m:t>1.9207</m:t>
              </m:r>
            </m:oMath>
            <w:r>
              <w:t xml:space="preserve"> </w:t>
            </w:r>
            <w:r>
              <w:t xml:space="preserve">is the</w:t>
            </w:r>
            <w:r>
              <w:t xml:space="preserve"> </w:t>
            </w:r>
            <m:oMath>
              <m:sSubSup>
                <m:e>
                  <m:r>
                    <m:t>χ</m:t>
                  </m:r>
                </m:e>
                <m:sub>
                  <m:r>
                    <m:t>1</m:t>
                  </m:r>
                </m:sub>
                <m:sup>
                  <m:r>
                    <m:t>2</m:t>
                  </m:r>
                </m:sup>
              </m:sSubSup>
            </m:oMath>
            <w:r>
              <w:t xml:space="preserve"> </w:t>
            </w:r>
            <w:r>
              <w:t xml:space="preserve">95% critical value halved. Non-convergence is</w:t>
            </w:r>
            <w:r>
              <w:t xml:space="preserve"> </w:t>
            </w:r>
            <w:r>
              <w:t xml:space="preserve">tracked as a fourth signal and did not fire independently of the three above.</w:t>
            </w:r>
          </w:p>
        </w:tc>
      </w:tr>
    </w:tbl>
    <w:bookmarkEnd w:id="48"/>
    <w:bookmarkStart w:id="52" w:name="X66500708398273395b5a72d57704705c1367e5c"/>
    <w:p>
      <w:pPr>
        <w:pStyle w:val="Heading2"/>
      </w:pPr>
      <w:r>
        <w:t xml:space="preserve">Selection of the Minimum Valid Population Under the G3 Gate</w:t>
      </w:r>
    </w:p>
    <w:p>
      <w:pPr>
        <w:pStyle w:val="FirstParagraph"/>
      </w:pPr>
      <w:r>
        <w:t xml:space="preserve">Fig. 5 and Table 9 report the gate. The structural minimum is</w:t>
      </w:r>
      <w:r>
        <w:t xml:space="preserve"> </w:t>
      </w:r>
      <w:r>
        <w:t xml:space="preserve">21 models (identifiable: full rank, VIF</w:t>
      </w:r>
      <w:r>
        <w:t xml:space="preserve"> </w:t>
      </w:r>
      <m:oMath>
        <m:r>
          <m:rPr>
            <m:sty m:val="p"/>
          </m:rPr>
          <m:t>≤</m:t>
        </m:r>
        <m:r>
          <m:t>10</m:t>
        </m:r>
      </m:oMath>
      <w:r>
        <w:t xml:space="preserve">), but the 21-model design sits</w:t>
      </w:r>
      <w:r>
        <w:t xml:space="preserve"> </w:t>
      </w:r>
      <w:r>
        <w:t xml:space="preserve">exactly on the strict bar in simulation: its era-share bias at 1000–2000</w:t>
      </w:r>
      <w:r>
        <w:t xml:space="preserve"> </w:t>
      </w:r>
      <w:r>
        <w:t xml:space="preserve">repetitions is</w:t>
      </w:r>
      <w:r>
        <w:t xml:space="preserve"> </w:t>
      </w:r>
      <m:oMath>
        <m:r>
          <m:rPr>
            <m:sty m:val="p"/>
          </m:rPr>
          <m:t>≈</m:t>
        </m:r>
        <m:r>
          <m:rPr>
            <m:sty m:val="p"/>
          </m:rPr>
          <m:t>−</m:t>
        </m:r>
        <m:r>
          <m:t>5.0</m:t>
        </m:r>
      </m:oMath>
      <w:r>
        <w:t xml:space="preserve">pp with a standard error of</w:t>
      </w:r>
      <w:r>
        <w:t xml:space="preserve"> </w:t>
      </w:r>
      <m:oMath>
        <m:r>
          <m:t>0.6</m:t>
        </m:r>
      </m:oMath>
      <w:r>
        <w:t xml:space="preserve">–</w:t>
      </w:r>
      <m:oMath>
        <m:r>
          <m:t>0.8</m:t>
        </m:r>
      </m:oMath>
      <w:r>
        <w:t xml:space="preserve">pp—a</w:t>
      </w:r>
      <w:r>
        <w:t xml:space="preserve"> </w:t>
      </w:r>
      <w:r>
        <w:t xml:space="preserve">knife-edge whose verdict flips with the repetition count—so it fails the</w:t>
      </w:r>
      <w:r>
        <w:t xml:space="preserve"> </w:t>
      </w:r>
      <w:r>
        <w:t xml:space="preserve">margin confirmation. The minimum</w:t>
      </w:r>
      <w:r>
        <w:t xml:space="preserve"> </w:t>
      </w:r>
      <w:r>
        <w:rPr>
          <w:i/>
          <w:iCs/>
        </w:rPr>
        <w:t xml:space="preserve">valid</w:t>
      </w:r>
      <w:r>
        <w:t xml:space="preserve"> </w:t>
      </w:r>
      <w:r>
        <w:t xml:space="preserve">population is 22 of 47 models,</w:t>
      </w:r>
      <w:r>
        <w:t xml:space="preserve"> </w:t>
      </w:r>
      <w:r>
        <w:t xml:space="preserve">which clears the bar at 300 repetitions (era bias A</w:t>
      </w:r>
      <w:r>
        <w:t xml:space="preserve"> </w:t>
      </w:r>
      <m:oMath>
        <m:r>
          <m:t>2.4</m:t>
        </m:r>
      </m:oMath>
      <w:r>
        <w:t xml:space="preserve">pp / B</w:t>
      </w:r>
      <w:r>
        <w:t xml:space="preserve"> </w:t>
      </w:r>
      <m:oMath>
        <m:r>
          <m:rPr>
            <m:sty m:val="p"/>
          </m:rPr>
          <m:t>−</m:t>
        </m:r>
        <m:r>
          <m:t>0.8</m:t>
        </m:r>
      </m:oMath>
      <w:r>
        <w:t xml:space="preserve">pp), passes</w:t>
      </w:r>
      <w:r>
        <w:t xml:space="preserve"> </w:t>
      </w:r>
      <w:r>
        <w:t xml:space="preserve">the 1000-repetition margin confirmation (A</w:t>
      </w:r>
      <w:r>
        <w:t xml:space="preserve"> </w:t>
      </w:r>
      <m:oMath>
        <m:r>
          <m:t>2.2</m:t>
        </m:r>
      </m:oMath>
      <w:r>
        <w:t xml:space="preserve">pp / B</w:t>
      </w:r>
      <w:r>
        <w:t xml:space="preserve"> </w:t>
      </w:r>
      <m:oMath>
        <m:r>
          <m:rPr>
            <m:sty m:val="p"/>
          </m:rPr>
          <m:t>−</m:t>
        </m:r>
        <m:r>
          <m:t>2.4</m:t>
        </m:r>
      </m:oMath>
      <w:r>
        <w:t xml:space="preserve">pp), and is robust at</w:t>
      </w:r>
      <w:r>
        <w:t xml:space="preserve"> </w:t>
      </w:r>
      <w:r>
        <w:t xml:space="preserve">2000 repetitions (A</w:t>
      </w:r>
      <w:r>
        <w:t xml:space="preserve"> </w:t>
      </w:r>
      <m:oMath>
        <m:r>
          <m:t>1.7</m:t>
        </m:r>
      </m:oMath>
      <w:r>
        <w:t xml:space="preserve">pp / B</w:t>
      </w:r>
      <w:r>
        <w:t xml:space="preserve"> </w:t>
      </w:r>
      <m:oMath>
        <m:r>
          <m:rPr>
            <m:sty m:val="p"/>
          </m:rPr>
          <m:t>−</m:t>
        </m:r>
        <m:r>
          <m:t>3.2</m:t>
        </m:r>
      </m:oMath>
      <w:r>
        <w:t xml:space="preserve">pp). The full 47-model design passes by the</w:t>
      </w:r>
      <w:r>
        <w:t xml:space="preserve"> </w:t>
      </w:r>
      <w:r>
        <w:t xml:space="preserve">same criterion (A</w:t>
      </w:r>
      <w:r>
        <w:t xml:space="preserve"> </w:t>
      </w:r>
      <m:oMath>
        <m:r>
          <m:t>1.5</m:t>
        </m:r>
      </m:oMath>
      <w:r>
        <w:t xml:space="preserve">pp / B</w:t>
      </w:r>
      <w:r>
        <w:t xml:space="preserve"> </w:t>
      </w:r>
      <m:oMath>
        <m:r>
          <m:rPr>
            <m:sty m:val="p"/>
          </m:rPr>
          <m:t>−</m:t>
        </m:r>
        <m:r>
          <m:t>2.2</m:t>
        </m:r>
      </m:oMath>
      <w:r>
        <w:t xml:space="preserve">pp at 1000 repetitions), confirming that the</w:t>
      </w:r>
      <w:r>
        <w:t xml:space="preserve"> </w:t>
      </w:r>
      <w:r>
        <w:t xml:space="preserve">reduction is statistically justified: 22 models recover era shares in the same</w:t>
      </w:r>
      <w:r>
        <w:t xml:space="preserve"> </w:t>
      </w:r>
      <w:r>
        <w:t xml:space="preserve">order of magnitude as all 47, at roughly one-third of the estimated single-GPU</w:t>
      </w:r>
      <w:r>
        <w:t xml:space="preserve"> </w:t>
      </w:r>
      <w:r>
        <w:t xml:space="preserve">cost (a 67% reduction).</w:t>
      </w:r>
      <w:r>
        <w:t xml:space="preserve"> </w:t>
      </w:r>
      <w:r>
        <w:t xml:space="preserve">The winner keeps all six families, all fourteen quarters, the verified-edge</w:t>
      </w:r>
      <w:r>
        <w:t xml:space="preserve"> </w:t>
      </w:r>
      <w:r>
        <w:t xml:space="preserve">endpoints, and the chain needed for the mechanistic estimand. The population file</w:t>
      </w:r>
      <w:r>
        <w:t xml:space="preserve"> </w:t>
      </w:r>
      <w:r>
        <w:t xml:space="preserve">assigns each of the 22 kept models an auditable reason by single-model ablation</w:t>
      </w:r>
      <w:r>
        <w:t xml:space="preserve"> </w:t>
      </w:r>
      <w:r>
        <w:t xml:space="preserve">(era-window, structural identifiability, or statistical recoverability)</w:t>
      </w:r>
      <w:r>
        <w:t xml:space="preserve"> </w:t>
      </w:r>
      <w:r>
        <w:t xml:space="preserve">and each dropped model the reason</w:t>
      </w:r>
      <w:r>
        <w:t xml:space="preserve"> </w:t>
      </w:r>
      <w:r>
        <w:t xml:space="preserve">“redundant in-cell replication.”</w:t>
      </w:r>
    </w:p>
    <w:p>
      <w:pPr>
        <w:pStyle w:val="TableCaption"/>
      </w:pPr>
      <w:r>
        <w:rPr>
          <w:b/>
          <w:bCs/>
        </w:rPr>
        <w:t xml:space="preserve">G3 gate: minimum valid population = 22 of 47.</w:t>
      </w:r>
    </w:p>
    <w:tbl>
      <w:tblPr>
        <w:tblStyle w:val="Table"/>
        <w:tblW w:type="auto" w:w="0"/>
        <w:tblLook w:firstRow="0" w:lastRow="0" w:firstColumn="0" w:lastColumn="0" w:noHBand="0" w:noVBand="0" w:val="0000"/>
        <w:tblCaption w:val="G3 gate: minimum valid population = 22 of 47."/>
      </w:tblPr>
      <w:tblGrid>
        <w:gridCol w:w="1320"/>
        <w:gridCol w:w="1320"/>
        <w:gridCol w:w="1320"/>
        <w:gridCol w:w="1320"/>
        <w:gridCol w:w="1320"/>
        <w:gridCol w:w="1320"/>
      </w:tblGrid>
      <w:tr>
        <w:tc>
          <w:tcPr/>
          <w:p>
            <w:pPr>
              <w:pStyle w:val="Compact"/>
              <w:jc w:val="center"/>
            </w:pPr>
            <m:oMath>
              <m:r>
                <m:t>n</m:t>
              </m:r>
            </m:oMath>
            <w:r>
              <w:t xml:space="preserve">​</w:t>
            </w:r>
          </w:p>
        </w:tc>
        <w:tc>
          <w:tcPr/>
          <w:p>
            <w:pPr>
              <w:pStyle w:val="Compact"/>
              <w:jc w:val="center"/>
            </w:pPr>
            <w:r>
              <w:t xml:space="preserve">bias A (pp)</w:t>
            </w:r>
          </w:p>
        </w:tc>
        <w:tc>
          <w:tcPr/>
          <w:p>
            <w:pPr>
              <w:pStyle w:val="Compact"/>
              <w:jc w:val="center"/>
            </w:pPr>
            <w:r>
              <w:t xml:space="preserve">bias B (pp)</w:t>
            </w:r>
          </w:p>
        </w:tc>
        <w:tc>
          <w:tcPr/>
          <w:p>
            <w:pPr>
              <w:pStyle w:val="Compact"/>
              <w:jc w:val="center"/>
            </w:pPr>
            <w:r>
              <w:t xml:space="preserve">cov% (A/B)</w:t>
            </w:r>
          </w:p>
        </w:tc>
        <w:tc>
          <w:tcPr/>
          <w:p>
            <w:pPr>
              <w:pStyle w:val="Compact"/>
              <w:jc w:val="center"/>
            </w:pPr>
            <w:r>
              <w:t xml:space="preserve">confirm A/B</w:t>
            </w:r>
          </w:p>
        </w:tc>
        <w:tc>
          <w:tcPr/>
          <w:p>
            <w:pPr>
              <w:pStyle w:val="Compact"/>
              <w:jc w:val="center"/>
            </w:pPr>
            <w:r>
              <w:t xml:space="preserve">pass</w:t>
            </w:r>
          </w:p>
        </w:tc>
      </w:tr>
      <w:tr>
        <w:tc>
          <w:tcPr/>
          <w:p>
            <w:pPr>
              <w:pStyle w:val="Compact"/>
              <w:jc w:val="center"/>
            </w:pPr>
            <w:r>
              <w:t xml:space="preserve">47</w:t>
            </w:r>
          </w:p>
        </w:tc>
        <w:tc>
          <w:tcPr/>
          <w:p>
            <w:pPr>
              <w:pStyle w:val="Compact"/>
              <w:jc w:val="center"/>
            </w:pPr>
            <w:r>
              <w:t xml:space="preserve">0.3</w:t>
            </w:r>
          </w:p>
        </w:tc>
        <w:tc>
          <w:tcPr/>
          <w:p>
            <w:pPr>
              <w:pStyle w:val="Compact"/>
              <w:jc w:val="center"/>
            </w:pPr>
            <m:oMath>
              <m:r>
                <m:rPr>
                  <m:sty m:val="p"/>
                </m:rPr>
                <m:t>−</m:t>
              </m:r>
              <m:r>
                <m:t>3.5</m:t>
              </m:r>
            </m:oMath>
            <w:r>
              <w:t xml:space="preserve">​</w:t>
            </w:r>
          </w:p>
        </w:tc>
        <w:tc>
          <w:tcPr/>
          <w:p>
            <w:pPr>
              <w:pStyle w:val="Compact"/>
              <w:jc w:val="center"/>
            </w:pPr>
            <w:r>
              <w:t xml:space="preserve">99 / 96</w:t>
            </w:r>
          </w:p>
        </w:tc>
        <w:tc>
          <w:tcPr/>
          <w:p>
            <w:pPr>
              <w:pStyle w:val="Compact"/>
              <w:jc w:val="center"/>
            </w:pPr>
            <w:r>
              <w:t xml:space="preserve">1.5 /</w:t>
            </w:r>
            <w:r>
              <w:t xml:space="preserve"> </w:t>
            </w:r>
            <m:oMath>
              <m:r>
                <m:rPr>
                  <m:sty m:val="p"/>
                </m:rPr>
                <m:t>−</m:t>
              </m:r>
              <m:r>
                <m:t>2.2</m:t>
              </m:r>
            </m:oMath>
          </w:p>
        </w:tc>
        <w:tc>
          <w:tcPr/>
          <w:p>
            <w:pPr>
              <w:pStyle w:val="Compact"/>
              <w:jc w:val="center"/>
            </w:pPr>
            <w:r>
              <w:t xml:space="preserve">True</w:t>
            </w:r>
          </w:p>
        </w:tc>
      </w:tr>
      <w:tr>
        <w:tc>
          <w:tcPr/>
          <w:p>
            <w:pPr>
              <w:pStyle w:val="Compact"/>
              <w:jc w:val="center"/>
            </w:pPr>
            <w:r>
              <w:t xml:space="preserve">21</w:t>
            </w:r>
          </w:p>
        </w:tc>
        <w:tc>
          <w:tcPr/>
          <w:p>
            <w:pPr>
              <w:pStyle w:val="Compact"/>
              <w:jc w:val="center"/>
            </w:pPr>
            <w:r>
              <w:t xml:space="preserve">1.8</w:t>
            </w:r>
          </w:p>
        </w:tc>
        <w:tc>
          <w:tcPr/>
          <w:p>
            <w:pPr>
              <w:pStyle w:val="Compact"/>
              <w:jc w:val="center"/>
            </w:pPr>
            <m:oMath>
              <m:r>
                <m:rPr>
                  <m:sty m:val="p"/>
                </m:rPr>
                <m:t>−</m:t>
              </m:r>
              <m:r>
                <m:t>4.9</m:t>
              </m:r>
            </m:oMath>
            <w:r>
              <w:t xml:space="preserve">​</w:t>
            </w:r>
          </w:p>
        </w:tc>
        <w:tc>
          <w:tcPr/>
          <w:p>
            <w:pPr>
              <w:pStyle w:val="Compact"/>
              <w:jc w:val="center"/>
            </w:pPr>
            <w:r>
              <w:t xml:space="preserve">96 / 98</w:t>
            </w:r>
          </w:p>
        </w:tc>
        <w:tc>
          <w:tcPr/>
          <w:p>
            <w:pPr>
              <w:pStyle w:val="Compact"/>
              <w:jc w:val="center"/>
            </w:pPr>
            <w:r>
              <w:t xml:space="preserve">2.1 /</w:t>
            </w:r>
            <w:r>
              <w:t xml:space="preserve"> </w:t>
            </w:r>
            <m:oMath>
              <m:r>
                <m:rPr>
                  <m:sty m:val="p"/>
                </m:rPr>
                <m:t>−</m:t>
              </m:r>
              <m:r>
                <m:t>5.1</m:t>
              </m:r>
            </m:oMath>
          </w:p>
        </w:tc>
        <w:tc>
          <w:tcPr/>
          <w:p>
            <w:pPr>
              <w:pStyle w:val="Compact"/>
              <w:jc w:val="center"/>
            </w:pPr>
            <w:r>
              <w:t xml:space="preserve">False</w:t>
            </w:r>
          </w:p>
        </w:tc>
      </w:tr>
      <w:tr>
        <w:tc>
          <w:tcPr/>
          <w:p>
            <w:pPr>
              <w:pStyle w:val="Compact"/>
              <w:jc w:val="center"/>
            </w:pPr>
            <w:r>
              <w:t xml:space="preserve">22</w:t>
            </w:r>
          </w:p>
        </w:tc>
        <w:tc>
          <w:tcPr/>
          <w:p>
            <w:pPr>
              <w:pStyle w:val="Compact"/>
              <w:jc w:val="center"/>
            </w:pPr>
            <w:r>
              <w:t xml:space="preserve">2.4</w:t>
            </w:r>
          </w:p>
        </w:tc>
        <w:tc>
          <w:tcPr/>
          <w:p>
            <w:pPr>
              <w:pStyle w:val="Compact"/>
              <w:jc w:val="center"/>
            </w:pPr>
            <m:oMath>
              <m:r>
                <m:rPr>
                  <m:sty m:val="p"/>
                </m:rPr>
                <m:t>−</m:t>
              </m:r>
              <m:r>
                <m:t>0.8</m:t>
              </m:r>
            </m:oMath>
            <w:r>
              <w:t xml:space="preserve">​</w:t>
            </w:r>
          </w:p>
        </w:tc>
        <w:tc>
          <w:tcPr/>
          <w:p>
            <w:pPr>
              <w:pStyle w:val="Compact"/>
              <w:jc w:val="center"/>
            </w:pPr>
            <w:r>
              <w:t xml:space="preserve">98 / 99</w:t>
            </w:r>
          </w:p>
        </w:tc>
        <w:tc>
          <w:tcPr/>
          <w:p>
            <w:pPr>
              <w:pStyle w:val="Compact"/>
              <w:jc w:val="center"/>
            </w:pPr>
            <w:r>
              <w:t xml:space="preserve">2.2 /</w:t>
            </w:r>
            <w:r>
              <w:t xml:space="preserve"> </w:t>
            </w:r>
            <m:oMath>
              <m:r>
                <m:rPr>
                  <m:sty m:val="p"/>
                </m:rPr>
                <m:t>−</m:t>
              </m:r>
              <m:r>
                <m:t>2.4</m:t>
              </m:r>
            </m:oMath>
          </w:p>
        </w:tc>
        <w:tc>
          <w:tcPr/>
          <w:p>
            <w:pPr>
              <w:pStyle w:val="Compact"/>
              <w:jc w:val="center"/>
            </w:pPr>
            <w:r>
              <w:t xml:space="preserve">True</w:t>
            </w:r>
          </w:p>
        </w:tc>
      </w:tr>
    </w:tbl>
    <w:p>
      <w:pPr>
        <w:pStyle w:val="CaptionedFigure"/>
      </w:pPr>
      <w:r>
        <w:drawing>
          <wp:inline>
            <wp:extent cx="2818827" cy="1796715"/>
            <wp:effectExtent b="0" l="0" r="0" t="0"/>
            <wp:docPr descr="" title="" id="50" name="Picture"/>
            <a:graphic>
              <a:graphicData uri="http://schemas.openxmlformats.org/drawingml/2006/picture">
                <pic:pic>
                  <pic:nvPicPr>
                    <pic:cNvPr descr="figs/fig_g3_trace.png" id="51" name="Picture"/>
                    <pic:cNvPicPr>
                      <a:picLocks noChangeArrowheads="1" noChangeAspect="1"/>
                    </pic:cNvPicPr>
                  </pic:nvPicPr>
                  <pic:blipFill>
                    <a:blip r:embed="rId49"/>
                    <a:stretch>
                      <a:fillRect/>
                    </a:stretch>
                  </pic:blipFill>
                  <pic:spPr bwMode="auto">
                    <a:xfrm>
                      <a:off x="0" y="0"/>
                      <a:ext cx="2818827" cy="1796715"/>
                    </a:xfrm>
                    <a:prstGeom prst="rect">
                      <a:avLst/>
                    </a:prstGeom>
                    <a:noFill/>
                    <a:ln w="9525">
                      <a:noFill/>
                      <a:headEnd/>
                      <a:tailEnd/>
                    </a:ln>
                  </pic:spPr>
                </pic:pic>
              </a:graphicData>
            </a:graphic>
          </wp:inline>
        </w:drawing>
      </w:r>
    </w:p>
    <w:p>
      <w:pPr>
        <w:pStyle w:val="ImageCaption"/>
      </w:pPr>
      <w:r>
        <w:t xml:space="preserve"> </w:t>
      </w:r>
      <w:r>
        <w:rPr>
          <w:b/>
          <w:bCs/>
        </w:rPr>
        <w:t xml:space="preserve">Pre-analysis population-design decision trace: population size vs. era-share bias.</w:t>
      </w:r>
      <w:r>
        <w:t xml:space="preserve"> </w:t>
      </w:r>
      <w:r>
        <w:t xml:space="preserve">Markers give the confirmation battery at 1000 repetitions</w:t>
      </w:r>
      <w:r>
        <w:t xml:space="preserve"> </w:t>
      </w:r>
      <w:r>
        <w:t xml:space="preserve">(</w:t>
      </w:r>
      <m:oMath>
        <m:r>
          <m:rPr>
            <m:sty m:val="p"/>
          </m:rPr>
          <m:t>○</m:t>
        </m:r>
      </m:oMath>
      <w:r>
        <w:t xml:space="preserve"> </w:t>
      </w:r>
      <w:r>
        <w:t xml:space="preserve">scenario B,</w:t>
      </w:r>
      <w:r>
        <w:t xml:space="preserve"> </w:t>
      </w:r>
      <m:oMath>
        <m:r>
          <m:rPr>
            <m:sty m:val="p"/>
          </m:rPr>
          <m:t>△</m:t>
        </m:r>
      </m:oMath>
      <w:r>
        <w:t xml:space="preserve"> </w:t>
      </w:r>
      <w:r>
        <w:t xml:space="preserve">scenario A) and the 2000-repetition</w:t>
      </w:r>
      <w:r>
        <w:t xml:space="preserve"> </w:t>
      </w:r>
      <w:r>
        <w:t xml:space="preserve">robustness re-run (</w:t>
      </w:r>
      <m:oMath>
        <m:r>
          <m:rPr>
            <m:sty m:val="p"/>
          </m:rPr>
          <m:t>▫</m:t>
        </m:r>
      </m:oMath>
      <w:r>
        <w:t xml:space="preserve"> </w:t>
      </w:r>
      <w:r>
        <w:t xml:space="preserve">scenario B,</w:t>
      </w:r>
      <w:r>
        <w:t xml:space="preserve"> </w:t>
      </w:r>
      <m:oMath>
        <m:r>
          <m:rPr>
            <m:sty m:val="p"/>
          </m:rPr>
          <m:t>▿</m:t>
        </m:r>
      </m:oMath>
      <w:r>
        <w:t xml:space="preserve"> </w:t>
      </w:r>
      <w:r>
        <w:t xml:space="preserve">scenario A); filled</w:t>
      </w:r>
      <w:r>
        <w:t xml:space="preserve"> </w:t>
      </w:r>
      <w:r>
        <w:t xml:space="preserve">markers are within the confirmation band, open markers outside it. Candidates</w:t>
      </w:r>
      <w:r>
        <w:t xml:space="preserve"> </w:t>
      </w:r>
      <w:r>
        <w:t xml:space="preserve">at</w:t>
      </w:r>
      <w:r>
        <w:t xml:space="preserve"> </w:t>
      </w:r>
      <m:oMath>
        <m:r>
          <m:t>n</m:t>
        </m:r>
        <m:r>
          <m:rPr>
            <m:sty m:val="p"/>
          </m:rPr>
          <m:t>=</m:t>
        </m:r>
        <m:r>
          <m:t>21</m:t>
        </m:r>
      </m:oMath>
      <w:r>
        <w:t xml:space="preserve"> </w:t>
      </w:r>
      <w:r>
        <w:t xml:space="preserve">and</w:t>
      </w:r>
      <w:r>
        <w:t xml:space="preserve"> </w:t>
      </w:r>
      <m:oMath>
        <m:r>
          <m:t>n</m:t>
        </m:r>
        <m:r>
          <m:rPr>
            <m:sty m:val="p"/>
          </m:rPr>
          <m:t>=</m:t>
        </m:r>
        <m:r>
          <m:t>22</m:t>
        </m:r>
      </m:oMath>
      <w:r>
        <w:t xml:space="preserve"> </w:t>
      </w:r>
      <w:r>
        <w:t xml:space="preserve">are offset horizontally about their population size so</w:t>
      </w:r>
      <w:r>
        <w:t xml:space="preserve"> </w:t>
      </w:r>
      <w:r>
        <w:t xml:space="preserve">their marker clusters do not overlap. 47 passes, the structural minimum 21</w:t>
      </w:r>
      <w:r>
        <w:t xml:space="preserve"> </w:t>
      </w:r>
      <w:r>
        <w:t xml:space="preserve">fails the margin confirmation (knife-edge), and 22 passes — the extra model</w:t>
      </w:r>
      <w:r>
        <w:t xml:space="preserve"> </w:t>
      </w:r>
      <w:r>
        <w:t xml:space="preserve">over the structural minimum is statistically necessary, not computationally</w:t>
      </w:r>
      <w:r>
        <w:t xml:space="preserve"> </w:t>
      </w:r>
      <w:r>
        <w:t xml:space="preserve">convenient. The winner also clears the strict bar at 2000 repetitions</w:t>
      </w:r>
      <w:r>
        <w:t xml:space="preserve"> </w:t>
      </w:r>
      <w:r>
        <w:t xml:space="preserve">(A</w:t>
      </w:r>
      <w:r>
        <w:t xml:space="preserve"> </w:t>
      </w:r>
      <m:oMath>
        <m:r>
          <m:t>1.7</m:t>
        </m:r>
      </m:oMath>
      <w:r>
        <w:t xml:space="preserve">pp / B</w:t>
      </w:r>
      <w:r>
        <w:t xml:space="preserve"> </w:t>
      </w:r>
      <m:oMath>
        <m:r>
          <m:rPr>
            <m:sty m:val="p"/>
          </m:rPr>
          <m:t>−</m:t>
        </m:r>
        <m:r>
          <m:t>3.2</m:t>
        </m:r>
      </m:oMath>
      <w:r>
        <w:t xml:space="preserve">pp).</w:t>
      </w:r>
    </w:p>
    <w:bookmarkEnd w:id="52"/>
    <w:bookmarkEnd w:id="53"/>
    <w:bookmarkStart w:id="59" w:name="X2256b2307d8ea2d0d28b7933d9d869d8c86bbfe"/>
    <w:p>
      <w:pPr>
        <w:pStyle w:val="Heading1"/>
      </w:pPr>
      <w:r>
        <w:t xml:space="preserve">Discussion: Operational Implications for Model Portfolio Design</w:t>
      </w:r>
    </w:p>
    <w:bookmarkStart w:id="54" w:name="Xc287dbf755829dec8524d0df62f1dc95b44ae43"/>
    <w:p>
      <w:pPr>
        <w:pStyle w:val="Heading2"/>
      </w:pPr>
      <w:r>
        <w:t xml:space="preserve">Why the Partition, and Not the Correlation, Is the Decision</w:t>
      </w:r>
      <w:r>
        <w:t xml:space="preserve"> </w:t>
      </w:r>
      <w:r>
        <w:t xml:space="preserve">Quantity</w:t>
      </w:r>
    </w:p>
    <w:p>
      <w:pPr>
        <w:pStyle w:val="FirstParagraph"/>
      </w:pPr>
      <w:r>
        <w:t xml:space="preserve">The quantity practitioners can already measure is the pairwise error</w:t>
      </w:r>
      <w:r>
        <w:t xml:space="preserve"> </w:t>
      </w:r>
      <w:r>
        <w:t xml:space="preserve">correlation between two models, and the quantity they actually need is the</w:t>
      </w:r>
      <w:r>
        <w:t xml:space="preserve"> </w:t>
      </w:r>
      <w:r>
        <w:t xml:space="preserve">probability that an entire portfolio fails the same item. These are not the</w:t>
      </w:r>
      <w:r>
        <w:t xml:space="preserve"> </w:t>
      </w:r>
      <w:r>
        <w:t xml:space="preserve">same, and the gap between them is not small. Chen reports that pairwise</w:t>
      </w:r>
      <w:r>
        <w:t xml:space="preserve"> </w:t>
      </w:r>
      <w:r>
        <w:t xml:space="preserve">correlation substantially</w:t>
      </w:r>
      <w:r>
        <w:t xml:space="preserve"> </w:t>
      </w:r>
      <w:r>
        <w:rPr>
          <w:i/>
          <w:iCs/>
        </w:rPr>
        <w:t xml:space="preserve">underestimates</w:t>
      </w:r>
      <w:r>
        <w:t xml:space="preserve"> </w:t>
      </w:r>
      <w:r>
        <w:t xml:space="preserve">the co-failure ceiling—the</w:t>
      </w:r>
      <w:r>
        <w:t xml:space="preserve"> </w:t>
      </w:r>
      <w:r>
        <w:t xml:space="preserve">probability that every member of an ensemble is wrong together—by roughly a</w:t>
      </w:r>
      <w:r>
        <w:t xml:space="preserve"> </w:t>
      </w:r>
      <w:r>
        <w:t xml:space="preserve">factor of two across 67 frontier models and three combination schemes</w:t>
      </w:r>
      <w:r>
        <w:t xml:space="preserve"> </w:t>
      </w:r>
      <w:r>
        <w:t xml:space="preserve">[35]. The reason is structural: pairwise correlation is an average</w:t>
      </w:r>
      <w:r>
        <w:t xml:space="preserve"> </w:t>
      </w:r>
      <w:r>
        <w:t xml:space="preserve">over model pairs and is insensitive to whether the shared component is carried</w:t>
      </w:r>
      <w:r>
        <w:t xml:space="preserve"> </w:t>
      </w:r>
      <w:r>
        <w:t xml:space="preserve">by one group of models or spread across all of them. A portfolio with a modest</w:t>
      </w:r>
      <w:r>
        <w:t xml:space="preserve"> </w:t>
      </w:r>
      <w:r>
        <w:t xml:space="preserve">average correlation concentrated within a single family behaves very</w:t>
      </w:r>
      <w:r>
        <w:t xml:space="preserve"> </w:t>
      </w:r>
      <w:r>
        <w:t xml:space="preserve">differently from one with the same average spread uniformly, and only the</w:t>
      </w:r>
      <w:r>
        <w:t xml:space="preserve"> </w:t>
      </w:r>
      <w:r>
        <w:t xml:space="preserve">second is helped by adding members.</w:t>
      </w:r>
    </w:p>
    <w:p>
      <w:pPr>
        <w:pStyle w:val="BodyText"/>
      </w:pPr>
      <w:r>
        <w:t xml:space="preserve">A variance partition distinguishes these cases directly, because it says</w:t>
      </w:r>
      <w:r>
        <w:t xml:space="preserve"> </w:t>
      </w:r>
      <w:r>
        <w:rPr>
          <w:i/>
          <w:iCs/>
        </w:rPr>
        <w:t xml:space="preserve">which</w:t>
      </w:r>
      <w:r>
        <w:t xml:space="preserve"> </w:t>
      </w:r>
      <w:r>
        <w:t xml:space="preserve">grouping carries the shared component. That is why the decision</w:t>
      </w:r>
      <w:r>
        <w:t xml:space="preserve"> </w:t>
      </w:r>
      <w:r>
        <w:t xml:space="preserve">rule below is stated on</w:t>
      </w:r>
      <w:r>
        <w:t xml:space="preserve"> </w:t>
      </w:r>
      <m:oMath>
        <m:sSubSup>
          <m:e>
            <m:r>
              <m:t>σ</m:t>
            </m:r>
          </m:e>
          <m:sub>
            <m:r>
              <m:t>L</m:t>
            </m:r>
          </m:sub>
          <m:sup>
            <m:r>
              <m:t>2</m:t>
            </m:r>
          </m:sup>
        </m:sSubSup>
      </m:oMath>
      <w:r>
        <w:t xml:space="preserve"> </w:t>
      </w:r>
      <w:r>
        <w:t xml:space="preserve">and</w:t>
      </w:r>
      <w:r>
        <w:t xml:space="preserve"> </w:t>
      </w:r>
      <m:oMath>
        <m:sSubSup>
          <m:e>
            <m:r>
              <m:t>σ</m:t>
            </m:r>
          </m:e>
          <m:sub>
            <m:r>
              <m:t>E</m:t>
            </m:r>
          </m:sub>
          <m:sup>
            <m:r>
              <m:t>2</m:t>
            </m:r>
          </m:sup>
        </m:sSubSup>
      </m:oMath>
      <w:r>
        <w:t xml:space="preserve"> </w:t>
      </w:r>
      <w:r>
        <w:t xml:space="preserve">rather than on an</w:t>
      </w:r>
      <w:r>
        <w:t xml:space="preserve"> </w:t>
      </w:r>
      <w:r>
        <w:t xml:space="preserve">agreement rate: the shares, not the correlation, are what determine whether</w:t>
      </w:r>
      <w:r>
        <w:t xml:space="preserve"> </w:t>
      </w:r>
      <w:r>
        <w:t xml:space="preserve">adding a model from a new family buys independence or merely buys another draw</w:t>
      </w:r>
      <w:r>
        <w:t xml:space="preserve"> </w:t>
      </w:r>
      <w:r>
        <w:t xml:space="preserve">from the same environment.</w:t>
      </w:r>
    </w:p>
    <w:bookmarkEnd w:id="54"/>
    <w:bookmarkStart w:id="55" w:name="the-two-regimes-and-what-each-implies"/>
    <w:p>
      <w:pPr>
        <w:pStyle w:val="Heading2"/>
      </w:pPr>
      <w:r>
        <w:t xml:space="preserve">The Two Regimes and What Each Implies</w:t>
      </w:r>
    </w:p>
    <w:p>
      <w:pPr>
        <w:pStyle w:val="FirstParagraph"/>
      </w:pPr>
      <w:r>
        <w:t xml:space="preserve">The partition</w:t>
      </w:r>
      <w:r>
        <w:t xml:space="preserve"> </w:t>
      </w:r>
      <m:oMath>
        <m:sSub>
          <m:e>
            <m:r>
              <m:t>θ</m:t>
            </m:r>
          </m:e>
          <m:sub>
            <m:r>
              <m:t>P</m:t>
            </m:r>
          </m:sub>
        </m:sSub>
      </m:oMath>
      <w:r>
        <w:t xml:space="preserve"> </w:t>
      </w:r>
      <w:r>
        <w:t xml:space="preserve">distinguishes two actionable regimes. If the lineage</w:t>
      </w:r>
      <w:r>
        <w:t xml:space="preserve"> </w:t>
      </w:r>
      <w:r>
        <w:t xml:space="preserve">share dominates, cross-family diversification is a credible mitigation: models with</w:t>
      </w:r>
      <w:r>
        <w:t xml:space="preserve"> </w:t>
      </w:r>
      <w:r>
        <w:t xml:space="preserve">independent ancestries add error variance that is not shared, so an ensemble is</w:t>
      </w:r>
      <w:r>
        <w:t xml:space="preserve"> </w:t>
      </w:r>
      <w:r>
        <w:t xml:space="preserve">less likely to fail a question the way its members do. If the era share dominates,</w:t>
      </w:r>
      <w:r>
        <w:t xml:space="preserve"> </w:t>
      </w:r>
      <w:r>
        <w:t xml:space="preserve">diversification alone is insufficient, because models released in the same period</w:t>
      </w:r>
      <w:r>
        <w:t xml:space="preserve"> </w:t>
      </w:r>
      <w:r>
        <w:t xml:space="preserve">share the same training environment regardless of ancestry. The decision rule that</w:t>
      </w:r>
      <w:r>
        <w:t xml:space="preserve"> </w:t>
      </w:r>
      <w:r>
        <w:t xml:space="preserve">follows from RQ6 is intentionally conservative: only a dominant era share refutes</w:t>
      </w:r>
      <w:r>
        <w:t xml:space="preserve"> </w:t>
      </w:r>
      <w:r>
        <w:t xml:space="preserve">diversification-as-remedy for the connected population; a dominant lineage share is</w:t>
      </w:r>
      <w:r>
        <w:t xml:space="preserve"> </w:t>
      </w:r>
      <w:r>
        <w:t xml:space="preserve">a necessary, not sufficient, condition for recommending diversification, because</w:t>
      </w:r>
      <w:r>
        <w:t xml:space="preserve"> </w:t>
      </w:r>
      <w:r>
        <w:t xml:space="preserve">the connected subset may not represent the broader model universe. Independent</w:t>
      </w:r>
      <w:r>
        <w:t xml:space="preserve"> </w:t>
      </w:r>
      <w:r>
        <w:t xml:space="preserve">recent work on ensemble combination reaches the same boundary from the other side:</w:t>
      </w:r>
      <w:r>
        <w:t xml:space="preserve"> </w:t>
      </w:r>
      <w:r>
        <w:t xml:space="preserve">pairwise error correlation substantially</w:t>
      </w:r>
      <w:r>
        <w:t xml:space="preserve"> </w:t>
      </w:r>
      <w:r>
        <w:rPr>
          <w:i/>
          <w:iCs/>
        </w:rPr>
        <w:t xml:space="preserve">underestimates</w:t>
      </w:r>
      <w:r>
        <w:t xml:space="preserve"> </w:t>
      </w:r>
      <w:r>
        <w:t xml:space="preserve">the co-failure</w:t>
      </w:r>
      <w:r>
        <w:t xml:space="preserve"> </w:t>
      </w:r>
      <w:r>
        <w:t xml:space="preserve">ceiling of an ensemble, so the operative risk is the joint all-wrong rate</w:t>
      </w:r>
      <w:r>
        <w:t xml:space="preserve"> </w:t>
      </w:r>
      <w:r>
        <w:t xml:space="preserve">[35]; our partition estimates exactly the lineage and era shares whose</w:t>
      </w:r>
      <w:r>
        <w:t xml:space="preserve"> </w:t>
      </w:r>
      <w:r>
        <w:t xml:space="preserve">sum governs that ceiling on the connected population.</w:t>
      </w:r>
    </w:p>
    <w:bookmarkEnd w:id="55"/>
    <w:bookmarkStart w:id="56" w:name="Xd6a1cc24ab9ad0bff4b50e3b8cf20e72b18d416"/>
    <w:p>
      <w:pPr>
        <w:pStyle w:val="Heading2"/>
      </w:pPr>
      <w:r>
        <w:t xml:space="preserve">What a Practitioner Does Differently Under Each Outcome</w:t>
      </w:r>
    </w:p>
    <w:p>
      <w:pPr>
        <w:pStyle w:val="FirstParagraph"/>
      </w:pPr>
      <w:r>
        <w:t xml:space="preserve">The two regimes prescribe different procurement behaviour, and the difference</w:t>
      </w:r>
      <w:r>
        <w:t xml:space="preserve"> </w:t>
      </w:r>
      <w:r>
        <w:t xml:space="preserve">is large enough to be worth stating concretely. Under a lineage-dominant</w:t>
      </w:r>
      <w:r>
        <w:t xml:space="preserve"> </w:t>
      </w:r>
      <w:r>
        <w:t xml:space="preserve">outcome, the actionable variable is</w:t>
      </w:r>
      <w:r>
        <w:t xml:space="preserve"> </w:t>
      </w:r>
      <w:r>
        <w:rPr>
          <w:i/>
          <w:iCs/>
        </w:rPr>
        <w:t xml:space="preserve">ancestry spread</w:t>
      </w:r>
      <w:r>
        <w:t xml:space="preserve">: an operator</w:t>
      </w:r>
      <w:r>
        <w:t xml:space="preserve"> </w:t>
      </w:r>
      <w:r>
        <w:t xml:space="preserve">assembling a three-model panel should spend its budget on models from</w:t>
      </w:r>
      <w:r>
        <w:t xml:space="preserve"> </w:t>
      </w:r>
      <w:r>
        <w:t xml:space="preserve">independent families even at some cost in individual accuracy, because the</w:t>
      </w:r>
      <w:r>
        <w:t xml:space="preserve"> </w:t>
      </w:r>
      <w:r>
        <w:t xml:space="preserve">marginal member contributes error variance that is genuinely unshared. Adding a</w:t>
      </w:r>
      <w:r>
        <w:t xml:space="preserve"> </w:t>
      </w:r>
      <w:r>
        <w:t xml:space="preserve">fourth model from a family already represented buys comparatively little. The</w:t>
      </w:r>
      <w:r>
        <w:t xml:space="preserve"> </w:t>
      </w:r>
      <w:r>
        <w:t xml:space="preserve">audit that follows is a lineage audit: for each candidate, what is it descended</w:t>
      </w:r>
      <w:r>
        <w:t xml:space="preserve"> </w:t>
      </w:r>
      <w:r>
        <w:t xml:space="preserve">from, and is that ancestor already in the portfolio?</w:t>
      </w:r>
    </w:p>
    <w:p>
      <w:pPr>
        <w:pStyle w:val="BodyText"/>
      </w:pPr>
      <w:r>
        <w:t xml:space="preserve">Under an era-dominant outcome the same procurement rule is close to useless,</w:t>
      </w:r>
      <w:r>
        <w:t xml:space="preserve"> </w:t>
      </w:r>
      <w:r>
        <w:t xml:space="preserve">because ancestry is not what the models share. The actionable variable becomes</w:t>
      </w:r>
      <w:r>
        <w:t xml:space="preserve"> </w:t>
      </w:r>
      <w:r>
        <w:rPr>
          <w:i/>
          <w:iCs/>
        </w:rPr>
        <w:t xml:space="preserve">release-date spread</w:t>
      </w:r>
      <w:r>
        <w:t xml:space="preserve">, which is a far less comfortable lever: it means</w:t>
      </w:r>
      <w:r>
        <w:t xml:space="preserve"> </w:t>
      </w:r>
      <w:r>
        <w:t xml:space="preserve">deliberately retaining older models, whose individual accuracy is worse, in</w:t>
      </w:r>
      <w:r>
        <w:t xml:space="preserve"> </w:t>
      </w:r>
      <w:r>
        <w:t xml:space="preserve">order to buy independence, and it means that a portfolio refreshed all at once</w:t>
      </w:r>
      <w:r>
        <w:t xml:space="preserve"> </w:t>
      </w:r>
      <w:r>
        <w:t xml:space="preserve">to the current generation is more correlated than the one it replaced—exactly</w:t>
      </w:r>
      <w:r>
        <w:t xml:space="preserve"> </w:t>
      </w:r>
      <w:r>
        <w:t xml:space="preserve">the opposite of the usual upgrade intuition. It also means the mitigation has a</w:t>
      </w:r>
      <w:r>
        <w:t xml:space="preserve"> </w:t>
      </w:r>
      <w:r>
        <w:t xml:space="preserve">ceiling that diversification cannot raise, and that residual correlated failure</w:t>
      </w:r>
      <w:r>
        <w:t xml:space="preserve"> </w:t>
      </w:r>
      <w:r>
        <w:t xml:space="preserve">must be handled downstream, by human escalation or by out-of-model checks,</w:t>
      </w:r>
      <w:r>
        <w:t xml:space="preserve"> </w:t>
      </w:r>
      <w:r>
        <w:t xml:space="preserve">rather than by portfolio composition.</w:t>
      </w:r>
    </w:p>
    <w:p>
      <w:pPr>
        <w:pStyle w:val="BodyText"/>
      </w:pPr>
      <w:r>
        <w:t xml:space="preserve">The practical value of resolving the question is therefore asymmetric. A</w:t>
      </w:r>
      <w:r>
        <w:t xml:space="preserve"> </w:t>
      </w:r>
      <w:r>
        <w:t xml:space="preserve">lineage-dominant answer tells an operator to do something they can do. An</w:t>
      </w:r>
      <w:r>
        <w:t xml:space="preserve"> </w:t>
      </w:r>
      <w:r>
        <w:t xml:space="preserve">era-dominant answer tells them that the intervention they are most likely to</w:t>
      </w:r>
      <w:r>
        <w:t xml:space="preserve"> </w:t>
      </w:r>
      <w:r>
        <w:t xml:space="preserve">reach for does not work, which is less satisfying but considerably more useful</w:t>
      </w:r>
      <w:r>
        <w:t xml:space="preserve"> </w:t>
      </w:r>
      <w:r>
        <w:t xml:space="preserve">than not knowing.</w:t>
      </w:r>
    </w:p>
    <w:bookmarkEnd w:id="56"/>
    <w:bookmarkStart w:id="57" w:name="structural-safeguards"/>
    <w:p>
      <w:pPr>
        <w:pStyle w:val="Heading2"/>
      </w:pPr>
      <w:r>
        <w:t xml:space="preserve">Structural Safeguards</w:t>
      </w:r>
    </w:p>
    <w:p>
      <w:pPr>
        <w:pStyle w:val="FirstParagraph"/>
      </w:pPr>
      <w:r>
        <w:t xml:space="preserve">Two structural safeguards keep the discussion honest. First, the mechanistic</w:t>
      </w:r>
      <w:r>
        <w:t xml:space="preserve"> </w:t>
      </w:r>
      <w:r>
        <w:t xml:space="preserve">estimand</w:t>
      </w:r>
      <w:r>
        <w:t xml:space="preserve"> </w:t>
      </w:r>
      <m:oMath>
        <m:sSub>
          <m:e>
            <m:r>
              <m:t>θ</m:t>
            </m:r>
          </m:e>
          <m:sub>
            <m:r>
              <m:t>M</m:t>
            </m:r>
          </m:sub>
        </m:sSub>
      </m:oMath>
      <w:r>
        <w:t xml:space="preserve"> </w:t>
      </w:r>
      <w:r>
        <w:t xml:space="preserve">is reported separately and never merged into</w:t>
      </w:r>
      <w:r>
        <w:t xml:space="preserve"> </w:t>
      </w:r>
      <m:oMath>
        <m:sSub>
          <m:e>
            <m:r>
              <m:t>θ</m:t>
            </m:r>
          </m:e>
          <m:sub>
            <m:r>
              <m:t>P</m:t>
            </m:r>
          </m:sub>
        </m:sSub>
      </m:oMath>
      <w:r>
        <w:t xml:space="preserve">;</w:t>
      </w:r>
      <w:r>
        <w:t xml:space="preserve"> </w:t>
      </w:r>
      <w:r>
        <w:t xml:space="preserve">only the small co-released cohorts and staggered fine-tune chains can hold era</w:t>
      </w:r>
      <w:r>
        <w:t xml:space="preserve"> </w:t>
      </w:r>
      <w:r>
        <w:t xml:space="preserve">exactly fixed, so any mechanistic claim is scoped to them. Second, all conclusions</w:t>
      </w:r>
      <w:r>
        <w:t xml:space="preserve"> </w:t>
      </w:r>
      <w:r>
        <w:t xml:space="preserve">are scoped to the connected subset of the open-model population as defined in</w:t>
      </w:r>
      <w:r>
        <w:t xml:space="preserve"> </w:t>
      </w:r>
      <w:r>
        <w:t xml:space="preserve">Section V-A; the partition is undefined by construction on nested</w:t>
      </w:r>
      <w:r>
        <w:t xml:space="preserve"> </w:t>
      </w:r>
      <w:r>
        <w:t xml:space="preserve">subpopulations, which is a property of the design, not a data gap.</w:t>
      </w:r>
    </w:p>
    <w:bookmarkEnd w:id="57"/>
    <w:bookmarkStart w:id="58" w:name="limits-of-the-recommendation"/>
    <w:p>
      <w:pPr>
        <w:pStyle w:val="Heading2"/>
      </w:pPr>
      <w:r>
        <w:t xml:space="preserve">Limits of the Recommendation</w:t>
      </w:r>
    </w:p>
    <w:p>
      <w:pPr>
        <w:pStyle w:val="FirstParagraph"/>
      </w:pPr>
      <w:r>
        <w:t xml:space="preserve">Three limits bound how far any of this can be carried. The population is drawn</w:t>
      </w:r>
      <w:r>
        <w:t xml:space="preserve"> </w:t>
      </w:r>
      <w:r>
        <w:t xml:space="preserve">from open-weight models with documented release records, so conclusions do not</w:t>
      </w:r>
      <w:r>
        <w:t xml:space="preserve"> </w:t>
      </w:r>
      <w:r>
        <w:t xml:space="preserve">transfer to closed models, whose training dates and ancestry are not</w:t>
      </w:r>
      <w:r>
        <w:t xml:space="preserve"> </w:t>
      </w:r>
      <w:r>
        <w:t xml:space="preserve">observable, and whose behaviour may differ systematically precisely because</w:t>
      </w:r>
      <w:r>
        <w:t xml:space="preserve"> </w:t>
      </w:r>
      <w:r>
        <w:t xml:space="preserve">their development is unconstrained by public release conventions. The trait is</w:t>
      </w:r>
      <w:r>
        <w:t xml:space="preserve"> </w:t>
      </w:r>
      <w:r>
        <w:t xml:space="preserve">measured on a single fixed benchmark item set; the shares are shares of</w:t>
      </w:r>
      <w:r>
        <w:t xml:space="preserve"> </w:t>
      </w:r>
      <w:r>
        <w:rPr>
          <w:i/>
          <w:iCs/>
        </w:rPr>
        <w:t xml:space="preserve">that</w:t>
      </w:r>
      <w:r>
        <w:t xml:space="preserve"> </w:t>
      </w:r>
      <w:r>
        <w:t xml:space="preserve">trait’s variance, and a benchmark weighted differently towards</w:t>
      </w:r>
      <w:r>
        <w:t xml:space="preserve"> </w:t>
      </w:r>
      <w:r>
        <w:t xml:space="preserve">reasoning or recall could reasonably yield a different split. And the family</w:t>
      </w:r>
      <w:r>
        <w:t xml:space="preserve"> </w:t>
      </w:r>
      <w:r>
        <w:t xml:space="preserve">grouping, though verified against organization metadata rather than inferred</w:t>
      </w:r>
      <w:r>
        <w:t xml:space="preserve"> </w:t>
      </w:r>
      <w:r>
        <w:t xml:space="preserve">from behaviour, is a coarse proxy for ancestry: it treats a family as a unit</w:t>
      </w:r>
      <w:r>
        <w:t xml:space="preserve"> </w:t>
      </w:r>
      <w:r>
        <w:t xml:space="preserve">when in reality a family may contain a redesign that shares little with its</w:t>
      </w:r>
      <w:r>
        <w:t xml:space="preserve"> </w:t>
      </w:r>
      <w:r>
        <w:t xml:space="preserve">predecessors—the DeepSeek V4 case documented in Appendix A is</w:t>
      </w:r>
      <w:r>
        <w:t xml:space="preserve"> </w:t>
      </w:r>
      <w:r>
        <w:t xml:space="preserve">exactly this, and is handled by treating it as a new lineage. Each of these is</w:t>
      </w:r>
      <w:r>
        <w:t xml:space="preserve"> </w:t>
      </w:r>
      <w:r>
        <w:t xml:space="preserve">a reason to read the eventual shares as scoped estimates rather than universal</w:t>
      </w:r>
      <w:r>
        <w:t xml:space="preserve"> </w:t>
      </w:r>
      <w:r>
        <w:t xml:space="preserve">constants, and each is revisited in Section VIII.</w:t>
      </w:r>
    </w:p>
    <w:bookmarkEnd w:id="58"/>
    <w:bookmarkEnd w:id="59"/>
    <w:bookmarkStart w:id="63" w:name="Xefd5486fd9490cb98ede0826904647d947d8c17"/>
    <w:p>
      <w:pPr>
        <w:pStyle w:val="Heading1"/>
      </w:pPr>
      <w:r>
        <w:t xml:space="preserve">Threats to Validity, Scope Restrictions, and Limitations</w:t>
      </w:r>
    </w:p>
    <w:p>
      <w:pPr>
        <w:pStyle w:val="FirstParagraph"/>
      </w:pPr>
      <w:r>
        <w:t xml:space="preserve">The threats below fall into three groups, and the distinction matters because</w:t>
      </w:r>
      <w:r>
        <w:t xml:space="preserve"> </w:t>
      </w:r>
      <w:r>
        <w:t xml:space="preserve">the three call for different responses. The first group are limits the design</w:t>
      </w:r>
      <w:r>
        <w:t xml:space="preserve"> </w:t>
      </w:r>
      <w:r>
        <w:rPr>
          <w:i/>
          <w:iCs/>
        </w:rPr>
        <w:t xml:space="preserve">detects</w:t>
      </w:r>
      <w:r>
        <w:t xml:space="preserve">: the simulation battery and identifiability audit are</w:t>
      </w:r>
      <w:r>
        <w:t xml:space="preserve"> </w:t>
      </w:r>
      <w:r>
        <w:t xml:space="preserve">constructed so that these announce themselves, and their magnitudes are</w:t>
      </w:r>
      <w:r>
        <w:t xml:space="preserve"> </w:t>
      </w:r>
      <w:r>
        <w:t xml:space="preserve">reported quantities rather than assumptions. The second are limits the design</w:t>
      </w:r>
      <w:r>
        <w:t xml:space="preserve"> </w:t>
      </w:r>
      <w:r>
        <w:rPr>
          <w:i/>
          <w:iCs/>
        </w:rPr>
        <w:t xml:space="preserve">bounds but cannot remove</w:t>
      </w:r>
      <w:r>
        <w:t xml:space="preserve">: they bias the estimates in a known direction</w:t>
      </w:r>
      <w:r>
        <w:t xml:space="preserve"> </w:t>
      </w:r>
      <w:r>
        <w:t xml:space="preserve">by a quantity we can characterize, and the honest response is to disclose the</w:t>
      </w:r>
      <w:r>
        <w:t xml:space="preserve"> </w:t>
      </w:r>
      <w:r>
        <w:t xml:space="preserve">direction and carry the bound. The third are</w:t>
      </w:r>
      <w:r>
        <w:t xml:space="preserve"> </w:t>
      </w:r>
      <w:r>
        <w:rPr>
          <w:i/>
          <w:iCs/>
        </w:rPr>
        <w:t xml:space="preserve">scope restrictions</w:t>
      </w:r>
      <w:r>
        <w:t xml:space="preserve">: they</w:t>
      </w:r>
      <w:r>
        <w:t xml:space="preserve"> </w:t>
      </w:r>
      <w:r>
        <w:t xml:space="preserve">are not defects to be mitigated at all, but statements about the population to</w:t>
      </w:r>
      <w:r>
        <w:t xml:space="preserve"> </w:t>
      </w:r>
      <w:r>
        <w:t xml:space="preserve">which any conclusion applies. Presenting all three as a single undifferentiated</w:t>
      </w:r>
      <w:r>
        <w:t xml:space="preserve"> </w:t>
      </w:r>
      <w:r>
        <w:t xml:space="preserve">list of caveats, as is common, obscures the fact that only the second group</w:t>
      </w:r>
      <w:r>
        <w:t xml:space="preserve"> </w:t>
      </w:r>
      <w:r>
        <w:t xml:space="preserve">represents genuine uncertainty about the numbers.</w:t>
      </w:r>
    </w:p>
    <w:bookmarkStart w:id="60" w:name="limits-the-design-detects-and-reports"/>
    <w:p>
      <w:pPr>
        <w:pStyle w:val="Heading2"/>
      </w:pPr>
      <w:r>
        <w:t xml:space="preserve">Limits the Design Detects and Reports</w:t>
      </w:r>
    </w:p>
    <w:p>
      <w:pPr>
        <w:numPr>
          <w:ilvl w:val="0"/>
          <w:numId w:val="1005"/>
        </w:numPr>
      </w:pPr>
      <w:r>
        <w:rPr>
          <w:i/>
          <w:iCs/>
        </w:rPr>
        <w:t xml:space="preserve">Six-family small-sample limit.</w:t>
      </w:r>
      <w:r>
        <w:t xml:space="preserve"> </w:t>
      </w:r>
      <w:r>
        <w:t xml:space="preserve">The real design has six family levels</w:t>
      </w:r>
      <w:r>
        <w:t xml:space="preserve"> </w:t>
      </w:r>
      <w:r>
        <w:t xml:space="preserve">(df</w:t>
      </w:r>
      <m:oMath>
        <m:r>
          <m:rPr>
            <m:sty m:val="p"/>
          </m:rPr>
          <m:t>=</m:t>
        </m:r>
        <m:r>
          <m:t>5</m:t>
        </m:r>
      </m:oMath>
      <w:r>
        <w:t xml:space="preserve">), which caps family-share CI coverage below nominal regardless of CI</w:t>
      </w:r>
      <w:r>
        <w:t xml:space="preserve"> </w:t>
      </w:r>
      <w:r>
        <w:t xml:space="preserve">construction and produces a family-share bias of order</w:t>
      </w:r>
      <w:r>
        <w:t xml:space="preserve"> </w:t>
      </w:r>
      <m:oMath>
        <m:r>
          <m:rPr>
            <m:sty m:val="p"/>
          </m:rPr>
          <m:t>−</m:t>
        </m:r>
        <m:r>
          <m:t>5</m:t>
        </m:r>
      </m:oMath>
      <w:r>
        <w:t xml:space="preserve">pp in the</w:t>
      </w:r>
      <w:r>
        <w:t xml:space="preserve"> </w:t>
      </w:r>
      <w:r>
        <w:t xml:space="preserve">lineage-dominant scenario (F2 in the simulation report). Family shares are</w:t>
      </w:r>
      <w:r>
        <w:t xml:space="preserve"> </w:t>
      </w:r>
      <w:r>
        <w:t xml:space="preserve">reported with this limit disclosed; the same limit argues for acquiring more</w:t>
      </w:r>
      <w:r>
        <w:t xml:space="preserve"> </w:t>
      </w:r>
      <w:r>
        <w:t xml:space="preserve">lineage families or reporting family shares as lower bounds.</w:t>
      </w:r>
    </w:p>
    <w:p>
      <w:pPr>
        <w:numPr>
          <w:ilvl w:val="0"/>
          <w:numId w:val="1005"/>
        </w:numPr>
      </w:pPr>
      <w:r>
        <w:rPr>
          <w:i/>
          <w:iCs/>
        </w:rPr>
        <w:t xml:space="preserve">Power and boundary shares.</w:t>
      </w:r>
      <w:r>
        <w:t xml:space="preserve"> </w:t>
      </w:r>
      <w:r>
        <w:t xml:space="preserve">With</w:t>
      </w:r>
      <w:r>
        <w:t xml:space="preserve"> </w:t>
      </w:r>
      <m:oMath>
        <m:r>
          <m:t>F</m:t>
        </m:r>
        <m:r>
          <m:rPr>
            <m:sty m:val="p"/>
          </m:rPr>
          <m:t>=</m:t>
        </m:r>
        <m:r>
          <m:t>6</m:t>
        </m:r>
      </m:oMath>
      <w:r>
        <w:t xml:space="preserve"> </w:t>
      </w:r>
      <w:r>
        <w:t xml:space="preserve">families and 14 quarters, the</w:t>
      </w:r>
      <w:r>
        <w:t xml:space="preserve"> </w:t>
      </w:r>
      <w:r>
        <w:t xml:space="preserve">era trend (RQ5) has limited support and share estimates near the boundary carry</w:t>
      </w:r>
      <w:r>
        <w:t xml:space="preserve"> </w:t>
      </w:r>
      <w:r>
        <w:t xml:space="preserve">inflated CIs; these are reported with the underpower caveat rather than re-aimed.</w:t>
      </w:r>
    </w:p>
    <w:p>
      <w:pPr>
        <w:numPr>
          <w:ilvl w:val="0"/>
          <w:numId w:val="1005"/>
        </w:numPr>
      </w:pPr>
      <w:r>
        <w:rPr>
          <w:i/>
          <w:iCs/>
        </w:rPr>
        <w:t xml:space="preserve">Underpowered binary era.</w:t>
      </w:r>
      <w:r>
        <w:t xml:space="preserve"> </w:t>
      </w:r>
      <w:r>
        <w:t xml:space="preserve">Item-level binary outcomes cannot resolve</w:t>
      </w:r>
      <w:r>
        <w:t xml:space="preserve"> </w:t>
      </w:r>
      <w:r>
        <w:t xml:space="preserve">the era variance at this occupancy; the continuous per-model trait path is the</w:t>
      </w:r>
      <w:r>
        <w:t xml:space="preserve"> </w:t>
      </w:r>
      <w:r>
        <w:t xml:space="preserve">documented resolution, and any binary-era claim must carry the underpower caveat.</w:t>
      </w:r>
    </w:p>
    <w:bookmarkEnd w:id="60"/>
    <w:bookmarkStart w:id="61" w:name="X673ed8aa3931e2d26a46844637b31728d763ca8"/>
    <w:p>
      <w:pPr>
        <w:pStyle w:val="Heading2"/>
      </w:pPr>
      <w:r>
        <w:t xml:space="preserve">Limits the Design Bounds but Cannot Remove</w:t>
      </w:r>
    </w:p>
    <w:p>
      <w:pPr>
        <w:pStyle w:val="FirstParagraph"/>
      </w:pPr>
      <w:r>
        <w:t xml:space="preserve">These are the threats that carry real uncertainty into the estimates. Each has</w:t>
      </w:r>
      <w:r>
        <w:t xml:space="preserve"> </w:t>
      </w:r>
      <w:r>
        <w:t xml:space="preserve">a known sign, which is what makes it reportable rather than merely worrying.</w:t>
      </w:r>
    </w:p>
    <w:p>
      <w:pPr>
        <w:numPr>
          <w:ilvl w:val="0"/>
          <w:numId w:val="1006"/>
        </w:numPr>
      </w:pPr>
      <w:r>
        <w:rPr>
          <w:i/>
          <w:iCs/>
        </w:rPr>
        <w:t xml:space="preserve">Lineage metadata sparsity.</w:t>
      </w:r>
      <w:r>
        <w:t xml:space="preserve"> </w:t>
      </w:r>
      <w:r>
        <w:t xml:space="preserve">True cross-generation lineage is largely</w:t>
      </w:r>
      <w:r>
        <w:t xml:space="preserve"> </w:t>
      </w:r>
      <w:r>
        <w:t xml:space="preserve">undocumented in model cards; only five cross-generation edges are verified.</w:t>
      </w:r>
      <w:r>
        <w:t xml:space="preserve"> </w:t>
      </w:r>
      <w:r>
        <w:t xml:space="preserve">This constrains the mechanistic estimand, not the primary partition, which uses</w:t>
      </w:r>
      <w:r>
        <w:t xml:space="preserve"> </w:t>
      </w:r>
      <w:r>
        <w:t xml:space="preserve">the verified family grouping. The asymmetry is worth stating plainly: the</w:t>
      </w:r>
      <w:r>
        <w:t xml:space="preserve"> </w:t>
      </w:r>
      <w:r>
        <w:t xml:space="preserve">primary partition is robust to this gap because family membership is</w:t>
      </w:r>
      <w:r>
        <w:t xml:space="preserve"> </w:t>
      </w:r>
      <w:r>
        <w:t xml:space="preserve">documented organizationally, whereas</w:t>
      </w:r>
      <w:r>
        <w:t xml:space="preserve"> </w:t>
      </w:r>
      <m:oMath>
        <m:sSub>
          <m:e>
            <m:r>
              <m:t>θ</m:t>
            </m:r>
          </m:e>
          <m:sub>
            <m:r>
              <m:t>M</m:t>
            </m:r>
          </m:sub>
        </m:sSub>
      </m:oMath>
      <w:r>
        <w:t xml:space="preserve"> </w:t>
      </w:r>
      <w:r>
        <w:t xml:space="preserve">rests on the edge record and</w:t>
      </w:r>
      <w:r>
        <w:t xml:space="preserve"> </w:t>
      </w:r>
      <w:r>
        <w:t xml:space="preserve">is therefore the weaker of the two estimands by a margin that will not close</w:t>
      </w:r>
      <w:r>
        <w:t xml:space="preserve"> </w:t>
      </w:r>
      <w:r>
        <w:t xml:space="preserve">until</w:t>
      </w:r>
      <w:r>
        <w:t xml:space="preserve"> </w:t>
      </w:r>
      <w:r>
        <w:rPr>
          <w:rStyle w:val="VerbatimChar"/>
        </w:rPr>
        <w:t xml:space="preserve">base_model</w:t>
      </w:r>
      <w:r>
        <w:t xml:space="preserve"> </w:t>
      </w:r>
      <w:r>
        <w:t xml:space="preserve">provenance is more consistently published.</w:t>
      </w:r>
    </w:p>
    <w:p>
      <w:pPr>
        <w:numPr>
          <w:ilvl w:val="0"/>
          <w:numId w:val="1006"/>
        </w:numPr>
      </w:pPr>
      <w:r>
        <w:rPr>
          <w:i/>
          <w:iCs/>
        </w:rPr>
        <w:t xml:space="preserve">Teacher leakage.</w:t>
      </w:r>
      <w:r>
        <w:t xml:space="preserve"> </w:t>
      </w:r>
      <w:r>
        <w:t xml:space="preserve">Cross-family teacher-student relationships (e.g.,</w:t>
      </w:r>
      <w:r>
        <w:t xml:space="preserve"> </w:t>
      </w:r>
      <w:r>
        <w:t xml:space="preserve">Phi-4 from GPT-4o data, Gemma from Gemini) violate the independence assumption to</w:t>
      </w:r>
      <w:r>
        <w:t xml:space="preserve"> </w:t>
      </w:r>
      <w:r>
        <w:t xml:space="preserve">a known-but-unknown degree and are disclosed as belonging to the era channel.</w:t>
      </w:r>
    </w:p>
    <w:p>
      <w:pPr>
        <w:numPr>
          <w:ilvl w:val="0"/>
          <w:numId w:val="1006"/>
        </w:numPr>
      </w:pPr>
      <w:r>
        <w:rPr>
          <w:i/>
          <w:iCs/>
        </w:rPr>
        <w:t xml:space="preserve">Independent trait-error.</w:t>
      </w:r>
      <w:r>
        <w:t xml:space="preserve"> </w:t>
      </w:r>
      <w:r>
        <w:t xml:space="preserve">Per-model trait measurement errors are</w:t>
      </w:r>
      <w:r>
        <w:t xml:space="preserve"> </w:t>
      </w:r>
      <w:r>
        <w:t xml:space="preserve">assumed independent across models; correlated measurement error would move shares</w:t>
      </w:r>
      <w:r>
        <w:t xml:space="preserve"> </w:t>
      </w:r>
      <w:r>
        <w:t xml:space="preserve">jointly, and is probed by the trait-definition and leaked-drop sensitivity blocks.</w:t>
      </w:r>
    </w:p>
    <w:p>
      <w:pPr>
        <w:numPr>
          <w:ilvl w:val="0"/>
          <w:numId w:val="1006"/>
        </w:numPr>
      </w:pPr>
      <w:r>
        <w:rPr>
          <w:i/>
          <w:iCs/>
        </w:rPr>
        <w:t xml:space="preserve">Common item set.</w:t>
      </w:r>
      <w:r>
        <w:t xml:space="preserve"> </w:t>
      </w:r>
      <w:r>
        <w:t xml:space="preserve">A fresh five-shot pass on one fixed item set is the</w:t>
      </w:r>
      <w:r>
        <w:t xml:space="preserve"> </w:t>
      </w:r>
      <w:r>
        <w:t xml:space="preserve">basis for all traits; prior work mixing leaderboard subsets is explicitly not used</w:t>
      </w:r>
      <w:r>
        <w:t xml:space="preserve"> </w:t>
      </w:r>
      <w:r>
        <w:t xml:space="preserve">as validation.</w:t>
      </w:r>
    </w:p>
    <w:p>
      <w:pPr>
        <w:numPr>
          <w:ilvl w:val="0"/>
          <w:numId w:val="1006"/>
        </w:numPr>
      </w:pPr>
      <w:r>
        <w:rPr>
          <w:i/>
          <w:iCs/>
        </w:rPr>
        <w:t xml:space="preserve">Benchmark contamination and saturation.</w:t>
      </w:r>
      <w:r>
        <w:t xml:space="preserve"> </w:t>
      </w:r>
      <w:r>
        <w:t xml:space="preserve">Traits come from a widely cited</w:t>
      </w:r>
      <w:r>
        <w:t xml:space="preserve"> </w:t>
      </w:r>
      <w:r>
        <w:t xml:space="preserve">five-shot benchmark; if pretraining included the items, trait variance is</w:t>
      </w:r>
      <w:r>
        <w:t xml:space="preserve"> </w:t>
      </w:r>
      <w:r>
        <w:t xml:space="preserve">compressed toward zero and era/lineage shares are biased downward. The</w:t>
      </w:r>
      <w:r>
        <w:t xml:space="preserve"> </w:t>
      </w:r>
      <w:r>
        <w:t xml:space="preserve">leaderboard sanity cross-check is explicitly not validation and is so labeled.</w:t>
      </w:r>
    </w:p>
    <w:p>
      <w:pPr>
        <w:numPr>
          <w:ilvl w:val="0"/>
          <w:numId w:val="1006"/>
        </w:numPr>
      </w:pPr>
      <w:r>
        <w:rPr>
          <w:i/>
          <w:iCs/>
        </w:rPr>
        <w:t xml:space="preserve">Temporal drift.</w:t>
      </w:r>
      <w:r>
        <w:t xml:space="preserve"> </w:t>
      </w:r>
      <w:r>
        <w:t xml:space="preserve">The era component pools 14 quarters under an iid</w:t>
      </w:r>
      <w:r>
        <w:t xml:space="preserve"> </w:t>
      </w:r>
      <w:r>
        <w:t xml:space="preserve">assumption; if the shared training environment is non-stationary within the</w:t>
      </w:r>
      <w:r>
        <w:t xml:space="preserve"> </w:t>
      </w:r>
      <w:r>
        <w:t xml:space="preserve">window, the era effect is mis-specified. The era-convergence entry and the</w:t>
      </w:r>
      <w:r>
        <w:t xml:space="preserve"> </w:t>
      </w:r>
      <w:r>
        <w:t xml:space="preserve">connected-window audit probe this assumption.</w:t>
      </w:r>
    </w:p>
    <w:bookmarkEnd w:id="61"/>
    <w:bookmarkStart w:id="62" w:name="scope-restrictions"/>
    <w:p>
      <w:pPr>
        <w:pStyle w:val="Heading2"/>
      </w:pPr>
      <w:r>
        <w:t xml:space="preserve">Scope Restrictions</w:t>
      </w:r>
    </w:p>
    <w:p>
      <w:pPr>
        <w:pStyle w:val="FirstParagraph"/>
      </w:pPr>
      <w:r>
        <w:t xml:space="preserve">The following are not deficiencies to be mitigated. They define the population</w:t>
      </w:r>
      <w:r>
        <w:t xml:space="preserve"> </w:t>
      </w:r>
      <w:r>
        <w:t xml:space="preserve">to which any estimate applies, and an estimate read outside that population is</w:t>
      </w:r>
      <w:r>
        <w:t xml:space="preserve"> </w:t>
      </w:r>
      <w:r>
        <w:t xml:space="preserve">not a weaker claim but a different and unsupported one.</w:t>
      </w:r>
    </w:p>
    <w:p>
      <w:pPr>
        <w:numPr>
          <w:ilvl w:val="0"/>
          <w:numId w:val="1007"/>
        </w:numPr>
      </w:pPr>
      <w:r>
        <w:rPr>
          <w:i/>
          <w:iCs/>
        </w:rPr>
        <w:t xml:space="preserve">Open-weight sampling frame.</w:t>
      </w:r>
      <w:r>
        <w:t xml:space="preserve"> </w:t>
      </w:r>
      <w:r>
        <w:t xml:space="preserve">The population is restricted to open-weight</w:t>
      </w:r>
      <w:r>
        <w:t xml:space="preserve"> </w:t>
      </w:r>
      <w:r>
        <w:t xml:space="preserve">models with documented release records; hosted and closed models are excluded by</w:t>
      </w:r>
      <w:r>
        <w:t xml:space="preserve"> </w:t>
      </w:r>
      <w:r>
        <w:t xml:space="preserve">design, so conclusions scope to the connected subset of the open-weight universe</w:t>
      </w:r>
      <w:r>
        <w:t xml:space="preserve"> </w:t>
      </w:r>
      <w:r>
        <w:t xml:space="preserve">and do not generalize to closed systems. This is a consequence of requiring a</w:t>
      </w:r>
      <w:r>
        <w:t xml:space="preserve"> </w:t>
      </w:r>
      <w:r>
        <w:t xml:space="preserve">verified release date and family attribution—the same requirement that makes</w:t>
      </w:r>
      <w:r>
        <w:t xml:space="preserve"> </w:t>
      </w:r>
      <w:r>
        <w:t xml:space="preserve">the design auditable is what excludes closed models.</w:t>
      </w:r>
    </w:p>
    <w:p>
      <w:pPr>
        <w:numPr>
          <w:ilvl w:val="0"/>
          <w:numId w:val="1007"/>
        </w:numPr>
      </w:pPr>
      <w:r>
        <w:rPr>
          <w:i/>
          <w:iCs/>
        </w:rPr>
        <w:t xml:space="preserve">Visibility bias.</w:t>
      </w:r>
      <w:r>
        <w:t xml:space="preserve"> </w:t>
      </w:r>
      <w:r>
        <w:t xml:space="preserve">The frame is drawn from widely tracked open releases;</w:t>
      </w:r>
      <w:r>
        <w:t xml:space="preserve"> </w:t>
      </w:r>
      <w:r>
        <w:t xml:space="preserve">smaller or niche families are underrepresented, which could overstate the family</w:t>
      </w:r>
      <w:r>
        <w:t xml:space="preserve"> </w:t>
      </w:r>
      <w:r>
        <w:t xml:space="preserve">component relative to the full open-weight universe. Unlike the items above,</w:t>
      </w:r>
      <w:r>
        <w:t xml:space="preserve"> </w:t>
      </w:r>
      <w:r>
        <w:t xml:space="preserve">the direction of this bias is argued rather than measured, and we flag it as</w:t>
      </w:r>
      <w:r>
        <w:t xml:space="preserve"> </w:t>
      </w:r>
      <w:r>
        <w:t xml:space="preserve">the weakest-supported claim in this section.</w:t>
      </w:r>
    </w:p>
    <w:p>
      <w:pPr>
        <w:numPr>
          <w:ilvl w:val="0"/>
          <w:numId w:val="1007"/>
        </w:numPr>
      </w:pPr>
      <w:r>
        <w:rPr>
          <w:i/>
          <w:iCs/>
        </w:rPr>
        <w:t xml:space="preserve">Off-subset scope.</w:t>
      </w:r>
      <w:r>
        <w:t xml:space="preserve"> </w:t>
      </w:r>
      <w:r>
        <w:t xml:space="preserve">The partition is defined only where lineage and era</w:t>
      </w:r>
      <w:r>
        <w:t xml:space="preserve"> </w:t>
      </w:r>
      <w:r>
        <w:t xml:space="preserve">vary jointly; conclusions do not extend to nested subpopulations (where the</w:t>
      </w:r>
      <w:r>
        <w:t xml:space="preserve"> </w:t>
      </w:r>
      <w:r>
        <w:t xml:space="preserve">partition is undefined by construction) or to closed models. It is worth being</w:t>
      </w:r>
      <w:r>
        <w:t xml:space="preserve"> </w:t>
      </w:r>
      <w:r>
        <w:t xml:space="preserve">explicit that this is not a coverage gap that more data would close: on a</w:t>
      </w:r>
      <w:r>
        <w:t xml:space="preserve"> </w:t>
      </w:r>
      <w:r>
        <w:t xml:space="preserve">nested subpopulation the estimand does not exist, so there is nothing there to</w:t>
      </w:r>
      <w:r>
        <w:t xml:space="preserve"> </w:t>
      </w:r>
      <w:r>
        <w:t xml:space="preserve">estimate more carefully.</w:t>
      </w:r>
    </w:p>
    <w:bookmarkEnd w:id="62"/>
    <w:bookmarkEnd w:id="63"/>
    <w:bookmarkStart w:id="64" w:name="conclusion-and-future-work"/>
    <w:p>
      <w:pPr>
        <w:pStyle w:val="Heading1"/>
      </w:pPr>
      <w:r>
        <w:t xml:space="preserve">Conclusion and Future Work</w:t>
      </w:r>
    </w:p>
    <w:p>
      <w:pPr>
        <w:pStyle w:val="FirstParagraph"/>
      </w:pPr>
      <w:r>
        <w:t xml:space="preserve">We have presented an identifiability-gated variance-decomposition instrument for</w:t>
      </w:r>
      <w:r>
        <w:t xml:space="preserve"> </w:t>
      </w:r>
      <w:r>
        <w:t xml:space="preserve">correlated errors in public language models, and the decision order that makes it</w:t>
      </w:r>
      <w:r>
        <w:t xml:space="preserve"> </w:t>
      </w:r>
      <w:r>
        <w:t xml:space="preserve">defensible: verify identifiability, validate the estimator in simulation, design the</w:t>
      </w:r>
      <w:r>
        <w:t xml:space="preserve"> </w:t>
      </w:r>
      <w:r>
        <w:t xml:space="preserve">study population without observing outcomes, and only then decompose measured</w:t>
      </w:r>
      <w:r>
        <w:t xml:space="preserve"> </w:t>
      </w:r>
      <w:r>
        <w:t xml:space="preserve">traits into lineage, era, and model-specific components on the connected subset.</w:t>
      </w:r>
      <w:r>
        <w:t xml:space="preserve"> </w:t>
      </w:r>
      <w:r>
        <w:t xml:space="preserve">The estimator is validated under both balanced and realistic occupancy and fails</w:t>
      </w:r>
      <w:r>
        <w:t xml:space="preserve"> </w:t>
      </w:r>
      <w:r>
        <w:t xml:space="preserve">detectably under nested mis-specification. A pre-analysis procedure selects a</w:t>
      </w:r>
      <w:r>
        <w:t xml:space="preserve"> </w:t>
      </w:r>
      <w:r>
        <w:t xml:space="preserve">minimum valid population of 22 of 47 models—the smallest population that is</w:t>
      </w:r>
      <w:r>
        <w:t xml:space="preserve"> </w:t>
      </w:r>
      <w:r>
        <w:t xml:space="preserve">structurally identifiable and clears the simulation-based recoverability bar—at</w:t>
      </w:r>
      <w:r>
        <w:t xml:space="preserve"> </w:t>
      </w:r>
      <w:r>
        <w:t xml:space="preserve">about one-third of the full-run cost (a 67% reduction). The empirical partition—the actual lineage and</w:t>
      </w:r>
      <w:r>
        <w:t xml:space="preserve"> </w:t>
      </w:r>
      <w:r>
        <w:t xml:space="preserve">era shares on the selected population—is the outcome of the pre-registered</w:t>
      </w:r>
      <w:r>
        <w:t xml:space="preserve"> </w:t>
      </w:r>
      <w:r>
        <w:t xml:space="preserve">measurement pass and is deliberately not anticipated here; the decision rule for</w:t>
      </w:r>
      <w:r>
        <w:t xml:space="preserve"> </w:t>
      </w:r>
      <w:r>
        <w:t xml:space="preserve">whether cross-family diversification is a credible mitigation for correlated</w:t>
      </w:r>
      <w:r>
        <w:t xml:space="preserve"> </w:t>
      </w:r>
      <w:r>
        <w:t xml:space="preserve">failure is pre-registered and will be evaluated from those shares. All</w:t>
      </w:r>
      <w:r>
        <w:t xml:space="preserve"> </w:t>
      </w:r>
      <w:r>
        <w:t xml:space="preserve">artifacts—population, design, the optimizer, the validator, and the tests—are</w:t>
      </w:r>
      <w:r>
        <w:t xml:space="preserve"> </w:t>
      </w:r>
      <w:r>
        <w:t xml:space="preserve">released with the paper.</w:t>
      </w:r>
    </w:p>
    <w:p>
      <w:pPr>
        <w:pStyle w:val="BodyText"/>
      </w:pPr>
      <w:r>
        <w:t xml:space="preserve">The broader claim we would defend is about order rather than about language</w:t>
      </w:r>
      <w:r>
        <w:t xml:space="preserve"> </w:t>
      </w:r>
      <w:r>
        <w:t xml:space="preserve">models. Three questions—is the quantity identifiable, does the estimator</w:t>
      </w:r>
      <w:r>
        <w:t xml:space="preserve"> </w:t>
      </w:r>
      <w:r>
        <w:t xml:space="preserve">recover it at this sample size, and which units should be measured—are</w:t>
      </w:r>
      <w:r>
        <w:t xml:space="preserve"> </w:t>
      </w:r>
      <w:r>
        <w:t xml:space="preserve">routinely settled after the data are in hand, where each of them becomes a</w:t>
      </w:r>
      <w:r>
        <w:t xml:space="preserve"> </w:t>
      </w:r>
      <w:r>
        <w:t xml:space="preserve">degree of freedom rather than a result. Settling them first costs little: the</w:t>
      </w:r>
      <w:r>
        <w:t xml:space="preserve"> </w:t>
      </w:r>
      <w:r>
        <w:t xml:space="preserve">identifiability argument is algebra, the estimator validation is simulation,</w:t>
      </w:r>
      <w:r>
        <w:t xml:space="preserve"> </w:t>
      </w:r>
      <w:r>
        <w:t xml:space="preserve">and the population design is a search over subsets, none of which requires the</w:t>
      </w:r>
      <w:r>
        <w:t xml:space="preserve"> </w:t>
      </w:r>
      <w:r>
        <w:t xml:space="preserve">measurement it gates. What it buys is that each can be reported as a verdict</w:t>
      </w:r>
      <w:r>
        <w:t xml:space="preserve"> </w:t>
      </w:r>
      <w:r>
        <w:t xml:space="preserve">that a reader can check, including the verdict that the analysis should not</w:t>
      </w:r>
      <w:r>
        <w:t xml:space="preserve"> </w:t>
      </w:r>
      <w:r>
        <w:t xml:space="preserve">proceed. In this instance all three passed, which is the uninteresting outcome;</w:t>
      </w:r>
      <w:r>
        <w:t xml:space="preserve"> </w:t>
      </w:r>
      <w:r>
        <w:t xml:space="preserve">the design’s value is that it had a way to return the interesting one.</w:t>
      </w:r>
    </w:p>
    <w:p>
      <w:pPr>
        <w:pStyle w:val="BodyText"/>
      </w:pPr>
      <w:r>
        <w:t xml:space="preserve">Three extensions follow naturally. The first is scope: the instrument requires</w:t>
      </w:r>
      <w:r>
        <w:t xml:space="preserve"> </w:t>
      </w:r>
      <w:r>
        <w:t xml:space="preserve">only a documented release date, a family grouping, and a per-model trait, so it</w:t>
      </w:r>
      <w:r>
        <w:t xml:space="preserve"> </w:t>
      </w:r>
      <w:r>
        <w:t xml:space="preserve">applies unchanged to closed models the moment a provider publishes release</w:t>
      </w:r>
      <w:r>
        <w:t xml:space="preserve"> </w:t>
      </w:r>
      <w:r>
        <w:t xml:space="preserve">metadata, and to any trait—latency, refusal rate, calibration error—for</w:t>
      </w:r>
      <w:r>
        <w:t xml:space="preserve"> </w:t>
      </w:r>
      <w:r>
        <w:t xml:space="preserve">which correlated behaviour across a model population is the object of interest.</w:t>
      </w:r>
      <w:r>
        <w:t xml:space="preserve"> </w:t>
      </w:r>
      <w:r>
        <w:t xml:space="preserve">The second is temporal: because the open-model population grows every quarter,</w:t>
      </w:r>
      <w:r>
        <w:t xml:space="preserve"> </w:t>
      </w:r>
      <w:r>
        <w:t xml:space="preserve">the same design can be re-run as a rolling estimate, and the era component</w:t>
      </w:r>
      <w:r>
        <w:t xml:space="preserve"> </w:t>
      </w:r>
      <w:r>
        <w:t xml:space="preserve">becomes a time series rather than a scalar, which is the form in which the</w:t>
      </w:r>
      <w:r>
        <w:t xml:space="preserve"> </w:t>
      </w:r>
      <w:r>
        <w:t xml:space="preserve">convergence question of RQ5 is most naturally asked. The third is resolution:</w:t>
      </w:r>
      <w:r>
        <w:t xml:space="preserve"> </w:t>
      </w:r>
      <w:r>
        <w:t xml:space="preserve">the family grouping is the coarsest defensible ancestry proxy, and as</w:t>
      </w:r>
      <w:r>
        <w:t xml:space="preserve"> </w:t>
      </w:r>
      <w:r>
        <w:rPr>
          <w:rStyle w:val="VerbatimChar"/>
        </w:rPr>
        <w:t xml:space="preserve">base_model</w:t>
      </w:r>
      <w:r>
        <w:t xml:space="preserve"> </w:t>
      </w:r>
      <w:r>
        <w:t xml:space="preserve">provenance becomes more consistently recorded, the lineage</w:t>
      </w:r>
      <w:r>
        <w:t xml:space="preserve"> </w:t>
      </w:r>
      <w:r>
        <w:t xml:space="preserve">factor can be refined from family membership towards the verified edge graph,</w:t>
      </w:r>
      <w:r>
        <w:t xml:space="preserve"> </w:t>
      </w:r>
      <w:r>
        <w:t xml:space="preserve">at which point</w:t>
      </w:r>
      <w:r>
        <w:t xml:space="preserve"> </w:t>
      </w:r>
      <m:oMath>
        <m:sSub>
          <m:e>
            <m:r>
              <m:t>θ</m:t>
            </m:r>
          </m:e>
          <m:sub>
            <m:r>
              <m:t>P</m:t>
            </m:r>
          </m:sub>
        </m:sSub>
      </m:oMath>
      <w:r>
        <w:t xml:space="preserve"> </w:t>
      </w:r>
      <w:r>
        <w:t xml:space="preserve">and</w:t>
      </w:r>
      <w:r>
        <w:t xml:space="preserve"> </w:t>
      </w:r>
      <m:oMath>
        <m:sSub>
          <m:e>
            <m:r>
              <m:t>θ</m:t>
            </m:r>
          </m:e>
          <m:sub>
            <m:r>
              <m:t>M</m:t>
            </m:r>
          </m:sub>
        </m:sSub>
      </m:oMath>
      <w:r>
        <w:t xml:space="preserve"> </w:t>
      </w:r>
      <w:r>
        <w:t xml:space="preserve">begin to converge on the same</w:t>
      </w:r>
      <w:r>
        <w:t xml:space="preserve"> </w:t>
      </w:r>
      <w:r>
        <w:t xml:space="preserve">population rather than on disjoint ones.</w:t>
      </w:r>
    </w:p>
    <w:bookmarkEnd w:id="64"/>
    <w:bookmarkStart w:id="65" w:name="appendix-a-phase-0-verification"/>
    <w:p>
      <w:pPr>
        <w:pStyle w:val="Heading1"/>
      </w:pPr>
      <w:r>
        <w:t xml:space="preserve">Appendix A: Phase 0 Verification</w:t>
      </w:r>
    </w:p>
    <w:p>
      <w:pPr>
        <w:pStyle w:val="FirstParagraph"/>
      </w:pPr>
      <w:r>
        <w:t xml:space="preserve">Family groupings were verified against Hugging Face organization metadata and</w:t>
      </w:r>
      <w:r>
        <w:t xml:space="preserve"> </w:t>
      </w:r>
      <w:r>
        <w:t xml:space="preserve">technical reports. Release quarter is the public release date, not the HF</w:t>
      </w:r>
      <w:r>
        <w:t xml:space="preserve"> </w:t>
      </w:r>
      <w:r>
        <w:rPr>
          <w:i/>
          <w:iCs/>
        </w:rPr>
        <w:t xml:space="preserve">createdAt</w:t>
      </w:r>
      <w:r>
        <w:t xml:space="preserve"> </w:t>
      </w:r>
      <w:r>
        <w:t xml:space="preserve">timestamp; four documented divergences were corrected by hand.</w:t>
      </w:r>
      <w:r>
        <w:t xml:space="preserve"> </w:t>
      </w:r>
      <w:r>
        <w:t xml:space="preserve">DeepSeek V4 is treated as a new independent lineage (a ground-up redesign that</w:t>
      </w:r>
      <w:r>
        <w:t xml:space="preserve"> </w:t>
      </w:r>
      <w:r>
        <w:t xml:space="preserve">dropped the MLA architecture), and the within-family Small chain (Small</w:t>
      </w:r>
      <w:r>
        <w:t xml:space="preserve"> </w:t>
      </w:r>
      <w:r>
        <w:t xml:space="preserve">3</w:t>
      </w:r>
      <w:r>
        <w:t xml:space="preserve"> </w:t>
      </w:r>
      <m:oMath>
        <m:r>
          <m:rPr>
            <m:sty m:val="p"/>
          </m:rPr>
          <m:t>→</m:t>
        </m:r>
      </m:oMath>
      <w:r>
        <w:t xml:space="preserve"> </w:t>
      </w:r>
      <w:r>
        <w:t xml:space="preserve">3.1</w:t>
      </w:r>
      <w:r>
        <w:t xml:space="preserve"> </w:t>
      </w:r>
      <m:oMath>
        <m:r>
          <m:rPr>
            <m:sty m:val="p"/>
          </m:rPr>
          <m:t>→</m:t>
        </m:r>
      </m:oMath>
      <w:r>
        <w:t xml:space="preserve"> </w:t>
      </w:r>
      <w:r>
        <w:t xml:space="preserve">3.2</w:t>
      </w:r>
      <w:r>
        <w:t xml:space="preserve"> </w:t>
      </w:r>
      <m:oMath>
        <m:r>
          <m:rPr>
            <m:sty m:val="p"/>
          </m:rPr>
          <m:t>→</m:t>
        </m:r>
      </m:oMath>
      <w:r>
        <w:t xml:space="preserve"> </w:t>
      </w:r>
      <w:r>
        <w:t xml:space="preserve">4; Devstral-2 on Small-3.1-Base) is the only verified</w:t>
      </w:r>
      <w:r>
        <w:t xml:space="preserve"> </w:t>
      </w:r>
      <w:r>
        <w:t xml:space="preserve">cross-generation chain.</w:t>
      </w:r>
    </w:p>
    <w:bookmarkEnd w:id="65"/>
    <w:bookmarkStart w:id="66" w:name="Xccc65d781eeb3e20938d37628206747da3b391a"/>
    <w:p>
      <w:pPr>
        <w:pStyle w:val="Heading1"/>
      </w:pPr>
      <w:r>
        <w:t xml:space="preserve">Appendix B: Formal Identification Argument</w:t>
      </w:r>
    </w:p>
    <w:p>
      <w:pPr>
        <w:pStyle w:val="FirstParagraph"/>
      </w:pPr>
      <w:r>
        <w:t xml:space="preserve">For the covariance model (3),</w:t>
      </w:r>
      <w:r>
        <w:t xml:space="preserve"> </w:t>
      </w:r>
      <m:oMath>
        <m:r>
          <m:rPr>
            <m:sty m:val="bi"/>
          </m:rPr>
          <m:t>V</m:t>
        </m:r>
        <m:r>
          <m:rPr>
            <m:sty m:val="p"/>
          </m:rPr>
          <m:t>(</m:t>
        </m:r>
        <m:r>
          <m:t>θ</m:t>
        </m:r>
        <m:r>
          <m:rPr>
            <m:sty m:val="p"/>
          </m:rPr>
          <m:t>)</m:t>
        </m:r>
        <m:r>
          <m:rPr>
            <m:sty m:val="p"/>
          </m:rPr>
          <m:t>=</m:t>
        </m:r>
        <m:sSubSup>
          <m:e>
            <m:r>
              <m:t>σ</m:t>
            </m:r>
          </m:e>
          <m:sub>
            <m:r>
              <m:t>U</m:t>
            </m:r>
          </m:sub>
          <m:sup>
            <m:r>
              <m:t>2</m:t>
            </m:r>
          </m:sup>
        </m:sSubSup>
        <m:r>
          <m:rPr>
            <m:sty m:val="bi"/>
          </m:rPr>
          <m:t>I</m:t>
        </m:r>
        <m:r>
          <m:rPr>
            <m:sty m:val="p"/>
          </m:rPr>
          <m:t>+</m:t>
        </m:r>
        <m:sSubSup>
          <m:e>
            <m:r>
              <m:t>σ</m:t>
            </m:r>
          </m:e>
          <m:sub>
            <m:r>
              <m:t>L</m:t>
            </m:r>
          </m:sub>
          <m:sup>
            <m:r>
              <m:t>2</m:t>
            </m:r>
          </m:sup>
        </m:sSubSup>
        <m:sSub>
          <m:e>
            <m:r>
              <m:rPr>
                <m:sty m:val="bi"/>
              </m:rPr>
              <m:t>Z</m:t>
            </m:r>
          </m:e>
          <m:sub>
            <m:r>
              <m:t>F</m:t>
            </m:r>
          </m:sub>
        </m:sSub>
        <m:sSubSup>
          <m:e>
            <m:r>
              <m:rPr>
                <m:sty m:val="bi"/>
              </m:rPr>
              <m:t>Z</m:t>
            </m:r>
          </m:e>
          <m:sub>
            <m:r>
              <m:t>F</m:t>
            </m:r>
          </m:sub>
          <m:sup>
            <m:r>
              <m:rPr>
                <m:sty m:val="p"/>
              </m:rPr>
              <m:t>⊤</m:t>
            </m:r>
          </m:sup>
        </m:sSubSup>
        <m:r>
          <m:rPr>
            <m:sty m:val="p"/>
          </m:rPr>
          <m:t>+</m:t>
        </m:r>
        <m:sSubSup>
          <m:e>
            <m:r>
              <m:t>σ</m:t>
            </m:r>
          </m:e>
          <m:sub>
            <m:r>
              <m:t>E</m:t>
            </m:r>
          </m:sub>
          <m:sup>
            <m:r>
              <m:t>2</m:t>
            </m:r>
          </m:sup>
        </m:sSubSup>
        <m:sSub>
          <m:e>
            <m:r>
              <m:rPr>
                <m:sty m:val="bi"/>
              </m:rPr>
              <m:t>Z</m:t>
            </m:r>
          </m:e>
          <m:sub>
            <m:r>
              <m:t>E</m:t>
            </m:r>
          </m:sub>
        </m:sSub>
        <m:sSubSup>
          <m:e>
            <m:r>
              <m:rPr>
                <m:sty m:val="bi"/>
              </m:rPr>
              <m:t>Z</m:t>
            </m:r>
          </m:e>
          <m:sub>
            <m:r>
              <m:t>E</m:t>
            </m:r>
          </m:sub>
          <m:sup>
            <m:r>
              <m:rPr>
                <m:sty m:val="p"/>
              </m:rPr>
              <m:t>⊤</m:t>
            </m:r>
          </m:sup>
        </m:sSubSup>
      </m:oMath>
      <w:r>
        <w:t xml:space="preserve">. REML discards the fixed mean,</w:t>
      </w:r>
      <w:r>
        <w:t xml:space="preserve"> </w:t>
      </w:r>
      <w:r>
        <w:t xml:space="preserve">so</w:t>
      </w:r>
      <w:r>
        <w:t xml:space="preserve"> </w:t>
      </w:r>
      <m:oMath>
        <m:r>
          <m:t>θ</m:t>
        </m:r>
      </m:oMath>
      <w:r>
        <w:t xml:space="preserve"> </w:t>
      </w:r>
      <w:r>
        <w:t xml:space="preserve">is identifiable iff the three matrices</w:t>
      </w:r>
      <w:r>
        <w:t xml:space="preserve"> </w:t>
      </w:r>
      <m:oMath>
        <m:r>
          <m:rPr>
            <m:sty m:val="bi"/>
          </m:rPr>
          <m:t>I</m:t>
        </m:r>
        <m:r>
          <m:rPr>
            <m:sty m:val="p"/>
          </m:rPr>
          <m:t>,</m:t>
        </m:r>
        <m:sSub>
          <m:e>
            <m:r>
              <m:rPr>
                <m:sty m:val="bi"/>
              </m:rPr>
              <m:t>Z</m:t>
            </m:r>
          </m:e>
          <m:sub>
            <m:r>
              <m:t>F</m:t>
            </m:r>
          </m:sub>
        </m:sSub>
        <m:sSubSup>
          <m:e>
            <m:r>
              <m:rPr>
                <m:sty m:val="bi"/>
              </m:rPr>
              <m:t>Z</m:t>
            </m:r>
          </m:e>
          <m:sub>
            <m:r>
              <m:t>F</m:t>
            </m:r>
          </m:sub>
          <m:sup>
            <m:r>
              <m:rPr>
                <m:sty m:val="p"/>
              </m:rPr>
              <m:t>⊤</m:t>
            </m:r>
          </m:sup>
        </m:sSubSup>
        <m:r>
          <m:rPr>
            <m:sty m:val="p"/>
          </m:rPr>
          <m:t>,</m:t>
        </m:r>
        <m:sSub>
          <m:e>
            <m:r>
              <m:rPr>
                <m:sty m:val="bi"/>
              </m:rPr>
              <m:t>Z</m:t>
            </m:r>
          </m:e>
          <m:sub>
            <m:r>
              <m:t>E</m:t>
            </m:r>
          </m:sub>
        </m:sSub>
        <m:sSubSup>
          <m:e>
            <m:r>
              <m:rPr>
                <m:sty m:val="bi"/>
              </m:rPr>
              <m:t>Z</m:t>
            </m:r>
          </m:e>
          <m:sub>
            <m:r>
              <m:t>E</m:t>
            </m:r>
          </m:sub>
          <m:sup>
            <m:r>
              <m:rPr>
                <m:sty m:val="p"/>
              </m:rPr>
              <m:t>⊤</m:t>
            </m:r>
          </m:sup>
        </m:sSubSup>
      </m:oMath>
      <w:r>
        <w:t xml:space="preserve"> </w:t>
      </w:r>
      <w:r>
        <w:t xml:space="preserve">are linearly independent on the orthogonal complement of</w:t>
      </w:r>
      <w:r>
        <w:t xml:space="preserve"> </w:t>
      </w:r>
      <m:oMath>
        <m:r>
          <m:rPr>
            <m:sty m:val="b"/>
          </m:rPr>
          <m:t>1</m:t>
        </m:r>
      </m:oMath>
      <w:r>
        <w:t xml:space="preserve">. For</w:t>
      </w:r>
      <w:r>
        <w:t xml:space="preserve"> </w:t>
      </w:r>
      <m:oMath>
        <m:r>
          <m:t>i</m:t>
        </m:r>
        <m:r>
          <m:rPr>
            <m:sty m:val="p"/>
          </m:rPr>
          <m:t>≠</m:t>
        </m:r>
        <m:r>
          <m:t>j</m:t>
        </m:r>
      </m:oMath>
      <w:r>
        <w:t xml:space="preserve">, the</w:t>
      </w:r>
      <w:r>
        <w:t xml:space="preserve"> </w:t>
      </w:r>
      <m:oMath>
        <m:r>
          <m:rPr>
            <m:sty m:val="p"/>
          </m:rPr>
          <m:t>(</m:t>
        </m:r>
        <m:r>
          <m:t>i</m:t>
        </m:r>
        <m:r>
          <m:rPr>
            <m:sty m:val="p"/>
          </m:rPr>
          <m:t>,</m:t>
        </m:r>
        <m:r>
          <m:t>j</m:t>
        </m:r>
        <m:r>
          <m:rPr>
            <m:sty m:val="p"/>
          </m:rPr>
          <m:t>)</m:t>
        </m:r>
      </m:oMath>
      <w:r>
        <w:t xml:space="preserve"> </w:t>
      </w:r>
      <w:r>
        <w:t xml:space="preserve">entry of</w:t>
      </w:r>
      <w:r>
        <w:t xml:space="preserve"> </w:t>
      </w:r>
      <m:oMath>
        <m:r>
          <m:rPr>
            <m:sty m:val="bi"/>
          </m:rPr>
          <m:t>V</m:t>
        </m:r>
      </m:oMath>
      <w:r>
        <w:t xml:space="preserve"> </w:t>
      </w:r>
      <w:r>
        <w:t xml:space="preserve">is</w:t>
      </w:r>
      <w:r>
        <w:t xml:space="preserve"> </w:t>
      </w:r>
      <m:oMath>
        <m:r>
          <m:t>b</m:t>
        </m:r>
        <m:r>
          <m:t> </m:t>
        </m:r>
        <m:r>
          <m:rPr>
            <m:sty m:val="b"/>
          </m:rPr>
          <m:t>1</m:t>
        </m:r>
        <m:r>
          <m:rPr>
            <m:sty m:val="p"/>
          </m:rPr>
          <m:t>{</m:t>
        </m:r>
        <m:r>
          <m:t>f</m:t>
        </m:r>
        <m:r>
          <m:rPr>
            <m:sty m:val="p"/>
          </m:rPr>
          <m:t>(</m:t>
        </m:r>
        <m:r>
          <m:t>i</m:t>
        </m:r>
        <m:r>
          <m:rPr>
            <m:sty m:val="p"/>
          </m:rPr>
          <m:t>)</m:t>
        </m:r>
        <m:r>
          <m:rPr>
            <m:sty m:val="p"/>
          </m:rPr>
          <m:t>=</m:t>
        </m:r>
        <m:r>
          <m:t>f</m:t>
        </m:r>
        <m:r>
          <m:rPr>
            <m:sty m:val="p"/>
          </m:rPr>
          <m:t>(</m:t>
        </m:r>
        <m:r>
          <m:t>j</m:t>
        </m:r>
        <m:r>
          <m:rPr>
            <m:sty m:val="p"/>
          </m:rPr>
          <m:t>)</m:t>
        </m:r>
        <m:r>
          <m:rPr>
            <m:sty m:val="p"/>
          </m:rPr>
          <m:t>}</m:t>
        </m:r>
        <m:r>
          <m:rPr>
            <m:sty m:val="p"/>
          </m:rPr>
          <m:t>+</m:t>
        </m:r>
        <m:r>
          <m:t>c</m:t>
        </m:r>
        <m:r>
          <m:t> </m:t>
        </m:r>
        <m:r>
          <m:rPr>
            <m:sty m:val="b"/>
          </m:rPr>
          <m:t>1</m:t>
        </m:r>
        <m:r>
          <m:rPr>
            <m:sty m:val="p"/>
          </m:rPr>
          <m:t>{</m:t>
        </m:r>
        <m:r>
          <m:t>e</m:t>
        </m:r>
        <m:r>
          <m:rPr>
            <m:sty m:val="p"/>
          </m:rPr>
          <m:t>(</m:t>
        </m:r>
        <m:r>
          <m:t>i</m:t>
        </m:r>
        <m:r>
          <m:rPr>
            <m:sty m:val="p"/>
          </m:rPr>
          <m:t>)</m:t>
        </m:r>
        <m:r>
          <m:rPr>
            <m:sty m:val="p"/>
          </m:rPr>
          <m:t>=</m:t>
        </m:r>
        <m:r>
          <m:t>e</m:t>
        </m:r>
        <m:r>
          <m:rPr>
            <m:sty m:val="p"/>
          </m:rPr>
          <m:t>(</m:t>
        </m:r>
        <m:r>
          <m:t>j</m:t>
        </m:r>
        <m:r>
          <m:rPr>
            <m:sty m:val="p"/>
          </m:rPr>
          <m:t>)</m:t>
        </m:r>
        <m:r>
          <m:rPr>
            <m:sty m:val="p"/>
          </m:rPr>
          <m:t>}</m:t>
        </m:r>
      </m:oMath>
      <w:r>
        <w:t xml:space="preserve"> </w:t>
      </w:r>
      <w:r>
        <w:t xml:space="preserve">with</w:t>
      </w:r>
      <w:r>
        <w:t xml:space="preserve"> </w:t>
      </w:r>
      <m:oMath>
        <m:r>
          <m:t>b</m:t>
        </m:r>
        <m:r>
          <m:rPr>
            <m:sty m:val="p"/>
          </m:rPr>
          <m:t>=</m:t>
        </m:r>
        <m:sSubSup>
          <m:e>
            <m:r>
              <m:t>σ</m:t>
            </m:r>
          </m:e>
          <m:sub>
            <m:r>
              <m:t>L</m:t>
            </m:r>
          </m:sub>
          <m:sup>
            <m:r>
              <m:t>2</m:t>
            </m:r>
          </m:sup>
        </m:sSubSup>
      </m:oMath>
      <w:r>
        <w:t xml:space="preserve">,</w:t>
      </w:r>
      <w:r>
        <w:t xml:space="preserve"> </w:t>
      </w:r>
      <m:oMath>
        <m:r>
          <m:t>c</m:t>
        </m:r>
        <m:r>
          <m:rPr>
            <m:sty m:val="p"/>
          </m:rPr>
          <m:t>=</m:t>
        </m:r>
        <m:sSubSup>
          <m:e>
            <m:r>
              <m:t>σ</m:t>
            </m:r>
          </m:e>
          <m:sub>
            <m:r>
              <m:t>E</m:t>
            </m:r>
          </m:sub>
          <m:sup>
            <m:r>
              <m:t>2</m:t>
            </m:r>
          </m:sup>
        </m:sSubSup>
      </m:oMath>
      <w:r>
        <w:t xml:space="preserve">: a pair sharing only a family pins</w:t>
      </w:r>
      <w:r>
        <w:t xml:space="preserve"> </w:t>
      </w:r>
      <m:oMath>
        <m:r>
          <m:t>b</m:t>
        </m:r>
      </m:oMath>
      <w:r>
        <w:t xml:space="preserve">, a</w:t>
      </w:r>
      <w:r>
        <w:t xml:space="preserve"> </w:t>
      </w:r>
      <w:r>
        <w:t xml:space="preserve">pair sharing only an era pins</w:t>
      </w:r>
      <w:r>
        <w:t xml:space="preserve"> </w:t>
      </w:r>
      <m:oMath>
        <m:r>
          <m:t>c</m:t>
        </m:r>
      </m:oMath>
      <w:r>
        <w:t xml:space="preserve">, and a cross pair pins nothing. Failure modes</w:t>
      </w:r>
      <w:r>
        <w:t xml:space="preserve"> </w:t>
      </w:r>
      <w:r>
        <w:t xml:space="preserve">are then only (i) no family-sharing pair with disjoint eras exists—equivalently</w:t>
      </w:r>
      <w:r>
        <w:t xml:space="preserve"> </w:t>
      </w:r>
      <w:r>
        <w:t xml:space="preserve">family and era partitions coincide, the nested design—in which case</w:t>
      </w:r>
      <w:r>
        <w:t xml:space="preserve"> </w:t>
      </w:r>
      <m:oMath>
        <m:sSub>
          <m:e>
            <m:r>
              <m:rPr>
                <m:sty m:val="bi"/>
              </m:rPr>
              <m:t>Z</m:t>
            </m:r>
          </m:e>
          <m:sub>
            <m:r>
              <m:t>F</m:t>
            </m:r>
          </m:sub>
        </m:sSub>
      </m:oMath>
      <w:r>
        <w:t xml:space="preserve"> </w:t>
      </w:r>
      <w:r>
        <w:t xml:space="preserve">and</w:t>
      </w:r>
      <w:r>
        <w:t xml:space="preserve"> </w:t>
      </w:r>
      <m:oMath>
        <m:sSub>
          <m:e>
            <m:r>
              <m:rPr>
                <m:sty m:val="bi"/>
              </m:rPr>
              <m:t>Z</m:t>
            </m:r>
          </m:e>
          <m:sub>
            <m:r>
              <m:t>E</m:t>
            </m:r>
          </m:sub>
        </m:sSub>
      </m:oMath>
      <w:r>
        <w:t xml:space="preserve"> </w:t>
      </w:r>
      <w:r>
        <w:t xml:space="preserve">span the same column space and</w:t>
      </w:r>
      <w:r>
        <w:t xml:space="preserve"> </w:t>
      </w:r>
      <m:oMath>
        <m:sSubSup>
          <m:e>
            <m:r>
              <m:t>σ</m:t>
            </m:r>
          </m:e>
          <m:sub>
            <m:r>
              <m:t>L</m:t>
            </m:r>
          </m:sub>
          <m:sup>
            <m:r>
              <m:t>2</m:t>
            </m:r>
          </m:sup>
        </m:sSubSup>
        <m:r>
          <m:rPr>
            <m:sty m:val="p"/>
          </m:rPr>
          <m:t>,</m:t>
        </m:r>
        <m:sSubSup>
          <m:e>
            <m:r>
              <m:t>σ</m:t>
            </m:r>
          </m:e>
          <m:sub>
            <m:r>
              <m:t>E</m:t>
            </m:r>
          </m:sub>
          <m:sup>
            <m:r>
              <m:t>2</m:t>
            </m:r>
          </m:sup>
        </m:sSubSup>
      </m:oMath>
      <w:r>
        <w:t xml:space="preserve"> </w:t>
      </w:r>
      <w:r>
        <w:t xml:space="preserve">are perfectly aliased; and (ii) the</w:t>
      </w:r>
      <w:r>
        <w:t xml:space="preserve"> </w:t>
      </w:r>
      <w:r>
        <w:t xml:space="preserve">family</w:t>
      </w:r>
      <m:oMath>
        <m:r>
          <m:rPr>
            <m:sty m:val="p"/>
          </m:rPr>
          <m:t>×</m:t>
        </m:r>
      </m:oMath>
      <w:r>
        <w:t xml:space="preserve">era incidence graph is disconnected, in which case the constraints</w:t>
      </w:r>
      <w:r>
        <w:t xml:space="preserve"> </w:t>
      </w:r>
      <w:r>
        <w:t xml:space="preserve">separate by component and components alias with a mixture. Every connected</w:t>
      </w:r>
      <w:r>
        <w:t xml:space="preserve"> </w:t>
      </w:r>
      <w:r>
        <w:t xml:space="preserve">crossed design with both marginals active is therefore identifiable. This is the</w:t>
      </w:r>
      <w:r>
        <w:t xml:space="preserve"> </w:t>
      </w:r>
      <w:r>
        <w:t xml:space="preserve">rank condition of Section IV and the gate of</w:t>
      </w:r>
      <w:r>
        <w:t xml:space="preserve"> </w:t>
      </w:r>
      <w:r>
        <w:t xml:space="preserve">Section V; Appendix C probes it empirically.</w:t>
      </w:r>
    </w:p>
    <w:bookmarkEnd w:id="66"/>
    <w:bookmarkStart w:id="67" w:name="appendix-c-detectable-failure-battery-d3"/>
    <w:p>
      <w:pPr>
        <w:pStyle w:val="Heading1"/>
      </w:pPr>
      <w:r>
        <w:t xml:space="preserve">Appendix C: Detectable-Failure Battery (D3)</w:t>
      </w:r>
    </w:p>
    <w:p>
      <w:pPr>
        <w:pStyle w:val="FirstParagraph"/>
      </w:pPr>
      <w:r>
        <w:t xml:space="preserve">The nested mis-specification is flagged by three independent detectors, all</w:t>
      </w:r>
      <w:r>
        <w:t xml:space="preserve"> </w:t>
      </w:r>
      <w:r>
        <w:t xml:space="preserve">computed on 300 fresh repetitions of each scenario:</w:t>
      </w:r>
    </w:p>
    <w:p>
      <w:pPr>
        <w:numPr>
          <w:ilvl w:val="0"/>
          <w:numId w:val="1008"/>
        </w:numPr>
      </w:pPr>
      <w:r>
        <w:rPr>
          <w:i/>
          <w:iCs/>
        </w:rPr>
        <w:t xml:space="preserve">BLUP collinearity.</w:t>
      </w:r>
      <w:r>
        <w:t xml:space="preserve"> </w:t>
      </w:r>
      <w:r>
        <w:t xml:space="preserve">The absolute correlation of family and era BLUPs</w:t>
      </w:r>
      <w:r>
        <w:t xml:space="preserve"> </w:t>
      </w:r>
      <w:r>
        <w:t xml:space="preserve">(</w:t>
      </w:r>
      <m:oMath>
        <m:r>
          <m:rPr>
            <m:sty m:val="p"/>
          </m:rPr>
          <m:t>|</m:t>
        </m:r>
        <m:r>
          <m:rPr>
            <m:sty m:val="p"/>
          </m:rPr>
          <m:t>corr</m:t>
        </m:r>
        <m:r>
          <m:rPr>
            <m:sty m:val="p"/>
          </m:rPr>
          <m:t>(</m:t>
        </m:r>
        <m:sSub>
          <m:e>
            <m:acc>
              <m:accPr>
                <m:chr m:val="̂"/>
              </m:accPr>
              <m:e>
                <m:r>
                  <m:t>u</m:t>
                </m:r>
              </m:e>
            </m:acc>
          </m:e>
          <m:sub>
            <m:r>
              <m:t>F</m:t>
            </m:r>
          </m:sub>
        </m:sSub>
        <m:r>
          <m:rPr>
            <m:sty m:val="p"/>
          </m:rPr>
          <m:t>,</m:t>
        </m:r>
        <m:sSub>
          <m:e>
            <m:acc>
              <m:accPr>
                <m:chr m:val="̂"/>
              </m:accPr>
              <m:e>
                <m:r>
                  <m:t>u</m:t>
                </m:r>
              </m:e>
            </m:acc>
          </m:e>
          <m:sub>
            <m:r>
              <m:t>E</m:t>
            </m:r>
          </m:sub>
        </m:sSub>
        <m:r>
          <m:rPr>
            <m:sty m:val="p"/>
          </m:rPr>
          <m:t>)</m:t>
        </m:r>
        <m:r>
          <m:rPr>
            <m:sty m:val="p"/>
          </m:rPr>
          <m:t>|</m:t>
        </m:r>
      </m:oMath>
      <w:r>
        <w:t xml:space="preserve">) exceeds</w:t>
      </w:r>
      <w:r>
        <w:t xml:space="preserve"> </w:t>
      </w:r>
      <m:oMath>
        <m:r>
          <m:t>0.9</m:t>
        </m:r>
      </m:oMath>
      <w:r>
        <w:t xml:space="preserve">.</w:t>
      </w:r>
    </w:p>
    <w:p>
      <w:pPr>
        <w:numPr>
          <w:ilvl w:val="0"/>
          <w:numId w:val="1008"/>
        </w:numPr>
      </w:pPr>
      <w:r>
        <w:rPr>
          <w:i/>
          <w:iCs/>
        </w:rPr>
        <w:t xml:space="preserve">SE inflation.</w:t>
      </w:r>
      <w:r>
        <w:t xml:space="preserve"> </w:t>
      </w:r>
      <w:r>
        <w:t xml:space="preserve">Some variance component has</w:t>
      </w:r>
      <w:r>
        <w:t xml:space="preserve"> </w:t>
      </w:r>
      <m:oMath>
        <m:acc>
          <m:accPr>
            <m:chr m:val="̂"/>
          </m:accPr>
          <m:e>
            <m:r>
              <m:rPr>
                <m:sty m:val="p"/>
              </m:rPr>
              <m:t>S</m:t>
            </m:r>
            <m:r>
              <m:rPr>
                <m:sty m:val="p"/>
              </m:rPr>
              <m:t>E</m:t>
            </m:r>
          </m:e>
        </m:acc>
        <m:r>
          <m:rPr>
            <m:sty m:val="p"/>
          </m:rPr>
          <m:t>≥</m:t>
        </m:r>
        <m:r>
          <m:rPr>
            <m:sty m:val="p"/>
          </m:rPr>
          <m:t>|</m:t>
        </m:r>
        <m:acc>
          <m:accPr>
            <m:chr m:val="̂"/>
          </m:accPr>
          <m:e>
            <m:r>
              <m:t>σ</m:t>
            </m:r>
          </m:e>
        </m:acc>
        <m:r>
          <m:rPr>
            <m:sty m:val="p"/>
          </m:rPr>
          <m:t>|</m:t>
        </m:r>
      </m:oMath>
      <w:r>
        <w:t xml:space="preserve"> </w:t>
      </w:r>
      <w:r>
        <w:t xml:space="preserve">(SE at least the estimate).</w:t>
      </w:r>
    </w:p>
    <w:p>
      <w:pPr>
        <w:numPr>
          <w:ilvl w:val="0"/>
          <w:numId w:val="1008"/>
        </w:numPr>
      </w:pPr>
      <w:r>
        <w:rPr>
          <w:i/>
          <w:iCs/>
        </w:rPr>
        <w:t xml:space="preserve">Profile flatness.</w:t>
      </w:r>
      <w:r>
        <w:t xml:space="preserve"> </w:t>
      </w:r>
      <w:r>
        <w:t xml:space="preserve">The drop in the profile likelihood over a</w:t>
      </w:r>
      <w:r>
        <w:t xml:space="preserve"> </w:t>
      </w:r>
      <m:oMath>
        <m:r>
          <m:rPr>
            <m:sty m:val="p"/>
          </m:rPr>
          <m:t>±</m:t>
        </m:r>
        <m:r>
          <m:t>0.4</m:t>
        </m:r>
      </m:oMath>
      <w:r>
        <w:t xml:space="preserve"> </w:t>
      </w:r>
      <w:r>
        <w:t xml:space="preserve">log-variance window along the aliased direction stays below</w:t>
      </w:r>
      <w:r>
        <w:t xml:space="preserve"> </w:t>
      </w:r>
      <m:oMath>
        <m:r>
          <m:t>1.9207</m:t>
        </m:r>
      </m:oMath>
      <w:r>
        <w:t xml:space="preserve"> </w:t>
      </w:r>
      <w:r>
        <w:t xml:space="preserve">(the</w:t>
      </w:r>
      <w:r>
        <w:t xml:space="preserve"> </w:t>
      </w:r>
      <m:oMath>
        <m:sSubSup>
          <m:e>
            <m:r>
              <m:t>χ</m:t>
            </m:r>
          </m:e>
          <m:sub>
            <m:r>
              <m:t>1</m:t>
            </m:r>
          </m:sub>
          <m:sup>
            <m:r>
              <m:t>2</m:t>
            </m:r>
          </m:sup>
        </m:sSubSup>
      </m:oMath>
      <w:r>
        <w:t xml:space="preserve"> </w:t>
      </w:r>
      <w:r>
        <w:t xml:space="preserve">95% critical value over two).</w:t>
      </w:r>
    </w:p>
    <w:p>
      <w:pPr>
        <w:pStyle w:val="FirstParagraph"/>
      </w:pPr>
      <w:r>
        <w:t xml:space="preserve">Non-convergence is tracked as a fourth signal. A design passes the gate only if</w:t>
      </w:r>
      <w:r>
        <w:t xml:space="preserve"> </w:t>
      </w:r>
      <w:r>
        <w:t xml:space="preserve">all three detectors flag the aliasing in</w:t>
      </w:r>
      <w:r>
        <w:t xml:space="preserve"> </w:t>
      </w:r>
      <m:oMath>
        <m:r>
          <m:rPr>
            <m:sty m:val="p"/>
          </m:rPr>
          <m:t>≥</m:t>
        </m:r>
        <m:r>
          <m:t>90</m:t>
        </m:r>
        <m:r>
          <m:rPr>
            <m:sty m:val="p"/>
          </m:rPr>
          <m:t>%</m:t>
        </m:r>
      </m:oMath>
      <w:r>
        <w:t xml:space="preserve"> </w:t>
      </w:r>
      <w:r>
        <w:t xml:space="preserve">of repetitions and no silent</w:t>
      </w:r>
      <w:r>
        <w:t xml:space="preserve"> </w:t>
      </w:r>
      <w:r>
        <w:t xml:space="preserve">CI coverage is observed; on the final design all three hit 100% and silent</w:t>
      </w:r>
      <w:r>
        <w:t xml:space="preserve"> </w:t>
      </w:r>
      <w:r>
        <w:t xml:space="preserve">coverage is</w:t>
      </w:r>
      <w:r>
        <w:t xml:space="preserve"> </w:t>
      </w:r>
      <m:oMath>
        <m:r>
          <m:t>0</m:t>
        </m:r>
        <m:r>
          <m:rPr>
            <m:sty m:val="p"/>
          </m:rPr>
          <m:t>%</m:t>
        </m:r>
      </m:oMath>
      <w:r>
        <w:t xml:space="preserve">.</w:t>
      </w:r>
    </w:p>
    <w:bookmarkEnd w:id="67"/>
    <w:bookmarkStart w:id="68" w:name="X1cbc1e7f96f9a301c4202114b1f4866b98c8df6"/>
    <w:p>
      <w:pPr>
        <w:pStyle w:val="Heading1"/>
      </w:pPr>
      <w:r>
        <w:t xml:space="preserve">Appendix D: Crossing Implies Identifiable Rank</w:t>
      </w:r>
    </w:p>
    <w:p>
      <w:pPr>
        <w:pStyle w:val="FirstParagraph"/>
      </w:pPr>
      <w:r>
        <w:t xml:space="preserve">Let the</w:t>
      </w:r>
      <w:r>
        <w:t xml:space="preserve"> </w:t>
      </w:r>
      <m:oMath>
        <m:r>
          <m:t>N</m:t>
        </m:r>
        <m:r>
          <m:rPr>
            <m:sty m:val="p"/>
          </m:rPr>
          <m:t>×</m:t>
        </m:r>
        <m:r>
          <m:rPr>
            <m:sty m:val="p"/>
          </m:rPr>
          <m:t>(</m:t>
        </m:r>
        <m:r>
          <m:t>F</m:t>
        </m:r>
        <m:r>
          <m:rPr>
            <m:sty m:val="p"/>
          </m:rPr>
          <m:t>+</m:t>
        </m:r>
        <m:r>
          <m:t>E</m:t>
        </m:r>
        <m:r>
          <m:rPr>
            <m:sty m:val="p"/>
          </m:rPr>
          <m:t>)</m:t>
        </m:r>
      </m:oMath>
      <w:r>
        <w:t xml:space="preserve"> </w:t>
      </w:r>
      <w:r>
        <w:t xml:space="preserve">incidence matrix be</w:t>
      </w:r>
      <w:r>
        <w:t xml:space="preserve"> </w:t>
      </w:r>
      <m:oMath>
        <m:r>
          <m:rPr>
            <m:sty m:val="bi"/>
          </m:rPr>
          <m:t>C</m:t>
        </m:r>
        <m:r>
          <m:rPr>
            <m:sty m:val="p"/>
          </m:rPr>
          <m:t>=</m:t>
        </m:r>
        <m:r>
          <m:rPr>
            <m:sty m:val="p"/>
          </m:rPr>
          <m:t>[</m:t>
        </m:r>
        <m:sSub>
          <m:e>
            <m:r>
              <m:rPr>
                <m:sty m:val="bi"/>
              </m:rPr>
              <m:t>Z</m:t>
            </m:r>
          </m:e>
          <m:sub>
            <m:r>
              <m:t>F</m:t>
            </m:r>
          </m:sub>
        </m:sSub>
        <m:r>
          <m:t> </m:t>
        </m:r>
        <m:sSub>
          <m:e>
            <m:r>
              <m:rPr>
                <m:sty m:val="bi"/>
              </m:rPr>
              <m:t>Z</m:t>
            </m:r>
          </m:e>
          <m:sub>
            <m:r>
              <m:t>E</m:t>
            </m:r>
          </m:sub>
        </m:sSub>
        <m:r>
          <m:rPr>
            <m:sty m:val="p"/>
          </m:rPr>
          <m:t>]</m:t>
        </m:r>
      </m:oMath>
      <w:r>
        <w:t xml:space="preserve">. The marginal covariance</w:t>
      </w:r>
      <w:r>
        <w:t xml:space="preserve"> </w:t>
      </w:r>
      <w:r>
        <w:t xml:space="preserve">(3) is</w:t>
      </w:r>
      <w:r>
        <w:t xml:space="preserve"> </w:t>
      </w:r>
      <m:oMath>
        <m:r>
          <m:rPr>
            <m:sty m:val="bi"/>
          </m:rPr>
          <m:t>V</m:t>
        </m:r>
        <m:r>
          <m:rPr>
            <m:sty m:val="p"/>
          </m:rPr>
          <m:t>=</m:t>
        </m:r>
        <m:sSubSup>
          <m:e>
            <m:r>
              <m:t>σ</m:t>
            </m:r>
          </m:e>
          <m:sub>
            <m:r>
              <m:t>U</m:t>
            </m:r>
          </m:sub>
          <m:sup>
            <m:r>
              <m:t>2</m:t>
            </m:r>
          </m:sup>
        </m:sSubSup>
        <m:r>
          <m:rPr>
            <m:sty m:val="bi"/>
          </m:rPr>
          <m:t>I</m:t>
        </m:r>
        <m:r>
          <m:rPr>
            <m:sty m:val="p"/>
          </m:rPr>
          <m:t>+</m:t>
        </m:r>
        <m:r>
          <m:rPr>
            <m:sty m:val="bi"/>
          </m:rPr>
          <m:t>C</m:t>
        </m:r>
        <m:r>
          <m:rPr>
            <m:sty m:val="bi"/>
          </m:rPr>
          <m:t>G</m:t>
        </m:r>
        <m:sSup>
          <m:e>
            <m:r>
              <m:rPr>
                <m:sty m:val="bi"/>
              </m:rPr>
              <m:t>C</m:t>
            </m:r>
          </m:e>
          <m:sup>
            <m:r>
              <m:rPr>
                <m:sty m:val="p"/>
              </m:rPr>
              <m:t>⊤</m:t>
            </m:r>
          </m:sup>
        </m:sSup>
      </m:oMath>
      <w:r>
        <w:t xml:space="preserve"> </w:t>
      </w:r>
      <w:r>
        <w:t xml:space="preserve">with</w:t>
      </w:r>
      <w:r>
        <w:t xml:space="preserve"> </w:t>
      </w:r>
      <m:oMath>
        <m:r>
          <m:rPr>
            <m:sty m:val="bi"/>
          </m:rPr>
          <m:t>G</m:t>
        </m:r>
        <m:r>
          <m:rPr>
            <m:sty m:val="p"/>
          </m:rPr>
          <m:t>=</m:t>
        </m:r>
        <m:r>
          <m:rPr>
            <m:sty m:val="p"/>
          </m:rPr>
          <m:t>diag</m:t>
        </m:r>
        <m:r>
          <m:rPr>
            <m:sty m:val="p"/>
          </m:rPr>
          <m:t>(</m:t>
        </m:r>
        <m:sSubSup>
          <m:e>
            <m:r>
              <m:t>σ</m:t>
            </m:r>
          </m:e>
          <m:sub>
            <m:r>
              <m:t>L</m:t>
            </m:r>
          </m:sub>
          <m:sup>
            <m:r>
              <m:t>2</m:t>
            </m:r>
          </m:sup>
        </m:sSubSup>
        <m:sSub>
          <m:e>
            <m:r>
              <m:rPr>
                <m:sty m:val="b"/>
              </m:rPr>
              <m:t>1</m:t>
            </m:r>
          </m:e>
          <m:sub>
            <m:r>
              <m:t>F</m:t>
            </m:r>
          </m:sub>
        </m:sSub>
        <m:r>
          <m:rPr>
            <m:sty m:val="p"/>
          </m:rPr>
          <m:t>,</m:t>
        </m:r>
        <m:sSubSup>
          <m:e>
            <m:r>
              <m:t>σ</m:t>
            </m:r>
          </m:e>
          <m:sub>
            <m:r>
              <m:t>E</m:t>
            </m:r>
          </m:sub>
          <m:sup>
            <m:r>
              <m:t>2</m:t>
            </m:r>
          </m:sup>
        </m:sSubSup>
        <m:sSub>
          <m:e>
            <m:r>
              <m:rPr>
                <m:sty m:val="b"/>
              </m:rPr>
              <m:t>1</m:t>
            </m:r>
          </m:e>
          <m:sub>
            <m:r>
              <m:t>E</m:t>
            </m:r>
          </m:sub>
        </m:sSub>
        <m:r>
          <m:rPr>
            <m:sty m:val="p"/>
          </m:rPr>
          <m:t>)</m:t>
        </m:r>
      </m:oMath>
      <w:r>
        <w:t xml:space="preserve">.</w:t>
      </w:r>
      <w:r>
        <w:t xml:space="preserve"> </w:t>
      </w:r>
      <w:r>
        <w:t xml:space="preserve">The variance map</w:t>
      </w:r>
      <w:r>
        <w:t xml:space="preserve"> </w:t>
      </w:r>
      <m:oMath>
        <m:r>
          <m:t>θ</m:t>
        </m:r>
        <m:r>
          <m:rPr>
            <m:sty m:val="p"/>
          </m:rPr>
          <m:t>↦</m:t>
        </m:r>
        <m:r>
          <m:rPr>
            <m:sty m:val="bi"/>
          </m:rPr>
          <m:t>V</m:t>
        </m:r>
        <m:r>
          <m:rPr>
            <m:sty m:val="p"/>
          </m:rPr>
          <m:t>(</m:t>
        </m:r>
        <m:r>
          <m:t>θ</m:t>
        </m:r>
        <m:r>
          <m:rPr>
            <m:sty m:val="p"/>
          </m:rPr>
          <m:t>)</m:t>
        </m:r>
      </m:oMath>
      <w:r>
        <w:t xml:space="preserve"> </w:t>
      </w:r>
      <w:r>
        <w:t xml:space="preserve">is injective on the</w:t>
      </w:r>
      <w:r>
        <w:t xml:space="preserve"> </w:t>
      </w:r>
      <w:r>
        <w:t xml:space="preserve">orthogonal complement of</w:t>
      </w:r>
      <w:r>
        <w:t xml:space="preserve"> </w:t>
      </w:r>
      <m:oMath>
        <m:r>
          <m:rPr>
            <m:sty m:val="b"/>
          </m:rPr>
          <m:t>1</m:t>
        </m:r>
      </m:oMath>
      <w:r>
        <w:t xml:space="preserve"> </w:t>
      </w:r>
      <w:r>
        <w:t xml:space="preserve">iff</w:t>
      </w:r>
      <w:r>
        <w:t xml:space="preserve"> </w:t>
      </w:r>
      <m:oMath>
        <m:r>
          <m:rPr>
            <m:sty m:val="bi"/>
          </m:rPr>
          <m:t>C</m:t>
        </m:r>
      </m:oMath>
      <w:r>
        <w:t xml:space="preserve"> </w:t>
      </w:r>
      <w:r>
        <w:t xml:space="preserve">has full column rank and</w:t>
      </w:r>
      <w:r>
        <w:t xml:space="preserve"> </w:t>
      </w:r>
      <w:r>
        <w:t xml:space="preserve">is not block-reducible. For a connected, crossed design with every family in</w:t>
      </w:r>
      <w:r>
        <w:t xml:space="preserve"> </w:t>
      </w:r>
      <m:oMath>
        <m:r>
          <m:rPr>
            <m:sty m:val="p"/>
          </m:rPr>
          <m:t>≥</m:t>
        </m:r>
        <m:r>
          <m:t>2</m:t>
        </m:r>
      </m:oMath>
      <w:r>
        <w:t xml:space="preserve"> </w:t>
      </w:r>
      <w:r>
        <w:t xml:space="preserve">eras and every era in</w:t>
      </w:r>
      <w:r>
        <w:t xml:space="preserve"> </w:t>
      </w:r>
      <m:oMath>
        <m:r>
          <m:rPr>
            <m:sty m:val="p"/>
          </m:rPr>
          <m:t>≥</m:t>
        </m:r>
        <m:r>
          <m:t>2</m:t>
        </m:r>
      </m:oMath>
      <w:r>
        <w:t xml:space="preserve"> </w:t>
      </w:r>
      <w:r>
        <w:t xml:space="preserve">families, the contrast pairs in</w:t>
      </w:r>
      <w:r>
        <w:t xml:space="preserve"> </w:t>
      </w:r>
      <w:r>
        <w:t xml:space="preserve">Appendix B exist for both channels, so the rank condition</w:t>
      </w:r>
      <w:r>
        <w:t xml:space="preserve"> </w:t>
      </w:r>
      <w:r>
        <w:t xml:space="preserve">holds; a nested or disconnected design reduces the effective rank to</w:t>
      </w:r>
      <w:r>
        <w:t xml:space="preserve"> </w:t>
      </w:r>
      <m:oMath>
        <m:r>
          <m:t>F</m:t>
        </m:r>
      </m:oMath>
      <w:r>
        <w:t xml:space="preserve"> </w:t>
      </w:r>
      <w:r>
        <w:t xml:space="preserve">(resp. separates components) and the map is non-injective. The Phase 1</w:t>
      </w:r>
      <w:r>
        <w:t xml:space="preserve"> </w:t>
      </w:r>
      <w:r>
        <w:t xml:space="preserve">design loop (Section V-C) searches exactly over these full-rank</w:t>
      </w:r>
      <w:r>
        <w:t xml:space="preserve"> </w:t>
      </w:r>
      <w:r>
        <w:t xml:space="preserve">crossed subpopulations; the winner (22 of 47) realizes rank 19 of 20.</w:t>
      </w:r>
    </w:p>
    <w:bookmarkEnd w:id="68"/>
    <w:bookmarkStart w:id="69" w:name="appendix-e-reml-and-woodbury-computation"/>
    <w:p>
      <w:pPr>
        <w:pStyle w:val="Heading1"/>
      </w:pPr>
      <w:r>
        <w:t xml:space="preserve">Appendix E: REML and Woodbury Computation</w:t>
      </w:r>
    </w:p>
    <w:p>
      <w:pPr>
        <w:pStyle w:val="FirstParagraph"/>
      </w:pPr>
      <w:r>
        <w:t xml:space="preserve">The REML objective (4) is maximized over the three log-variances with</w:t>
      </w:r>
      <w:r>
        <w:t xml:space="preserve"> </w:t>
      </w:r>
      <w:r>
        <w:t xml:space="preserve">a numerical optimizer; each evaluation needs</w:t>
      </w:r>
      <w:r>
        <w:t xml:space="preserve"> </w:t>
      </w:r>
      <m:oMath>
        <m:sSup>
          <m:e>
            <m:r>
              <m:rPr>
                <m:sty m:val="bi"/>
              </m:rPr>
              <m:t>V</m:t>
            </m:r>
          </m:e>
          <m:sup>
            <m:r>
              <m:rPr>
                <m:sty m:val="p"/>
              </m:rPr>
              <m:t>−</m:t>
            </m:r>
            <m:r>
              <m:t>1</m:t>
            </m:r>
          </m:sup>
        </m:sSup>
      </m:oMath>
      <w:r>
        <w:t xml:space="preserve"> </w:t>
      </w:r>
      <w:r>
        <w:t xml:space="preserve">and</w:t>
      </w:r>
      <w:r>
        <w:t xml:space="preserve"> </w:t>
      </w:r>
      <m:oMath>
        <m:r>
          <m:rPr>
            <m:sty m:val="p"/>
          </m:rPr>
          <m:t>det</m:t>
        </m:r>
        <m:r>
          <m:rPr>
            <m:sty m:val="bi"/>
          </m:rPr>
          <m:t>V</m:t>
        </m:r>
      </m:oMath>
      <w:r>
        <w:t xml:space="preserve">. Writing</w:t>
      </w:r>
      <w:r>
        <w:t xml:space="preserve"> </w:t>
      </w:r>
      <m:oMath>
        <m:sSup>
          <m:e>
            <m:r>
              <m:rPr>
                <m:sty m:val="bi"/>
              </m:rPr>
              <m:t>V</m:t>
            </m:r>
          </m:e>
          <m:sup>
            <m:r>
              <m:rPr>
                <m:sty m:val="p"/>
              </m:rPr>
              <m:t>−</m:t>
            </m:r>
            <m:r>
              <m:t>1</m:t>
            </m:r>
          </m:sup>
        </m:sSup>
        <m:r>
          <m:rPr>
            <m:sty m:val="p"/>
          </m:rPr>
          <m:t>=</m:t>
        </m:r>
        <m:sSubSup>
          <m:e>
            <m:r>
              <m:t>σ</m:t>
            </m:r>
          </m:e>
          <m:sub>
            <m:r>
              <m:t>U</m:t>
            </m:r>
          </m:sub>
          <m:sup>
            <m:r>
              <m:rPr>
                <m:sty m:val="p"/>
              </m:rPr>
              <m:t>−</m:t>
            </m:r>
            <m:r>
              <m:t>2</m:t>
            </m:r>
          </m:sup>
        </m:sSubSup>
        <m:r>
          <m:rPr>
            <m:sty m:val="p"/>
          </m:rPr>
          <m:t>(</m:t>
        </m:r>
        <m:r>
          <m:rPr>
            <m:sty m:val="bi"/>
          </m:rPr>
          <m:t>I</m:t>
        </m:r>
        <m:r>
          <m:rPr>
            <m:sty m:val="p"/>
          </m:rPr>
          <m:t>−</m:t>
        </m:r>
        <m:r>
          <m:rPr>
            <m:sty m:val="bi"/>
          </m:rPr>
          <m:t>C</m:t>
        </m:r>
        <m:r>
          <m:rPr>
            <m:sty m:val="p"/>
          </m:rPr>
          <m:t>(</m:t>
        </m:r>
        <m:sSubSup>
          <m:e>
            <m:r>
              <m:t>σ</m:t>
            </m:r>
          </m:e>
          <m:sub>
            <m:r>
              <m:t>U</m:t>
            </m:r>
          </m:sub>
          <m:sup>
            <m:r>
              <m:t>2</m:t>
            </m:r>
          </m:sup>
        </m:sSubSup>
        <m:r>
          <m:rPr>
            <m:sty m:val="bi"/>
          </m:rPr>
          <m:t>I</m:t>
        </m:r>
        <m:r>
          <m:rPr>
            <m:sty m:val="p"/>
          </m:rPr>
          <m:t>+</m:t>
        </m:r>
        <m:sSup>
          <m:e>
            <m:r>
              <m:rPr>
                <m:sty m:val="bi"/>
              </m:rPr>
              <m:t>C</m:t>
            </m:r>
          </m:e>
          <m:sup>
            <m:r>
              <m:rPr>
                <m:sty m:val="p"/>
              </m:rPr>
              <m:t>⊤</m:t>
            </m:r>
          </m:sup>
        </m:sSup>
        <m:r>
          <m:rPr>
            <m:sty m:val="bi"/>
          </m:rPr>
          <m:t>C</m:t>
        </m:r>
        <m:r>
          <m:rPr>
            <m:sty m:val="bi"/>
          </m:rPr>
          <m:t>G</m:t>
        </m:r>
        <m:sSup>
          <m:e>
            <m:r>
              <m:rPr>
                <m:sty m:val="p"/>
              </m:rPr>
              <m:t>)</m:t>
            </m:r>
          </m:e>
          <m:sup>
            <m:r>
              <m:rPr>
                <m:sty m:val="p"/>
              </m:rPr>
              <m:t>−</m:t>
            </m:r>
            <m:r>
              <m:t>1</m:t>
            </m:r>
          </m:sup>
        </m:sSup>
        <m:sSup>
          <m:e>
            <m:r>
              <m:rPr>
                <m:sty m:val="bi"/>
              </m:rPr>
              <m:t>C</m:t>
            </m:r>
          </m:e>
          <m:sup>
            <m:r>
              <m:rPr>
                <m:sty m:val="p"/>
              </m:rPr>
              <m:t>⊤</m:t>
            </m:r>
          </m:sup>
        </m:sSup>
        <m:r>
          <m:rPr>
            <m:sty m:val="p"/>
          </m:rPr>
          <m:t>)</m:t>
        </m:r>
      </m:oMath>
      <w:r>
        <w:t xml:space="preserve"> </w:t>
      </w:r>
      <w:r>
        <w:t xml:space="preserve">(the Woodbury</w:t>
      </w:r>
      <w:r>
        <w:t xml:space="preserve"> </w:t>
      </w:r>
      <w:r>
        <w:t xml:space="preserve">identity, (5)), each likelihood evaluation reduces to linear</w:t>
      </w:r>
      <w:r>
        <w:t xml:space="preserve"> </w:t>
      </w:r>
      <w:r>
        <w:t xml:space="preserve">algebra on</w:t>
      </w:r>
      <w:r>
        <w:t xml:space="preserve"> </w:t>
      </w:r>
      <m:oMath>
        <m:r>
          <m:rPr>
            <m:sty m:val="p"/>
          </m:rPr>
          <m:t>(</m:t>
        </m:r>
        <m:r>
          <m:t>F</m:t>
        </m:r>
        <m:r>
          <m:rPr>
            <m:sty m:val="p"/>
          </m:rPr>
          <m:t>+</m:t>
        </m:r>
        <m:r>
          <m:t>E</m:t>
        </m:r>
        <m:r>
          <m:rPr>
            <m:sty m:val="p"/>
          </m:rPr>
          <m:t>)</m:t>
        </m:r>
        <m:r>
          <m:rPr>
            <m:sty m:val="p"/>
          </m:rPr>
          <m:t>×</m:t>
        </m:r>
        <m:r>
          <m:rPr>
            <m:sty m:val="p"/>
          </m:rPr>
          <m:t>(</m:t>
        </m:r>
        <m:r>
          <m:t>F</m:t>
        </m:r>
        <m:r>
          <m:rPr>
            <m:sty m:val="p"/>
          </m:rPr>
          <m:t>+</m:t>
        </m:r>
        <m:r>
          <m:t>E</m:t>
        </m:r>
        <m:r>
          <m:rPr>
            <m:sty m:val="p"/>
          </m:rPr>
          <m:t>)</m:t>
        </m:r>
        <m:r>
          <m:rPr>
            <m:sty m:val="p"/>
          </m:rPr>
          <m:t>=</m:t>
        </m:r>
        <m:r>
          <m:t>20</m:t>
        </m:r>
        <m:r>
          <m:rPr>
            <m:sty m:val="p"/>
          </m:rPr>
          <m:t>×</m:t>
        </m:r>
        <m:r>
          <m:t>20</m:t>
        </m:r>
      </m:oMath>
      <w:r>
        <w:t xml:space="preserve"> </w:t>
      </w:r>
      <w:r>
        <w:t xml:space="preserve">matrices—</w:t>
      </w:r>
      <m:oMath>
        <m:sSup>
          <m:e>
            <m:r>
              <m:rPr>
                <m:sty m:val="bi"/>
              </m:rPr>
              <m:t>C</m:t>
            </m:r>
          </m:e>
          <m:sup>
            <m:r>
              <m:rPr>
                <m:sty m:val="p"/>
              </m:rPr>
              <m:t>⊤</m:t>
            </m:r>
          </m:sup>
        </m:sSup>
        <m:r>
          <m:rPr>
            <m:sty m:val="bi"/>
          </m:rPr>
          <m:t>C</m:t>
        </m:r>
      </m:oMath>
      <w:r>
        <w:t xml:space="preserve"> </w:t>
      </w:r>
      <w:r>
        <w:t xml:space="preserve">is built once—so a full evaluation is</w:t>
      </w:r>
      <w:r>
        <w:t xml:space="preserve"> </w:t>
      </w:r>
      <m:oMath>
        <m:r>
          <m:t>O</m:t>
        </m:r>
        <m:r>
          <m:rPr>
            <m:sty m:val="p"/>
          </m:rPr>
          <m:t>(</m:t>
        </m:r>
        <m:r>
          <m:t>N</m:t>
        </m:r>
        <m:r>
          <m:rPr>
            <m:sty m:val="p"/>
          </m:rPr>
          <m:t>)</m:t>
        </m:r>
      </m:oMath>
      <w:r>
        <w:t xml:space="preserve"> </w:t>
      </w:r>
      <w:r>
        <w:t xml:space="preserve">with negligible constants.</w:t>
      </w:r>
      <w:r>
        <w:t xml:space="preserve"> </w:t>
      </w:r>
      <w:r>
        <w:t xml:space="preserve">Share confidence intervals use a Monte-Carlo scheme on the asymptotic</w:t>
      </w:r>
      <w:r>
        <w:t xml:space="preserve"> </w:t>
      </w:r>
      <m:oMath>
        <m:r>
          <m:t>3</m:t>
        </m:r>
        <m:r>
          <m:rPr>
            <m:sty m:val="p"/>
          </m:rPr>
          <m:t>×</m:t>
        </m:r>
        <m:r>
          <m:t>3</m:t>
        </m:r>
      </m:oMath>
      <w:r>
        <w:t xml:space="preserve"> </w:t>
      </w:r>
      <w:r>
        <w:t xml:space="preserve">covariance of the log-variances, with a PSD clip for sparse designs;</w:t>
      </w:r>
      <w:r>
        <w:t xml:space="preserve"> </w:t>
      </w:r>
      <w:r>
        <w:t xml:space="preserve">the optimizer, the validator, and every reported statistic are released, and the</w:t>
      </w:r>
      <w:r>
        <w:t xml:space="preserve"> </w:t>
      </w:r>
      <w:r>
        <w:t xml:space="preserve">estimator-comparison table (Table 4) is reproducible from the</w:t>
      </w:r>
      <w:r>
        <w:t xml:space="preserve"> </w:t>
      </w:r>
      <w:r>
        <w:t xml:space="preserve">released code under the recorded seeds.</w:t>
      </w:r>
    </w:p>
    <w:bookmarkEnd w:id="69"/>
    <w:bookmarkStart w:id="70" w:name="appendix-f-computation-and-cost-plan"/>
    <w:p>
      <w:pPr>
        <w:pStyle w:val="Heading1"/>
      </w:pPr>
      <w:r>
        <w:t xml:space="preserve">Appendix F: Computation and Cost Plan</w:t>
      </w:r>
    </w:p>
    <w:p>
      <w:pPr>
        <w:pStyle w:val="FirstParagraph"/>
      </w:pPr>
      <w:r>
        <w:t xml:space="preserve">All Phase 0 and Phase 1 analyses run on CPU and are fully reproducible. The</w:t>
      </w:r>
      <w:r>
        <w:t xml:space="preserve"> </w:t>
      </w:r>
      <w:r>
        <w:t xml:space="preserve">Phase 2 eval pass runs on one 8</w:t>
      </w:r>
      <m:oMath>
        <m:r>
          <m:rPr>
            <m:sty m:val="p"/>
          </m:rPr>
          <m:t>×</m:t>
        </m:r>
      </m:oMath>
      <w:r>
        <w:t xml:space="preserve">H200-141GB node in fp8; per-model</w:t>
      </w:r>
      <w:r>
        <w:t xml:space="preserve"> </w:t>
      </w:r>
      <w:r>
        <w:t xml:space="preserve">memory and GPU-time plans are released with the artifacts. Table 10</w:t>
      </w:r>
      <w:r>
        <w:t xml:space="preserve"> </w:t>
      </w:r>
      <w:r>
        <w:t xml:space="preserve">is the cost plan for the selected 22-model population: 710 estimated</w:t>
      </w:r>
      <w:r>
        <w:t xml:space="preserve"> </w:t>
      </w:r>
      <w:r>
        <w:t xml:space="preserve">single-GPU minutes against 2</w:t>
      </w:r>
      <w:r>
        <w:t xml:space="preserve">,</w:t>
      </w:r>
      <w:r>
        <w:t xml:space="preserve">154 for the full 47-model roster—about one-third</w:t>
      </w:r>
      <w:r>
        <w:t xml:space="preserve"> </w:t>
      </w:r>
      <w:r>
        <w:t xml:space="preserve">of the full-run cost (a 67% reduction). Eight of the 22 are gated and require</w:t>
      </w:r>
      <w:r>
        <w:t xml:space="preserve"> </w:t>
      </w:r>
      <w:r>
        <w:t xml:space="preserve">license acceptance.</w:t>
      </w:r>
    </w:p>
    <w:p>
      <w:pPr>
        <w:pStyle w:val="TableCaption"/>
      </w:pPr>
      <w:r>
        <w:t xml:space="preserve">Phase 2 GPU cost plan and access for the 22-model population</w:t>
      </w:r>
      <w:r>
        <w:t xml:space="preserve"> </w:t>
      </w:r>
      <w:r>
        <w:t xml:space="preserve">(cost column: estimated single-GPU minutes).</w:t>
      </w:r>
    </w:p>
    <w:tbl>
      <w:tblPr>
        <w:tblStyle w:val="Table"/>
        <w:tblW w:type="auto" w:w="0"/>
        <w:tblLook w:firstRow="0" w:lastRow="0" w:firstColumn="0" w:lastColumn="0" w:noHBand="0" w:noVBand="0" w:val="0000"/>
        <w:tblCaption w:val="Phase 2 GPU cost plan and access for the 22-model population (cost column: estimated single-GPU minutes)."/>
      </w:tblPr>
      <w:tblGrid>
        <w:gridCol w:w="1320"/>
        <w:gridCol w:w="1320"/>
        <w:gridCol w:w="1320"/>
        <w:gridCol w:w="1320"/>
        <w:gridCol w:w="1320"/>
        <w:gridCol w:w="1320"/>
      </w:tblGrid>
      <w:tr>
        <w:tc>
          <w:tcPr/>
          <w:p>
            <w:pPr>
              <w:pStyle w:val="Compact"/>
              <w:jc w:val="left"/>
            </w:pPr>
            <w:r>
              <w:t xml:space="preserve">Family</w:t>
            </w:r>
          </w:p>
        </w:tc>
        <w:tc>
          <w:tcPr/>
          <w:p>
            <w:pPr>
              <w:pStyle w:val="Compact"/>
              <w:jc w:val="left"/>
            </w:pPr>
            <w:r>
              <w:t xml:space="preserve">Model</w:t>
            </w:r>
          </w:p>
        </w:tc>
        <w:tc>
          <w:tcPr/>
          <w:p>
            <w:pPr>
              <w:pStyle w:val="Compact"/>
              <w:jc w:val="left"/>
            </w:pPr>
            <w:r>
              <w:t xml:space="preserve">Quarter</w:t>
            </w:r>
          </w:p>
        </w:tc>
        <w:tc>
          <w:tcPr/>
          <w:p>
            <w:pPr>
              <w:pStyle w:val="Compact"/>
              <w:jc w:val="left"/>
            </w:pPr>
            <w:r>
              <w:t xml:space="preserve">Params</w:t>
            </w:r>
          </w:p>
        </w:tc>
        <w:tc>
          <w:tcPr/>
          <w:p>
            <w:pPr>
              <w:pStyle w:val="Compact"/>
              <w:jc w:val="left"/>
            </w:pPr>
            <w:r>
              <w:t xml:space="preserve">Access</w:t>
            </w:r>
          </w:p>
        </w:tc>
        <w:tc>
          <w:tcPr/>
          <w:p>
            <w:pPr>
              <w:pStyle w:val="Compact"/>
              <w:jc w:val="left"/>
            </w:pPr>
            <w:r>
              <w:t xml:space="preserve">Est. min</w:t>
            </w:r>
          </w:p>
        </w:tc>
      </w:tr>
      <w:tr>
        <w:tc>
          <w:tcPr/>
          <w:p>
            <w:pPr>
              <w:pStyle w:val="Compact"/>
              <w:jc w:val="left"/>
            </w:pPr>
            <w:r>
              <w:t xml:space="preserve">Llama</w:t>
            </w:r>
          </w:p>
        </w:tc>
        <w:tc>
          <w:tcPr/>
          <w:p>
            <w:pPr>
              <w:pStyle w:val="Compact"/>
              <w:jc w:val="left"/>
            </w:pPr>
            <w:r>
              <w:t xml:space="preserve">Llama-1</w:t>
            </w:r>
          </w:p>
        </w:tc>
        <w:tc>
          <w:tcPr/>
          <w:p>
            <w:pPr>
              <w:pStyle w:val="Compact"/>
              <w:jc w:val="left"/>
            </w:pPr>
            <w:r>
              <w:t xml:space="preserve">2023Q1</w:t>
            </w:r>
          </w:p>
        </w:tc>
        <w:tc>
          <w:tcPr/>
          <w:p>
            <w:pPr>
              <w:pStyle w:val="Compact"/>
              <w:jc w:val="left"/>
            </w:pPr>
            <w:r>
              <w:t xml:space="preserve">7B</w:t>
            </w:r>
          </w:p>
        </w:tc>
        <w:tc>
          <w:tcPr/>
          <w:p>
            <w:pPr>
              <w:pStyle w:val="Compact"/>
              <w:jc w:val="left"/>
            </w:pPr>
            <w:r>
              <w:t xml:space="preserve">gated</w:t>
            </w:r>
          </w:p>
        </w:tc>
        <w:tc>
          <w:tcPr/>
          <w:p>
            <w:pPr>
              <w:pStyle w:val="Compact"/>
              <w:jc w:val="left"/>
            </w:pPr>
            <w:r>
              <w:t xml:space="preserve">10</w:t>
            </w:r>
          </w:p>
        </w:tc>
      </w:tr>
      <w:tr>
        <w:tc>
          <w:tcPr/>
          <w:p>
            <w:pPr>
              <w:pStyle w:val="Compact"/>
              <w:jc w:val="left"/>
            </w:pPr>
            <w:r>
              <w:t xml:space="preserve">Phi</w:t>
            </w:r>
          </w:p>
        </w:tc>
        <w:tc>
          <w:tcPr/>
          <w:p>
            <w:pPr>
              <w:pStyle w:val="Compact"/>
              <w:jc w:val="left"/>
            </w:pPr>
            <w:r>
              <w:t xml:space="preserve">Phi-1</w:t>
            </w:r>
          </w:p>
        </w:tc>
        <w:tc>
          <w:tcPr/>
          <w:p>
            <w:pPr>
              <w:pStyle w:val="Compact"/>
              <w:jc w:val="left"/>
            </w:pPr>
            <w:r>
              <w:t xml:space="preserve">2023Q2</w:t>
            </w:r>
          </w:p>
        </w:tc>
        <w:tc>
          <w:tcPr/>
          <w:p>
            <w:pPr>
              <w:pStyle w:val="Compact"/>
              <w:jc w:val="left"/>
            </w:pPr>
            <w:r>
              <w:t xml:space="preserve">1.3B</w:t>
            </w:r>
          </w:p>
        </w:tc>
        <w:tc>
          <w:tcPr/>
          <w:p>
            <w:pPr>
              <w:pStyle w:val="Compact"/>
              <w:jc w:val="left"/>
            </w:pPr>
            <w:r>
              <w:t xml:space="preserve">public</w:t>
            </w:r>
          </w:p>
        </w:tc>
        <w:tc>
          <w:tcPr/>
          <w:p>
            <w:pPr>
              <w:pStyle w:val="Compact"/>
              <w:jc w:val="left"/>
            </w:pPr>
            <w:r>
              <w:t xml:space="preserve">2</w:t>
            </w:r>
          </w:p>
        </w:tc>
      </w:tr>
      <w:tr>
        <w:tc>
          <w:tcPr/>
          <w:p>
            <w:pPr>
              <w:pStyle w:val="Compact"/>
              <w:jc w:val="left"/>
            </w:pPr>
            <w:r>
              <w:t xml:space="preserve">Qwen</w:t>
            </w:r>
          </w:p>
        </w:tc>
        <w:tc>
          <w:tcPr/>
          <w:p>
            <w:pPr>
              <w:pStyle w:val="Compact"/>
              <w:jc w:val="left"/>
            </w:pPr>
            <w:r>
              <w:t xml:space="preserve">Qwen-7B</w:t>
            </w:r>
          </w:p>
        </w:tc>
        <w:tc>
          <w:tcPr/>
          <w:p>
            <w:pPr>
              <w:pStyle w:val="Compact"/>
              <w:jc w:val="left"/>
            </w:pPr>
            <w:r>
              <w:t xml:space="preserve">2023Q3</w:t>
            </w:r>
          </w:p>
        </w:tc>
        <w:tc>
          <w:tcPr/>
          <w:p>
            <w:pPr>
              <w:pStyle w:val="Compact"/>
              <w:jc w:val="left"/>
            </w:pPr>
            <w:r>
              <w:t xml:space="preserve">7B</w:t>
            </w:r>
          </w:p>
        </w:tc>
        <w:tc>
          <w:tcPr/>
          <w:p>
            <w:pPr>
              <w:pStyle w:val="Compact"/>
              <w:jc w:val="left"/>
            </w:pPr>
            <w:r>
              <w:t xml:space="preserve">public</w:t>
            </w:r>
          </w:p>
        </w:tc>
        <w:tc>
          <w:tcPr/>
          <w:p>
            <w:pPr>
              <w:pStyle w:val="Compact"/>
              <w:jc w:val="left"/>
            </w:pPr>
            <w:r>
              <w:t xml:space="preserve">10</w:t>
            </w:r>
          </w:p>
        </w:tc>
      </w:tr>
      <w:tr>
        <w:tc>
          <w:tcPr/>
          <w:p>
            <w:pPr>
              <w:pStyle w:val="Compact"/>
              <w:jc w:val="left"/>
            </w:pPr>
            <w:r>
              <w:t xml:space="preserve">Mistral</w:t>
            </w:r>
          </w:p>
        </w:tc>
        <w:tc>
          <w:tcPr/>
          <w:p>
            <w:pPr>
              <w:pStyle w:val="Compact"/>
              <w:jc w:val="left"/>
            </w:pPr>
            <w:r>
              <w:t xml:space="preserve">Mistral-7B</w:t>
            </w:r>
          </w:p>
        </w:tc>
        <w:tc>
          <w:tcPr/>
          <w:p>
            <w:pPr>
              <w:pStyle w:val="Compact"/>
              <w:jc w:val="left"/>
            </w:pPr>
            <w:r>
              <w:t xml:space="preserve">2023Q3</w:t>
            </w:r>
          </w:p>
        </w:tc>
        <w:tc>
          <w:tcPr/>
          <w:p>
            <w:pPr>
              <w:pStyle w:val="Compact"/>
              <w:jc w:val="left"/>
            </w:pPr>
            <w:r>
              <w:t xml:space="preserve">7B</w:t>
            </w:r>
          </w:p>
        </w:tc>
        <w:tc>
          <w:tcPr/>
          <w:p>
            <w:pPr>
              <w:pStyle w:val="Compact"/>
              <w:jc w:val="left"/>
            </w:pPr>
            <w:r>
              <w:t xml:space="preserve">public</w:t>
            </w:r>
          </w:p>
        </w:tc>
        <w:tc>
          <w:tcPr/>
          <w:p>
            <w:pPr>
              <w:pStyle w:val="Compact"/>
              <w:jc w:val="left"/>
            </w:pPr>
            <w:r>
              <w:t xml:space="preserve">10</w:t>
            </w:r>
          </w:p>
        </w:tc>
      </w:tr>
      <w:tr>
        <w:tc>
          <w:tcPr/>
          <w:p>
            <w:pPr>
              <w:pStyle w:val="Compact"/>
              <w:jc w:val="left"/>
            </w:pPr>
            <w:r>
              <w:t xml:space="preserve">Phi</w:t>
            </w:r>
          </w:p>
        </w:tc>
        <w:tc>
          <w:tcPr/>
          <w:p>
            <w:pPr>
              <w:pStyle w:val="Compact"/>
              <w:jc w:val="left"/>
            </w:pPr>
            <w:r>
              <w:t xml:space="preserve">Phi-1.5</w:t>
            </w:r>
          </w:p>
        </w:tc>
        <w:tc>
          <w:tcPr/>
          <w:p>
            <w:pPr>
              <w:pStyle w:val="Compact"/>
              <w:jc w:val="left"/>
            </w:pPr>
            <w:r>
              <w:t xml:space="preserve">2023Q3</w:t>
            </w:r>
          </w:p>
        </w:tc>
        <w:tc>
          <w:tcPr/>
          <w:p>
            <w:pPr>
              <w:pStyle w:val="Compact"/>
              <w:jc w:val="left"/>
            </w:pPr>
            <w:r>
              <w:t xml:space="preserve">1.3B</w:t>
            </w:r>
          </w:p>
        </w:tc>
        <w:tc>
          <w:tcPr/>
          <w:p>
            <w:pPr>
              <w:pStyle w:val="Compact"/>
              <w:jc w:val="left"/>
            </w:pPr>
            <w:r>
              <w:t xml:space="preserve">public</w:t>
            </w:r>
          </w:p>
        </w:tc>
        <w:tc>
          <w:tcPr/>
          <w:p>
            <w:pPr>
              <w:pStyle w:val="Compact"/>
              <w:jc w:val="left"/>
            </w:pPr>
            <w:r>
              <w:t xml:space="preserve">2</w:t>
            </w:r>
          </w:p>
        </w:tc>
      </w:tr>
      <w:tr>
        <w:tc>
          <w:tcPr/>
          <w:p>
            <w:pPr>
              <w:pStyle w:val="Compact"/>
              <w:jc w:val="left"/>
            </w:pPr>
            <w:r>
              <w:t xml:space="preserve">Phi</w:t>
            </w:r>
          </w:p>
        </w:tc>
        <w:tc>
          <w:tcPr/>
          <w:p>
            <w:pPr>
              <w:pStyle w:val="Compact"/>
              <w:jc w:val="left"/>
            </w:pPr>
            <w:r>
              <w:t xml:space="preserve">Phi-2</w:t>
            </w:r>
          </w:p>
        </w:tc>
        <w:tc>
          <w:tcPr/>
          <w:p>
            <w:pPr>
              <w:pStyle w:val="Compact"/>
              <w:jc w:val="left"/>
            </w:pPr>
            <w:r>
              <w:t xml:space="preserve">2023Q4</w:t>
            </w:r>
          </w:p>
        </w:tc>
        <w:tc>
          <w:tcPr/>
          <w:p>
            <w:pPr>
              <w:pStyle w:val="Compact"/>
              <w:jc w:val="left"/>
            </w:pPr>
            <w:r>
              <w:t xml:space="preserve">2.7B</w:t>
            </w:r>
          </w:p>
        </w:tc>
        <w:tc>
          <w:tcPr/>
          <w:p>
            <w:pPr>
              <w:pStyle w:val="Compact"/>
              <w:jc w:val="left"/>
            </w:pPr>
            <w:r>
              <w:t xml:space="preserve">public</w:t>
            </w:r>
          </w:p>
        </w:tc>
        <w:tc>
          <w:tcPr/>
          <w:p>
            <w:pPr>
              <w:pStyle w:val="Compact"/>
              <w:jc w:val="left"/>
            </w:pPr>
            <w:r>
              <w:t xml:space="preserve">4</w:t>
            </w:r>
          </w:p>
        </w:tc>
      </w:tr>
      <w:tr>
        <w:tc>
          <w:tcPr/>
          <w:p>
            <w:pPr>
              <w:pStyle w:val="Compact"/>
              <w:jc w:val="left"/>
            </w:pPr>
            <w:r>
              <w:t xml:space="preserve">Qwen</w:t>
            </w:r>
          </w:p>
        </w:tc>
        <w:tc>
          <w:tcPr/>
          <w:p>
            <w:pPr>
              <w:pStyle w:val="Compact"/>
              <w:jc w:val="left"/>
            </w:pPr>
            <w:r>
              <w:t xml:space="preserve">Qwen1.5</w:t>
            </w:r>
          </w:p>
        </w:tc>
        <w:tc>
          <w:tcPr/>
          <w:p>
            <w:pPr>
              <w:pStyle w:val="Compact"/>
              <w:jc w:val="left"/>
            </w:pPr>
            <w:r>
              <w:t xml:space="preserve">2024Q1</w:t>
            </w:r>
          </w:p>
        </w:tc>
        <w:tc>
          <w:tcPr/>
          <w:p>
            <w:pPr>
              <w:pStyle w:val="Compact"/>
              <w:jc w:val="left"/>
            </w:pPr>
            <w:r>
              <w:t xml:space="preserve">72B</w:t>
            </w:r>
          </w:p>
        </w:tc>
        <w:tc>
          <w:tcPr/>
          <w:p>
            <w:pPr>
              <w:pStyle w:val="Compact"/>
              <w:jc w:val="left"/>
            </w:pPr>
            <w:r>
              <w:t xml:space="preserve">public</w:t>
            </w:r>
          </w:p>
        </w:tc>
        <w:tc>
          <w:tcPr/>
          <w:p>
            <w:pPr>
              <w:pStyle w:val="Compact"/>
              <w:jc w:val="left"/>
            </w:pPr>
            <w:r>
              <w:t xml:space="preserve">102</w:t>
            </w:r>
          </w:p>
        </w:tc>
      </w:tr>
      <w:tr>
        <w:tc>
          <w:tcPr/>
          <w:p>
            <w:pPr>
              <w:pStyle w:val="Compact"/>
              <w:jc w:val="left"/>
            </w:pPr>
            <w:r>
              <w:t xml:space="preserve">Phi</w:t>
            </w:r>
          </w:p>
        </w:tc>
        <w:tc>
          <w:tcPr/>
          <w:p>
            <w:pPr>
              <w:pStyle w:val="Compact"/>
              <w:jc w:val="left"/>
            </w:pPr>
            <w:r>
              <w:t xml:space="preserve">Phi-3</w:t>
            </w:r>
          </w:p>
        </w:tc>
        <w:tc>
          <w:tcPr/>
          <w:p>
            <w:pPr>
              <w:pStyle w:val="Compact"/>
              <w:jc w:val="left"/>
            </w:pPr>
            <w:r>
              <w:t xml:space="preserve">2024Q2</w:t>
            </w:r>
          </w:p>
        </w:tc>
        <w:tc>
          <w:tcPr/>
          <w:p>
            <w:pPr>
              <w:pStyle w:val="Compact"/>
              <w:jc w:val="left"/>
            </w:pPr>
            <w:r>
              <w:t xml:space="preserve">14B</w:t>
            </w:r>
          </w:p>
        </w:tc>
        <w:tc>
          <w:tcPr/>
          <w:p>
            <w:pPr>
              <w:pStyle w:val="Compact"/>
              <w:jc w:val="left"/>
            </w:pPr>
            <w:r>
              <w:t xml:space="preserve">public</w:t>
            </w:r>
          </w:p>
        </w:tc>
        <w:tc>
          <w:tcPr/>
          <w:p>
            <w:pPr>
              <w:pStyle w:val="Compact"/>
              <w:jc w:val="left"/>
            </w:pPr>
            <w:r>
              <w:t xml:space="preserve">20</w:t>
            </w:r>
          </w:p>
        </w:tc>
      </w:tr>
      <w:tr>
        <w:tc>
          <w:tcPr/>
          <w:p>
            <w:pPr>
              <w:pStyle w:val="Compact"/>
              <w:jc w:val="left"/>
            </w:pPr>
            <w:r>
              <w:t xml:space="preserve">Llama</w:t>
            </w:r>
          </w:p>
        </w:tc>
        <w:tc>
          <w:tcPr/>
          <w:p>
            <w:pPr>
              <w:pStyle w:val="Compact"/>
              <w:jc w:val="left"/>
            </w:pPr>
            <w:r>
              <w:t xml:space="preserve">Llama-3.1</w:t>
            </w:r>
          </w:p>
        </w:tc>
        <w:tc>
          <w:tcPr/>
          <w:p>
            <w:pPr>
              <w:pStyle w:val="Compact"/>
              <w:jc w:val="left"/>
            </w:pPr>
            <w:r>
              <w:t xml:space="preserve">2024Q3</w:t>
            </w:r>
          </w:p>
        </w:tc>
        <w:tc>
          <w:tcPr/>
          <w:p>
            <w:pPr>
              <w:pStyle w:val="Compact"/>
              <w:jc w:val="left"/>
            </w:pPr>
            <w:r>
              <w:t xml:space="preserve">70B</w:t>
            </w:r>
          </w:p>
        </w:tc>
        <w:tc>
          <w:tcPr/>
          <w:p>
            <w:pPr>
              <w:pStyle w:val="Compact"/>
              <w:jc w:val="left"/>
            </w:pPr>
            <w:r>
              <w:t xml:space="preserve">gated</w:t>
            </w:r>
          </w:p>
        </w:tc>
        <w:tc>
          <w:tcPr/>
          <w:p>
            <w:pPr>
              <w:pStyle w:val="Compact"/>
              <w:jc w:val="left"/>
            </w:pPr>
            <w:r>
              <w:t xml:space="preserve">99</w:t>
            </w:r>
          </w:p>
        </w:tc>
      </w:tr>
      <w:tr>
        <w:tc>
          <w:tcPr/>
          <w:p>
            <w:pPr>
              <w:pStyle w:val="Compact"/>
              <w:jc w:val="left"/>
            </w:pPr>
            <w:r>
              <w:t xml:space="preserve">Llama</w:t>
            </w:r>
          </w:p>
        </w:tc>
        <w:tc>
          <w:tcPr/>
          <w:p>
            <w:pPr>
              <w:pStyle w:val="Compact"/>
              <w:jc w:val="left"/>
            </w:pPr>
            <w:r>
              <w:t xml:space="preserve">Llama-3.3</w:t>
            </w:r>
          </w:p>
        </w:tc>
        <w:tc>
          <w:tcPr/>
          <w:p>
            <w:pPr>
              <w:pStyle w:val="Compact"/>
              <w:jc w:val="left"/>
            </w:pPr>
            <w:r>
              <w:t xml:space="preserve">2024Q4</w:t>
            </w:r>
          </w:p>
        </w:tc>
        <w:tc>
          <w:tcPr/>
          <w:p>
            <w:pPr>
              <w:pStyle w:val="Compact"/>
              <w:jc w:val="left"/>
            </w:pPr>
            <w:r>
              <w:t xml:space="preserve">70B</w:t>
            </w:r>
          </w:p>
        </w:tc>
        <w:tc>
          <w:tcPr/>
          <w:p>
            <w:pPr>
              <w:pStyle w:val="Compact"/>
              <w:jc w:val="left"/>
            </w:pPr>
            <w:r>
              <w:t xml:space="preserve">gated</w:t>
            </w:r>
          </w:p>
        </w:tc>
        <w:tc>
          <w:tcPr/>
          <w:p>
            <w:pPr>
              <w:pStyle w:val="Compact"/>
              <w:jc w:val="left"/>
            </w:pPr>
            <w:r>
              <w:t xml:space="preserve">99</w:t>
            </w:r>
          </w:p>
        </w:tc>
      </w:tr>
      <w:tr>
        <w:tc>
          <w:tcPr/>
          <w:p>
            <w:pPr>
              <w:pStyle w:val="Compact"/>
              <w:jc w:val="left"/>
            </w:pPr>
            <w:r>
              <w:t xml:space="preserve">Phi</w:t>
            </w:r>
          </w:p>
        </w:tc>
        <w:tc>
          <w:tcPr/>
          <w:p>
            <w:pPr>
              <w:pStyle w:val="Compact"/>
              <w:jc w:val="left"/>
            </w:pPr>
            <w:r>
              <w:t xml:space="preserve">Phi-4</w:t>
            </w:r>
          </w:p>
        </w:tc>
        <w:tc>
          <w:tcPr/>
          <w:p>
            <w:pPr>
              <w:pStyle w:val="Compact"/>
              <w:jc w:val="left"/>
            </w:pPr>
            <w:r>
              <w:t xml:space="preserve">2024Q4</w:t>
            </w:r>
          </w:p>
        </w:tc>
        <w:tc>
          <w:tcPr/>
          <w:p>
            <w:pPr>
              <w:pStyle w:val="Compact"/>
              <w:jc w:val="left"/>
            </w:pPr>
            <w:r>
              <w:t xml:space="preserve">3.8B</w:t>
            </w:r>
          </w:p>
        </w:tc>
        <w:tc>
          <w:tcPr/>
          <w:p>
            <w:pPr>
              <w:pStyle w:val="Compact"/>
              <w:jc w:val="left"/>
            </w:pPr>
            <w:r>
              <w:t xml:space="preserve">public</w:t>
            </w:r>
          </w:p>
        </w:tc>
        <w:tc>
          <w:tcPr/>
          <w:p>
            <w:pPr>
              <w:pStyle w:val="Compact"/>
              <w:jc w:val="left"/>
            </w:pPr>
            <w:r>
              <w:t xml:space="preserve">5</w:t>
            </w:r>
          </w:p>
        </w:tc>
      </w:tr>
      <w:tr>
        <w:tc>
          <w:tcPr/>
          <w:p>
            <w:pPr>
              <w:pStyle w:val="Compact"/>
              <w:jc w:val="left"/>
            </w:pPr>
            <w:r>
              <w:t xml:space="preserve">Mistral</w:t>
            </w:r>
          </w:p>
        </w:tc>
        <w:tc>
          <w:tcPr/>
          <w:p>
            <w:pPr>
              <w:pStyle w:val="Compact"/>
              <w:jc w:val="left"/>
            </w:pPr>
            <w:r>
              <w:t xml:space="preserve">Mistral-Small-3</w:t>
            </w:r>
          </w:p>
        </w:tc>
        <w:tc>
          <w:tcPr/>
          <w:p>
            <w:pPr>
              <w:pStyle w:val="Compact"/>
              <w:jc w:val="left"/>
            </w:pPr>
            <w:r>
              <w:t xml:space="preserve">2025Q1</w:t>
            </w:r>
          </w:p>
        </w:tc>
        <w:tc>
          <w:tcPr/>
          <w:p>
            <w:pPr>
              <w:pStyle w:val="Compact"/>
              <w:jc w:val="left"/>
            </w:pPr>
            <w:r>
              <w:t xml:space="preserve">24B</w:t>
            </w:r>
          </w:p>
        </w:tc>
        <w:tc>
          <w:tcPr/>
          <w:p>
            <w:pPr>
              <w:pStyle w:val="Compact"/>
              <w:jc w:val="left"/>
            </w:pPr>
            <w:r>
              <w:t xml:space="preserve">gated</w:t>
            </w:r>
          </w:p>
        </w:tc>
        <w:tc>
          <w:tcPr/>
          <w:p>
            <w:pPr>
              <w:pStyle w:val="Compact"/>
              <w:jc w:val="left"/>
            </w:pPr>
            <w:r>
              <w:t xml:space="preserve">34</w:t>
            </w:r>
          </w:p>
        </w:tc>
      </w:tr>
      <w:tr>
        <w:tc>
          <w:tcPr/>
          <w:p>
            <w:pPr>
              <w:pStyle w:val="Compact"/>
              <w:jc w:val="left"/>
            </w:pPr>
            <w:r>
              <w:t xml:space="preserve">Mistral</w:t>
            </w:r>
          </w:p>
        </w:tc>
        <w:tc>
          <w:tcPr/>
          <w:p>
            <w:pPr>
              <w:pStyle w:val="Compact"/>
              <w:jc w:val="left"/>
            </w:pPr>
            <w:r>
              <w:t xml:space="preserve">Mistral-Small-3.1</w:t>
            </w:r>
          </w:p>
        </w:tc>
        <w:tc>
          <w:tcPr/>
          <w:p>
            <w:pPr>
              <w:pStyle w:val="Compact"/>
              <w:jc w:val="left"/>
            </w:pPr>
            <w:r>
              <w:t xml:space="preserve">2025Q1</w:t>
            </w:r>
          </w:p>
        </w:tc>
        <w:tc>
          <w:tcPr/>
          <w:p>
            <w:pPr>
              <w:pStyle w:val="Compact"/>
              <w:jc w:val="left"/>
            </w:pPr>
            <w:r>
              <w:t xml:space="preserve">24B</w:t>
            </w:r>
          </w:p>
        </w:tc>
        <w:tc>
          <w:tcPr/>
          <w:p>
            <w:pPr>
              <w:pStyle w:val="Compact"/>
              <w:jc w:val="left"/>
            </w:pPr>
            <w:r>
              <w:t xml:space="preserve">public</w:t>
            </w:r>
          </w:p>
        </w:tc>
        <w:tc>
          <w:tcPr/>
          <w:p>
            <w:pPr>
              <w:pStyle w:val="Compact"/>
              <w:jc w:val="left"/>
            </w:pPr>
            <w:r>
              <w:t xml:space="preserve">34</w:t>
            </w:r>
          </w:p>
        </w:tc>
      </w:tr>
      <w:tr>
        <w:tc>
          <w:tcPr/>
          <w:p>
            <w:pPr>
              <w:pStyle w:val="Compact"/>
              <w:jc w:val="left"/>
            </w:pPr>
            <w:r>
              <w:t xml:space="preserve">Phi</w:t>
            </w:r>
          </w:p>
        </w:tc>
        <w:tc>
          <w:tcPr/>
          <w:p>
            <w:pPr>
              <w:pStyle w:val="Compact"/>
              <w:jc w:val="left"/>
            </w:pPr>
            <w:r>
              <w:t xml:space="preserve">Phi-4-reasoning-plus</w:t>
            </w:r>
          </w:p>
        </w:tc>
        <w:tc>
          <w:tcPr/>
          <w:p>
            <w:pPr>
              <w:pStyle w:val="Compact"/>
              <w:jc w:val="left"/>
            </w:pPr>
            <w:r>
              <w:t xml:space="preserve">2025Q2</w:t>
            </w:r>
          </w:p>
        </w:tc>
        <w:tc>
          <w:tcPr/>
          <w:p>
            <w:pPr>
              <w:pStyle w:val="Compact"/>
              <w:jc w:val="left"/>
            </w:pPr>
            <w:r>
              <w:t xml:space="preserve">11B</w:t>
            </w:r>
          </w:p>
        </w:tc>
        <w:tc>
          <w:tcPr/>
          <w:p>
            <w:pPr>
              <w:pStyle w:val="Compact"/>
              <w:jc w:val="left"/>
            </w:pPr>
            <w:r>
              <w:t xml:space="preserve">public</w:t>
            </w:r>
          </w:p>
        </w:tc>
        <w:tc>
          <w:tcPr/>
          <w:p>
            <w:pPr>
              <w:pStyle w:val="Compact"/>
              <w:jc w:val="left"/>
            </w:pPr>
            <w:r>
              <w:t xml:space="preserve">16</w:t>
            </w:r>
          </w:p>
        </w:tc>
      </w:tr>
      <w:tr>
        <w:tc>
          <w:tcPr/>
          <w:p>
            <w:pPr>
              <w:pStyle w:val="Compact"/>
              <w:jc w:val="left"/>
            </w:pPr>
            <w:r>
              <w:t xml:space="preserve">Mistral</w:t>
            </w:r>
          </w:p>
        </w:tc>
        <w:tc>
          <w:tcPr/>
          <w:p>
            <w:pPr>
              <w:pStyle w:val="Compact"/>
              <w:jc w:val="left"/>
            </w:pPr>
            <w:r>
              <w:t xml:space="preserve">Mistral-Small-3.2</w:t>
            </w:r>
          </w:p>
        </w:tc>
        <w:tc>
          <w:tcPr/>
          <w:p>
            <w:pPr>
              <w:pStyle w:val="Compact"/>
              <w:jc w:val="left"/>
            </w:pPr>
            <w:r>
              <w:t xml:space="preserve">2025Q2</w:t>
            </w:r>
          </w:p>
        </w:tc>
        <w:tc>
          <w:tcPr/>
          <w:p>
            <w:pPr>
              <w:pStyle w:val="Compact"/>
              <w:jc w:val="left"/>
            </w:pPr>
            <w:r>
              <w:t xml:space="preserve">24B</w:t>
            </w:r>
          </w:p>
        </w:tc>
        <w:tc>
          <w:tcPr/>
          <w:p>
            <w:pPr>
              <w:pStyle w:val="Compact"/>
              <w:jc w:val="left"/>
            </w:pPr>
            <w:r>
              <w:t xml:space="preserve">gated</w:t>
            </w:r>
          </w:p>
        </w:tc>
        <w:tc>
          <w:tcPr/>
          <w:p>
            <w:pPr>
              <w:pStyle w:val="Compact"/>
              <w:jc w:val="left"/>
            </w:pPr>
            <w:r>
              <w:t xml:space="preserve">34</w:t>
            </w:r>
          </w:p>
        </w:tc>
      </w:tr>
      <w:tr>
        <w:tc>
          <w:tcPr/>
          <w:p>
            <w:pPr>
              <w:pStyle w:val="Compact"/>
              <w:jc w:val="left"/>
            </w:pPr>
            <w:r>
              <w:t xml:space="preserve">Gemma</w:t>
            </w:r>
          </w:p>
        </w:tc>
        <w:tc>
          <w:tcPr/>
          <w:p>
            <w:pPr>
              <w:pStyle w:val="Compact"/>
              <w:jc w:val="left"/>
            </w:pPr>
            <w:r>
              <w:t xml:space="preserve">Gemma-3n</w:t>
            </w:r>
          </w:p>
        </w:tc>
        <w:tc>
          <w:tcPr/>
          <w:p>
            <w:pPr>
              <w:pStyle w:val="Compact"/>
              <w:jc w:val="left"/>
            </w:pPr>
            <w:r>
              <w:t xml:space="preserve">2025Q2</w:t>
            </w:r>
          </w:p>
        </w:tc>
        <w:tc>
          <w:tcPr/>
          <w:p>
            <w:pPr>
              <w:pStyle w:val="Compact"/>
              <w:jc w:val="left"/>
            </w:pPr>
            <w:r>
              <w:t xml:space="preserve">4B</w:t>
            </w:r>
          </w:p>
        </w:tc>
        <w:tc>
          <w:tcPr/>
          <w:p>
            <w:pPr>
              <w:pStyle w:val="Compact"/>
              <w:jc w:val="left"/>
            </w:pPr>
            <w:r>
              <w:t xml:space="preserve">gated</w:t>
            </w:r>
          </w:p>
        </w:tc>
        <w:tc>
          <w:tcPr/>
          <w:p>
            <w:pPr>
              <w:pStyle w:val="Compact"/>
              <w:jc w:val="left"/>
            </w:pPr>
            <w:r>
              <w:t xml:space="preserve">6</w:t>
            </w:r>
          </w:p>
        </w:tc>
      </w:tr>
      <w:tr>
        <w:tc>
          <w:tcPr/>
          <w:p>
            <w:pPr>
              <w:pStyle w:val="Compact"/>
              <w:jc w:val="left"/>
            </w:pPr>
            <w:r>
              <w:t xml:space="preserve">DeepSeek</w:t>
            </w:r>
          </w:p>
        </w:tc>
        <w:tc>
          <w:tcPr/>
          <w:p>
            <w:pPr>
              <w:pStyle w:val="Compact"/>
              <w:jc w:val="left"/>
            </w:pPr>
            <w:r>
              <w:t xml:space="preserve">DeepSeek-V3.1</w:t>
            </w:r>
          </w:p>
        </w:tc>
        <w:tc>
          <w:tcPr/>
          <w:p>
            <w:pPr>
              <w:pStyle w:val="Compact"/>
              <w:jc w:val="left"/>
            </w:pPr>
            <w:r>
              <w:t xml:space="preserve">2025Q3</w:t>
            </w:r>
          </w:p>
        </w:tc>
        <w:tc>
          <w:tcPr/>
          <w:p>
            <w:pPr>
              <w:pStyle w:val="Compact"/>
              <w:jc w:val="left"/>
            </w:pPr>
            <w:r>
              <w:t xml:space="preserve">671B/37B</w:t>
            </w:r>
          </w:p>
        </w:tc>
        <w:tc>
          <w:tcPr/>
          <w:p>
            <w:pPr>
              <w:pStyle w:val="Compact"/>
              <w:jc w:val="left"/>
            </w:pPr>
            <w:r>
              <w:t xml:space="preserve">public</w:t>
            </w:r>
          </w:p>
        </w:tc>
        <w:tc>
          <w:tcPr/>
          <w:p>
            <w:pPr>
              <w:pStyle w:val="Compact"/>
              <w:jc w:val="left"/>
            </w:pPr>
            <w:r>
              <w:t xml:space="preserve">53</w:t>
            </w:r>
          </w:p>
        </w:tc>
      </w:tr>
      <w:tr>
        <w:tc>
          <w:tcPr/>
          <w:p>
            <w:pPr>
              <w:pStyle w:val="Compact"/>
              <w:jc w:val="left"/>
            </w:pPr>
            <w:r>
              <w:t xml:space="preserve">Mistral</w:t>
            </w:r>
          </w:p>
        </w:tc>
        <w:tc>
          <w:tcPr/>
          <w:p>
            <w:pPr>
              <w:pStyle w:val="Compact"/>
              <w:jc w:val="left"/>
            </w:pPr>
            <w:r>
              <w:t xml:space="preserve">Devstral-2</w:t>
            </w:r>
          </w:p>
        </w:tc>
        <w:tc>
          <w:tcPr/>
          <w:p>
            <w:pPr>
              <w:pStyle w:val="Compact"/>
              <w:jc w:val="left"/>
            </w:pPr>
            <w:r>
              <w:t xml:space="preserve">2025Q4</w:t>
            </w:r>
          </w:p>
        </w:tc>
        <w:tc>
          <w:tcPr/>
          <w:p>
            <w:pPr>
              <w:pStyle w:val="Compact"/>
              <w:jc w:val="left"/>
            </w:pPr>
            <w:r>
              <w:t xml:space="preserve">24B</w:t>
            </w:r>
          </w:p>
        </w:tc>
        <w:tc>
          <w:tcPr/>
          <w:p>
            <w:pPr>
              <w:pStyle w:val="Compact"/>
              <w:jc w:val="left"/>
            </w:pPr>
            <w:r>
              <w:t xml:space="preserve">gated</w:t>
            </w:r>
          </w:p>
        </w:tc>
        <w:tc>
          <w:tcPr/>
          <w:p>
            <w:pPr>
              <w:pStyle w:val="Compact"/>
              <w:jc w:val="left"/>
            </w:pPr>
            <w:r>
              <w:t xml:space="preserve">34</w:t>
            </w:r>
          </w:p>
        </w:tc>
      </w:tr>
      <w:tr>
        <w:tc>
          <w:tcPr/>
          <w:p>
            <w:pPr>
              <w:pStyle w:val="Compact"/>
              <w:jc w:val="left"/>
            </w:pPr>
            <w:r>
              <w:t xml:space="preserve">DeepSeek</w:t>
            </w:r>
          </w:p>
        </w:tc>
        <w:tc>
          <w:tcPr/>
          <w:p>
            <w:pPr>
              <w:pStyle w:val="Compact"/>
              <w:jc w:val="left"/>
            </w:pPr>
            <w:r>
              <w:t xml:space="preserve">DeepSeek-V3.2</w:t>
            </w:r>
          </w:p>
        </w:tc>
        <w:tc>
          <w:tcPr/>
          <w:p>
            <w:pPr>
              <w:pStyle w:val="Compact"/>
              <w:jc w:val="left"/>
            </w:pPr>
            <w:r>
              <w:t xml:space="preserve">2025Q4</w:t>
            </w:r>
          </w:p>
        </w:tc>
        <w:tc>
          <w:tcPr/>
          <w:p>
            <w:pPr>
              <w:pStyle w:val="Compact"/>
              <w:jc w:val="left"/>
            </w:pPr>
            <w:r>
              <w:t xml:space="preserve">685B/37B</w:t>
            </w:r>
          </w:p>
        </w:tc>
        <w:tc>
          <w:tcPr/>
          <w:p>
            <w:pPr>
              <w:pStyle w:val="Compact"/>
              <w:jc w:val="left"/>
            </w:pPr>
            <w:r>
              <w:t xml:space="preserve">public</w:t>
            </w:r>
          </w:p>
        </w:tc>
        <w:tc>
          <w:tcPr/>
          <w:p>
            <w:pPr>
              <w:pStyle w:val="Compact"/>
              <w:jc w:val="left"/>
            </w:pPr>
            <w:r>
              <w:t xml:space="preserve">53</w:t>
            </w:r>
          </w:p>
        </w:tc>
      </w:tr>
      <w:tr>
        <w:tc>
          <w:tcPr/>
          <w:p>
            <w:pPr>
              <w:pStyle w:val="Compact"/>
              <w:jc w:val="left"/>
            </w:pPr>
            <w:r>
              <w:t xml:space="preserve">Phi</w:t>
            </w:r>
          </w:p>
        </w:tc>
        <w:tc>
          <w:tcPr/>
          <w:p>
            <w:pPr>
              <w:pStyle w:val="Compact"/>
              <w:jc w:val="left"/>
            </w:pPr>
            <w:r>
              <w:t xml:space="preserve">Phi-4-reasoning-vision-15B</w:t>
            </w:r>
          </w:p>
        </w:tc>
        <w:tc>
          <w:tcPr/>
          <w:p>
            <w:pPr>
              <w:pStyle w:val="Compact"/>
              <w:jc w:val="left"/>
            </w:pPr>
            <w:r>
              <w:t xml:space="preserve">2026Q1</w:t>
            </w:r>
          </w:p>
        </w:tc>
        <w:tc>
          <w:tcPr/>
          <w:p>
            <w:pPr>
              <w:pStyle w:val="Compact"/>
              <w:jc w:val="left"/>
            </w:pPr>
            <w:r>
              <w:t xml:space="preserve">15B</w:t>
            </w:r>
          </w:p>
        </w:tc>
        <w:tc>
          <w:tcPr/>
          <w:p>
            <w:pPr>
              <w:pStyle w:val="Compact"/>
              <w:jc w:val="left"/>
            </w:pPr>
            <w:r>
              <w:t xml:space="preserve">public</w:t>
            </w:r>
          </w:p>
        </w:tc>
        <w:tc>
          <w:tcPr/>
          <w:p>
            <w:pPr>
              <w:pStyle w:val="Compact"/>
              <w:jc w:val="left"/>
            </w:pPr>
            <w:r>
              <w:t xml:space="preserve">21</w:t>
            </w:r>
          </w:p>
        </w:tc>
      </w:tr>
      <w:tr>
        <w:tc>
          <w:tcPr/>
          <w:p>
            <w:pPr>
              <w:pStyle w:val="Compact"/>
              <w:jc w:val="left"/>
            </w:pPr>
            <w:r>
              <w:t xml:space="preserve">Mistral</w:t>
            </w:r>
          </w:p>
        </w:tc>
        <w:tc>
          <w:tcPr/>
          <w:p>
            <w:pPr>
              <w:pStyle w:val="Compact"/>
              <w:jc w:val="left"/>
            </w:pPr>
            <w:r>
              <w:t xml:space="preserve">Mistral-Small-4</w:t>
            </w:r>
          </w:p>
        </w:tc>
        <w:tc>
          <w:tcPr/>
          <w:p>
            <w:pPr>
              <w:pStyle w:val="Compact"/>
              <w:jc w:val="left"/>
            </w:pPr>
            <w:r>
              <w:t xml:space="preserve">2026Q1</w:t>
            </w:r>
          </w:p>
        </w:tc>
        <w:tc>
          <w:tcPr/>
          <w:p>
            <w:pPr>
              <w:pStyle w:val="Compact"/>
              <w:jc w:val="left"/>
            </w:pPr>
            <w:r>
              <w:t xml:space="preserve">32B</w:t>
            </w:r>
          </w:p>
        </w:tc>
        <w:tc>
          <w:tcPr/>
          <w:p>
            <w:pPr>
              <w:pStyle w:val="Compact"/>
              <w:jc w:val="left"/>
            </w:pPr>
            <w:r>
              <w:t xml:space="preserve">gated</w:t>
            </w:r>
          </w:p>
        </w:tc>
        <w:tc>
          <w:tcPr/>
          <w:p>
            <w:pPr>
              <w:pStyle w:val="Compact"/>
              <w:jc w:val="left"/>
            </w:pPr>
            <w:r>
              <w:t xml:space="preserve">45</w:t>
            </w:r>
          </w:p>
        </w:tc>
      </w:tr>
      <w:tr>
        <w:tc>
          <w:tcPr/>
          <w:p>
            <w:pPr>
              <w:pStyle w:val="Compact"/>
              <w:jc w:val="left"/>
            </w:pPr>
            <w:r>
              <w:t xml:space="preserve">Gemma</w:t>
            </w:r>
          </w:p>
        </w:tc>
        <w:tc>
          <w:tcPr/>
          <w:p>
            <w:pPr>
              <w:pStyle w:val="Compact"/>
              <w:jc w:val="left"/>
            </w:pPr>
            <w:r>
              <w:t xml:space="preserve">Gemma-4-12B</w:t>
            </w:r>
          </w:p>
        </w:tc>
        <w:tc>
          <w:tcPr/>
          <w:p>
            <w:pPr>
              <w:pStyle w:val="Compact"/>
              <w:jc w:val="left"/>
            </w:pPr>
            <w:r>
              <w:t xml:space="preserve">2026Q2</w:t>
            </w:r>
          </w:p>
        </w:tc>
        <w:tc>
          <w:tcPr/>
          <w:p>
            <w:pPr>
              <w:pStyle w:val="Compact"/>
              <w:jc w:val="left"/>
            </w:pPr>
            <w:r>
              <w:t xml:space="preserve">12B</w:t>
            </w:r>
          </w:p>
        </w:tc>
        <w:tc>
          <w:tcPr/>
          <w:p>
            <w:pPr>
              <w:pStyle w:val="Compact"/>
              <w:jc w:val="left"/>
            </w:pPr>
            <w:r>
              <w:t xml:space="preserve">public</w:t>
            </w:r>
          </w:p>
        </w:tc>
        <w:tc>
          <w:tcPr/>
          <w:p>
            <w:pPr>
              <w:pStyle w:val="Compact"/>
              <w:jc w:val="left"/>
            </w:pPr>
            <w:r>
              <w:t xml:space="preserve">17</w:t>
            </w:r>
          </w:p>
        </w:tc>
      </w:tr>
      <w:tr>
        <w:tc>
          <w:tcPr>
            <w:gridSpan w:val="5"/>
          </w:tcPr>
          <w:p>
            <w:pPr>
              <w:pStyle w:val="Compact"/>
              <w:jc w:val="left"/>
            </w:pPr>
            <w:r>
              <w:t xml:space="preserve">22-model total</w:t>
            </w:r>
          </w:p>
        </w:tc>
        <w:tc>
          <w:tcPr/>
          <w:p>
            <w:pPr>
              <w:pStyle w:val="Compact"/>
              <w:jc w:val="left"/>
            </w:pPr>
            <w:r>
              <w:t xml:space="preserve">710</w:t>
            </w:r>
          </w:p>
        </w:tc>
      </w:tr>
      <w:tr>
        <w:tc>
          <w:tcPr>
            <w:gridSpan w:val="5"/>
          </w:tcPr>
          <w:p>
            <w:pPr>
              <w:pStyle w:val="Compact"/>
              <w:jc w:val="left"/>
            </w:pPr>
            <w:r>
              <w:t xml:space="preserve">47-model full roster</w:t>
            </w:r>
          </w:p>
        </w:tc>
        <w:tc>
          <w:tcPr/>
          <w:p>
            <w:pPr>
              <w:pStyle w:val="Compact"/>
              <w:jc w:val="left"/>
            </w:pPr>
            <w:r>
              <w:t xml:space="preserve">2</w:t>
            </w:r>
            <w:r>
              <w:t xml:space="preserve">,</w:t>
            </w:r>
            <w:r>
              <w:t xml:space="preserve">154</w:t>
            </w:r>
          </w:p>
        </w:tc>
      </w:tr>
    </w:tbl>
    <w:bookmarkEnd w:id="70"/>
    <w:bookmarkStart w:id="71" w:name="Xed945f0651b62cd6d9a06018dbfec937376396d"/>
    <w:p>
      <w:pPr>
        <w:pStyle w:val="Heading1"/>
      </w:pPr>
      <w:r>
        <w:t xml:space="preserve">Appendix G: Minimum Valid Population Roster</w:t>
      </w:r>
    </w:p>
    <w:p>
      <w:pPr>
        <w:pStyle w:val="FirstParagraph"/>
      </w:pPr>
      <w:r>
        <w:t xml:space="preserve">Table 11 records, for each of the 22 selected models, the single</w:t>
      </w:r>
      <w:r>
        <w:t xml:space="preserve"> </w:t>
      </w:r>
      <w:r>
        <w:t xml:space="preserve">binding reason for inclusion, matching the decision log. Fourteen are public;</w:t>
      </w:r>
      <w:r>
        <w:t xml:space="preserve"> </w:t>
      </w:r>
      <w:r>
        <w:t xml:space="preserve">eight are gated. Excluded models fail an era-window or a structural-identifiability</w:t>
      </w:r>
      <w:r>
        <w:t xml:space="preserve"> </w:t>
      </w:r>
      <w:r>
        <w:t xml:space="preserve">requirement, or sit off the connected subset.</w:t>
      </w:r>
    </w:p>
    <w:p>
      <w:pPr>
        <w:pStyle w:val="TableCaption"/>
      </w:pPr>
      <w:r>
        <w:t xml:space="preserve">Roster of the minimum valid population with the binding inclusion reason.</w:t>
      </w:r>
    </w:p>
    <w:tbl>
      <w:tblPr>
        <w:tblStyle w:val="Table"/>
        <w:tblW w:type="auto" w:w="0"/>
        <w:tblLook w:firstRow="0" w:lastRow="0" w:firstColumn="0" w:lastColumn="0" w:noHBand="0" w:noVBand="0" w:val="0000"/>
        <w:tblCaption w:val="Roster of the minimum valid population with the binding inclusion reason."/>
      </w:tblPr>
      <w:tblGrid>
        <w:gridCol w:w="1320"/>
        <w:gridCol w:w="1320"/>
        <w:gridCol w:w="1320"/>
        <w:gridCol w:w="1320"/>
        <w:gridCol w:w="1320"/>
        <w:gridCol w:w="1320"/>
      </w:tblGrid>
      <w:tr>
        <w:tc>
          <w:tcPr/>
          <w:p>
            <w:pPr>
              <w:pStyle w:val="Compact"/>
              <w:jc w:val="left"/>
            </w:pPr>
            <w:r>
              <w:t xml:space="preserve">Family</w:t>
            </w:r>
          </w:p>
        </w:tc>
        <w:tc>
          <w:tcPr/>
          <w:p>
            <w:pPr>
              <w:pStyle w:val="Compact"/>
              <w:jc w:val="left"/>
            </w:pPr>
            <w:r>
              <w:t xml:space="preserve">Model</w:t>
            </w:r>
          </w:p>
        </w:tc>
        <w:tc>
          <w:tcPr/>
          <w:p>
            <w:pPr>
              <w:pStyle w:val="Compact"/>
              <w:jc w:val="left"/>
            </w:pPr>
            <w:r>
              <w:t xml:space="preserve">Quarter</w:t>
            </w:r>
          </w:p>
        </w:tc>
        <w:tc>
          <w:tcPr/>
          <w:p>
            <w:pPr>
              <w:pStyle w:val="Compact"/>
              <w:jc w:val="left"/>
            </w:pPr>
            <w:r>
              <w:t xml:space="preserve">Params</w:t>
            </w:r>
          </w:p>
        </w:tc>
        <w:tc>
          <w:tcPr/>
          <w:p>
            <w:pPr>
              <w:pStyle w:val="Compact"/>
              <w:jc w:val="left"/>
            </w:pPr>
            <w:r>
              <w:t xml:space="preserve">Access</w:t>
            </w:r>
          </w:p>
        </w:tc>
        <w:tc>
          <w:tcPr/>
          <w:p>
            <w:pPr>
              <w:pStyle w:val="Compact"/>
              <w:jc w:val="left"/>
            </w:pPr>
            <w:r>
              <w:t xml:space="preserve">Reason</w:t>
            </w:r>
          </w:p>
        </w:tc>
      </w:tr>
      <w:tr>
        <w:tc>
          <w:tcPr/>
          <w:p>
            <w:pPr>
              <w:pStyle w:val="Compact"/>
              <w:jc w:val="left"/>
            </w:pPr>
            <w:r>
              <w:t xml:space="preserve">Llama</w:t>
            </w:r>
          </w:p>
        </w:tc>
        <w:tc>
          <w:tcPr/>
          <w:p>
            <w:pPr>
              <w:pStyle w:val="Compact"/>
              <w:jc w:val="left"/>
            </w:pPr>
            <w:r>
              <w:t xml:space="preserve">Llama-1</w:t>
            </w:r>
          </w:p>
        </w:tc>
        <w:tc>
          <w:tcPr/>
          <w:p>
            <w:pPr>
              <w:pStyle w:val="Compact"/>
              <w:jc w:val="left"/>
            </w:pPr>
            <w:r>
              <w:t xml:space="preserve">2023Q1</w:t>
            </w:r>
          </w:p>
        </w:tc>
        <w:tc>
          <w:tcPr/>
          <w:p>
            <w:pPr>
              <w:pStyle w:val="Compact"/>
              <w:jc w:val="left"/>
            </w:pPr>
            <w:r>
              <w:t xml:space="preserve">7B</w:t>
            </w:r>
          </w:p>
        </w:tc>
        <w:tc>
          <w:tcPr/>
          <w:p>
            <w:pPr>
              <w:pStyle w:val="Compact"/>
              <w:jc w:val="left"/>
            </w:pPr>
            <w:r>
              <w:t xml:space="preserve">gated</w:t>
            </w:r>
          </w:p>
        </w:tc>
        <w:tc>
          <w:tcPr/>
          <w:p>
            <w:pPr>
              <w:pStyle w:val="Compact"/>
              <w:jc w:val="left"/>
            </w:pPr>
            <w:r>
              <w:t xml:space="preserve">era-window</w:t>
            </w:r>
          </w:p>
        </w:tc>
      </w:tr>
      <w:tr>
        <w:tc>
          <w:tcPr/>
          <w:p>
            <w:pPr>
              <w:pStyle w:val="Compact"/>
              <w:jc w:val="left"/>
            </w:pPr>
            <w:r>
              <w:t xml:space="preserve">Phi</w:t>
            </w:r>
          </w:p>
        </w:tc>
        <w:tc>
          <w:tcPr/>
          <w:p>
            <w:pPr>
              <w:pStyle w:val="Compact"/>
              <w:jc w:val="left"/>
            </w:pPr>
            <w:r>
              <w:t xml:space="preserve">Phi-1</w:t>
            </w:r>
          </w:p>
        </w:tc>
        <w:tc>
          <w:tcPr/>
          <w:p>
            <w:pPr>
              <w:pStyle w:val="Compact"/>
              <w:jc w:val="left"/>
            </w:pPr>
            <w:r>
              <w:t xml:space="preserve">2023Q2</w:t>
            </w:r>
          </w:p>
        </w:tc>
        <w:tc>
          <w:tcPr/>
          <w:p>
            <w:pPr>
              <w:pStyle w:val="Compact"/>
              <w:jc w:val="left"/>
            </w:pPr>
            <w:r>
              <w:t xml:space="preserve">1.3B</w:t>
            </w:r>
          </w:p>
        </w:tc>
        <w:tc>
          <w:tcPr/>
          <w:p>
            <w:pPr>
              <w:pStyle w:val="Compact"/>
              <w:jc w:val="left"/>
            </w:pPr>
            <w:r>
              <w:t xml:space="preserve">public</w:t>
            </w:r>
          </w:p>
        </w:tc>
        <w:tc>
          <w:tcPr/>
          <w:p>
            <w:pPr>
              <w:pStyle w:val="Compact"/>
              <w:jc w:val="left"/>
            </w:pPr>
            <w:r>
              <w:t xml:space="preserve">era-window</w:t>
            </w:r>
          </w:p>
        </w:tc>
      </w:tr>
      <w:tr>
        <w:tc>
          <w:tcPr/>
          <w:p>
            <w:pPr>
              <w:pStyle w:val="Compact"/>
              <w:jc w:val="left"/>
            </w:pPr>
            <w:r>
              <w:t xml:space="preserve">Qwen</w:t>
            </w:r>
          </w:p>
        </w:tc>
        <w:tc>
          <w:tcPr/>
          <w:p>
            <w:pPr>
              <w:pStyle w:val="Compact"/>
              <w:jc w:val="left"/>
            </w:pPr>
            <w:r>
              <w:t xml:space="preserve">Qwen-7B</w:t>
            </w:r>
          </w:p>
        </w:tc>
        <w:tc>
          <w:tcPr/>
          <w:p>
            <w:pPr>
              <w:pStyle w:val="Compact"/>
              <w:jc w:val="left"/>
            </w:pPr>
            <w:r>
              <w:t xml:space="preserve">2023Q3</w:t>
            </w:r>
          </w:p>
        </w:tc>
        <w:tc>
          <w:tcPr/>
          <w:p>
            <w:pPr>
              <w:pStyle w:val="Compact"/>
              <w:jc w:val="left"/>
            </w:pPr>
            <w:r>
              <w:t xml:space="preserve">7B</w:t>
            </w:r>
          </w:p>
        </w:tc>
        <w:tc>
          <w:tcPr/>
          <w:p>
            <w:pPr>
              <w:pStyle w:val="Compact"/>
              <w:jc w:val="left"/>
            </w:pPr>
            <w:r>
              <w:t xml:space="preserve">public</w:t>
            </w:r>
          </w:p>
        </w:tc>
        <w:tc>
          <w:tcPr/>
          <w:p>
            <w:pPr>
              <w:pStyle w:val="Compact"/>
              <w:jc w:val="left"/>
            </w:pPr>
            <w:r>
              <w:t xml:space="preserve">crossing</w:t>
            </w:r>
          </w:p>
        </w:tc>
      </w:tr>
      <w:tr>
        <w:tc>
          <w:tcPr/>
          <w:p>
            <w:pPr>
              <w:pStyle w:val="Compact"/>
              <w:jc w:val="left"/>
            </w:pPr>
            <w:r>
              <w:t xml:space="preserve">Mistral</w:t>
            </w:r>
          </w:p>
        </w:tc>
        <w:tc>
          <w:tcPr/>
          <w:p>
            <w:pPr>
              <w:pStyle w:val="Compact"/>
              <w:jc w:val="left"/>
            </w:pPr>
            <w:r>
              <w:t xml:space="preserve">Mistral-7B</w:t>
            </w:r>
          </w:p>
        </w:tc>
        <w:tc>
          <w:tcPr/>
          <w:p>
            <w:pPr>
              <w:pStyle w:val="Compact"/>
              <w:jc w:val="left"/>
            </w:pPr>
            <w:r>
              <w:t xml:space="preserve">2023Q3</w:t>
            </w:r>
          </w:p>
        </w:tc>
        <w:tc>
          <w:tcPr/>
          <w:p>
            <w:pPr>
              <w:pStyle w:val="Compact"/>
              <w:jc w:val="left"/>
            </w:pPr>
            <w:r>
              <w:t xml:space="preserve">7B</w:t>
            </w:r>
          </w:p>
        </w:tc>
        <w:tc>
          <w:tcPr/>
          <w:p>
            <w:pPr>
              <w:pStyle w:val="Compact"/>
              <w:jc w:val="left"/>
            </w:pPr>
            <w:r>
              <w:t xml:space="preserve">public</w:t>
            </w:r>
          </w:p>
        </w:tc>
        <w:tc>
          <w:tcPr/>
          <w:p>
            <w:pPr>
              <w:pStyle w:val="Compact"/>
              <w:jc w:val="left"/>
            </w:pPr>
            <w:r>
              <w:t xml:space="preserve">rank/VIF</w:t>
            </w:r>
          </w:p>
        </w:tc>
      </w:tr>
      <w:tr>
        <w:tc>
          <w:tcPr/>
          <w:p>
            <w:pPr>
              <w:pStyle w:val="Compact"/>
              <w:jc w:val="left"/>
            </w:pPr>
            <w:r>
              <w:t xml:space="preserve">Phi</w:t>
            </w:r>
          </w:p>
        </w:tc>
        <w:tc>
          <w:tcPr/>
          <w:p>
            <w:pPr>
              <w:pStyle w:val="Compact"/>
              <w:jc w:val="left"/>
            </w:pPr>
            <w:r>
              <w:t xml:space="preserve">Phi-1.5</w:t>
            </w:r>
          </w:p>
        </w:tc>
        <w:tc>
          <w:tcPr/>
          <w:p>
            <w:pPr>
              <w:pStyle w:val="Compact"/>
              <w:jc w:val="left"/>
            </w:pPr>
            <w:r>
              <w:t xml:space="preserve">2023Q3</w:t>
            </w:r>
          </w:p>
        </w:tc>
        <w:tc>
          <w:tcPr/>
          <w:p>
            <w:pPr>
              <w:pStyle w:val="Compact"/>
              <w:jc w:val="left"/>
            </w:pPr>
            <w:r>
              <w:t xml:space="preserve">1.3B</w:t>
            </w:r>
          </w:p>
        </w:tc>
        <w:tc>
          <w:tcPr/>
          <w:p>
            <w:pPr>
              <w:pStyle w:val="Compact"/>
              <w:jc w:val="left"/>
            </w:pPr>
            <w:r>
              <w:t xml:space="preserve">public</w:t>
            </w:r>
          </w:p>
        </w:tc>
        <w:tc>
          <w:tcPr/>
          <w:p>
            <w:pPr>
              <w:pStyle w:val="Compact"/>
              <w:jc w:val="left"/>
            </w:pPr>
            <w:r>
              <w:t xml:space="preserve">rank/VIF</w:t>
            </w:r>
          </w:p>
        </w:tc>
      </w:tr>
      <w:tr>
        <w:tc>
          <w:tcPr/>
          <w:p>
            <w:pPr>
              <w:pStyle w:val="Compact"/>
              <w:jc w:val="left"/>
            </w:pPr>
            <w:r>
              <w:t xml:space="preserve">Phi</w:t>
            </w:r>
          </w:p>
        </w:tc>
        <w:tc>
          <w:tcPr/>
          <w:p>
            <w:pPr>
              <w:pStyle w:val="Compact"/>
              <w:jc w:val="left"/>
            </w:pPr>
            <w:r>
              <w:t xml:space="preserve">Phi-2</w:t>
            </w:r>
          </w:p>
        </w:tc>
        <w:tc>
          <w:tcPr/>
          <w:p>
            <w:pPr>
              <w:pStyle w:val="Compact"/>
              <w:jc w:val="left"/>
            </w:pPr>
            <w:r>
              <w:t xml:space="preserve">2023Q4</w:t>
            </w:r>
          </w:p>
        </w:tc>
        <w:tc>
          <w:tcPr/>
          <w:p>
            <w:pPr>
              <w:pStyle w:val="Compact"/>
              <w:jc w:val="left"/>
            </w:pPr>
            <w:r>
              <w:t xml:space="preserve">2.7B</w:t>
            </w:r>
          </w:p>
        </w:tc>
        <w:tc>
          <w:tcPr/>
          <w:p>
            <w:pPr>
              <w:pStyle w:val="Compact"/>
              <w:jc w:val="left"/>
            </w:pPr>
            <w:r>
              <w:t xml:space="preserve">public</w:t>
            </w:r>
          </w:p>
        </w:tc>
        <w:tc>
          <w:tcPr/>
          <w:p>
            <w:pPr>
              <w:pStyle w:val="Compact"/>
              <w:jc w:val="left"/>
            </w:pPr>
            <w:r>
              <w:t xml:space="preserve">era-window</w:t>
            </w:r>
          </w:p>
        </w:tc>
      </w:tr>
      <w:tr>
        <w:tc>
          <w:tcPr/>
          <w:p>
            <w:pPr>
              <w:pStyle w:val="Compact"/>
              <w:jc w:val="left"/>
            </w:pPr>
            <w:r>
              <w:t xml:space="preserve">Qwen</w:t>
            </w:r>
          </w:p>
        </w:tc>
        <w:tc>
          <w:tcPr/>
          <w:p>
            <w:pPr>
              <w:pStyle w:val="Compact"/>
              <w:jc w:val="left"/>
            </w:pPr>
            <w:r>
              <w:t xml:space="preserve">Qwen1.5</w:t>
            </w:r>
          </w:p>
        </w:tc>
        <w:tc>
          <w:tcPr/>
          <w:p>
            <w:pPr>
              <w:pStyle w:val="Compact"/>
              <w:jc w:val="left"/>
            </w:pPr>
            <w:r>
              <w:t xml:space="preserve">2024Q1</w:t>
            </w:r>
          </w:p>
        </w:tc>
        <w:tc>
          <w:tcPr/>
          <w:p>
            <w:pPr>
              <w:pStyle w:val="Compact"/>
              <w:jc w:val="left"/>
            </w:pPr>
            <w:r>
              <w:t xml:space="preserve">72B</w:t>
            </w:r>
          </w:p>
        </w:tc>
        <w:tc>
          <w:tcPr/>
          <w:p>
            <w:pPr>
              <w:pStyle w:val="Compact"/>
              <w:jc w:val="left"/>
            </w:pPr>
            <w:r>
              <w:t xml:space="preserve">public</w:t>
            </w:r>
          </w:p>
        </w:tc>
        <w:tc>
          <w:tcPr/>
          <w:p>
            <w:pPr>
              <w:pStyle w:val="Compact"/>
              <w:jc w:val="left"/>
            </w:pPr>
            <w:r>
              <w:t xml:space="preserve">era-window</w:t>
            </w:r>
          </w:p>
        </w:tc>
      </w:tr>
      <w:tr>
        <w:tc>
          <w:tcPr/>
          <w:p>
            <w:pPr>
              <w:pStyle w:val="Compact"/>
              <w:jc w:val="left"/>
            </w:pPr>
            <w:r>
              <w:t xml:space="preserve">Phi</w:t>
            </w:r>
          </w:p>
        </w:tc>
        <w:tc>
          <w:tcPr/>
          <w:p>
            <w:pPr>
              <w:pStyle w:val="Compact"/>
              <w:jc w:val="left"/>
            </w:pPr>
            <w:r>
              <w:t xml:space="preserve">Phi-3</w:t>
            </w:r>
          </w:p>
        </w:tc>
        <w:tc>
          <w:tcPr/>
          <w:p>
            <w:pPr>
              <w:pStyle w:val="Compact"/>
              <w:jc w:val="left"/>
            </w:pPr>
            <w:r>
              <w:t xml:space="preserve">2024Q2</w:t>
            </w:r>
          </w:p>
        </w:tc>
        <w:tc>
          <w:tcPr/>
          <w:p>
            <w:pPr>
              <w:pStyle w:val="Compact"/>
              <w:jc w:val="left"/>
            </w:pPr>
            <w:r>
              <w:t xml:space="preserve">14B</w:t>
            </w:r>
          </w:p>
        </w:tc>
        <w:tc>
          <w:tcPr/>
          <w:p>
            <w:pPr>
              <w:pStyle w:val="Compact"/>
              <w:jc w:val="left"/>
            </w:pPr>
            <w:r>
              <w:t xml:space="preserve">public</w:t>
            </w:r>
          </w:p>
        </w:tc>
        <w:tc>
          <w:tcPr/>
          <w:p>
            <w:pPr>
              <w:pStyle w:val="Compact"/>
              <w:jc w:val="left"/>
            </w:pPr>
            <w:r>
              <w:t xml:space="preserve">era-window</w:t>
            </w:r>
          </w:p>
        </w:tc>
      </w:tr>
      <w:tr>
        <w:tc>
          <w:tcPr/>
          <w:p>
            <w:pPr>
              <w:pStyle w:val="Compact"/>
              <w:jc w:val="left"/>
            </w:pPr>
            <w:r>
              <w:t xml:space="preserve">Llama</w:t>
            </w:r>
          </w:p>
        </w:tc>
        <w:tc>
          <w:tcPr/>
          <w:p>
            <w:pPr>
              <w:pStyle w:val="Compact"/>
              <w:jc w:val="left"/>
            </w:pPr>
            <w:r>
              <w:t xml:space="preserve">Llama-3.1</w:t>
            </w:r>
          </w:p>
        </w:tc>
        <w:tc>
          <w:tcPr/>
          <w:p>
            <w:pPr>
              <w:pStyle w:val="Compact"/>
              <w:jc w:val="left"/>
            </w:pPr>
            <w:r>
              <w:t xml:space="preserve">2024Q3</w:t>
            </w:r>
          </w:p>
        </w:tc>
        <w:tc>
          <w:tcPr/>
          <w:p>
            <w:pPr>
              <w:pStyle w:val="Compact"/>
              <w:jc w:val="left"/>
            </w:pPr>
            <w:r>
              <w:t xml:space="preserve">70B</w:t>
            </w:r>
          </w:p>
        </w:tc>
        <w:tc>
          <w:tcPr/>
          <w:p>
            <w:pPr>
              <w:pStyle w:val="Compact"/>
              <w:jc w:val="left"/>
            </w:pPr>
            <w:r>
              <w:t xml:space="preserve">gated</w:t>
            </w:r>
          </w:p>
        </w:tc>
        <w:tc>
          <w:tcPr/>
          <w:p>
            <w:pPr>
              <w:pStyle w:val="Compact"/>
              <w:jc w:val="left"/>
            </w:pPr>
            <w:r>
              <w:t xml:space="preserve">edge/chain</w:t>
            </w:r>
          </w:p>
        </w:tc>
      </w:tr>
      <w:tr>
        <w:tc>
          <w:tcPr/>
          <w:p>
            <w:pPr>
              <w:pStyle w:val="Compact"/>
              <w:jc w:val="left"/>
            </w:pPr>
            <w:r>
              <w:t xml:space="preserve">Llama</w:t>
            </w:r>
          </w:p>
        </w:tc>
        <w:tc>
          <w:tcPr/>
          <w:p>
            <w:pPr>
              <w:pStyle w:val="Compact"/>
              <w:jc w:val="left"/>
            </w:pPr>
            <w:r>
              <w:t xml:space="preserve">Llama-3.3</w:t>
            </w:r>
          </w:p>
        </w:tc>
        <w:tc>
          <w:tcPr/>
          <w:p>
            <w:pPr>
              <w:pStyle w:val="Compact"/>
              <w:jc w:val="left"/>
            </w:pPr>
            <w:r>
              <w:t xml:space="preserve">2024Q4</w:t>
            </w:r>
          </w:p>
        </w:tc>
        <w:tc>
          <w:tcPr/>
          <w:p>
            <w:pPr>
              <w:pStyle w:val="Compact"/>
              <w:jc w:val="left"/>
            </w:pPr>
            <w:r>
              <w:t xml:space="preserve">70B</w:t>
            </w:r>
          </w:p>
        </w:tc>
        <w:tc>
          <w:tcPr/>
          <w:p>
            <w:pPr>
              <w:pStyle w:val="Compact"/>
              <w:jc w:val="left"/>
            </w:pPr>
            <w:r>
              <w:t xml:space="preserve">gated</w:t>
            </w:r>
          </w:p>
        </w:tc>
        <w:tc>
          <w:tcPr/>
          <w:p>
            <w:pPr>
              <w:pStyle w:val="Compact"/>
              <w:jc w:val="left"/>
            </w:pPr>
            <w:r>
              <w:t xml:space="preserve">edge/chain</w:t>
            </w:r>
          </w:p>
        </w:tc>
      </w:tr>
      <w:tr>
        <w:tc>
          <w:tcPr/>
          <w:p>
            <w:pPr>
              <w:pStyle w:val="Compact"/>
              <w:jc w:val="left"/>
            </w:pPr>
            <w:r>
              <w:t xml:space="preserve">Phi</w:t>
            </w:r>
          </w:p>
        </w:tc>
        <w:tc>
          <w:tcPr/>
          <w:p>
            <w:pPr>
              <w:pStyle w:val="Compact"/>
              <w:jc w:val="left"/>
            </w:pPr>
            <w:r>
              <w:t xml:space="preserve">Phi-4</w:t>
            </w:r>
          </w:p>
        </w:tc>
        <w:tc>
          <w:tcPr/>
          <w:p>
            <w:pPr>
              <w:pStyle w:val="Compact"/>
              <w:jc w:val="left"/>
            </w:pPr>
            <w:r>
              <w:t xml:space="preserve">2024Q4</w:t>
            </w:r>
          </w:p>
        </w:tc>
        <w:tc>
          <w:tcPr/>
          <w:p>
            <w:pPr>
              <w:pStyle w:val="Compact"/>
              <w:jc w:val="left"/>
            </w:pPr>
            <w:r>
              <w:t xml:space="preserve">3.8B</w:t>
            </w:r>
          </w:p>
        </w:tc>
        <w:tc>
          <w:tcPr/>
          <w:p>
            <w:pPr>
              <w:pStyle w:val="Compact"/>
              <w:jc w:val="left"/>
            </w:pPr>
            <w:r>
              <w:t xml:space="preserve">public</w:t>
            </w:r>
          </w:p>
        </w:tc>
        <w:tc>
          <w:tcPr/>
          <w:p>
            <w:pPr>
              <w:pStyle w:val="Compact"/>
              <w:jc w:val="left"/>
            </w:pPr>
            <w:r>
              <w:t xml:space="preserve">edge/chain</w:t>
            </w:r>
          </w:p>
        </w:tc>
      </w:tr>
      <w:tr>
        <w:tc>
          <w:tcPr/>
          <w:p>
            <w:pPr>
              <w:pStyle w:val="Compact"/>
              <w:jc w:val="left"/>
            </w:pPr>
            <w:r>
              <w:t xml:space="preserve">Mistral</w:t>
            </w:r>
          </w:p>
        </w:tc>
        <w:tc>
          <w:tcPr/>
          <w:p>
            <w:pPr>
              <w:pStyle w:val="Compact"/>
              <w:jc w:val="left"/>
            </w:pPr>
            <w:r>
              <w:t xml:space="preserve">Mistral-Small-3</w:t>
            </w:r>
          </w:p>
        </w:tc>
        <w:tc>
          <w:tcPr/>
          <w:p>
            <w:pPr>
              <w:pStyle w:val="Compact"/>
              <w:jc w:val="left"/>
            </w:pPr>
            <w:r>
              <w:t xml:space="preserve">2025Q1</w:t>
            </w:r>
          </w:p>
        </w:tc>
        <w:tc>
          <w:tcPr/>
          <w:p>
            <w:pPr>
              <w:pStyle w:val="Compact"/>
              <w:jc w:val="left"/>
            </w:pPr>
            <w:r>
              <w:t xml:space="preserve">24B</w:t>
            </w:r>
          </w:p>
        </w:tc>
        <w:tc>
          <w:tcPr/>
          <w:p>
            <w:pPr>
              <w:pStyle w:val="Compact"/>
              <w:jc w:val="left"/>
            </w:pPr>
            <w:r>
              <w:t xml:space="preserve">gated</w:t>
            </w:r>
          </w:p>
        </w:tc>
        <w:tc>
          <w:tcPr/>
          <w:p>
            <w:pPr>
              <w:pStyle w:val="Compact"/>
              <w:jc w:val="left"/>
            </w:pPr>
            <w:r>
              <w:t xml:space="preserve">edge/chain</w:t>
            </w:r>
          </w:p>
        </w:tc>
      </w:tr>
      <w:tr>
        <w:tc>
          <w:tcPr/>
          <w:p>
            <w:pPr>
              <w:pStyle w:val="Compact"/>
              <w:jc w:val="left"/>
            </w:pPr>
            <w:r>
              <w:t xml:space="preserve">Mistral</w:t>
            </w:r>
          </w:p>
        </w:tc>
        <w:tc>
          <w:tcPr/>
          <w:p>
            <w:pPr>
              <w:pStyle w:val="Compact"/>
              <w:jc w:val="left"/>
            </w:pPr>
            <w:r>
              <w:t xml:space="preserve">Mistral-Small-3.1</w:t>
            </w:r>
          </w:p>
        </w:tc>
        <w:tc>
          <w:tcPr/>
          <w:p>
            <w:pPr>
              <w:pStyle w:val="Compact"/>
              <w:jc w:val="left"/>
            </w:pPr>
            <w:r>
              <w:t xml:space="preserve">2025Q1</w:t>
            </w:r>
          </w:p>
        </w:tc>
        <w:tc>
          <w:tcPr/>
          <w:p>
            <w:pPr>
              <w:pStyle w:val="Compact"/>
              <w:jc w:val="left"/>
            </w:pPr>
            <w:r>
              <w:t xml:space="preserve">24B</w:t>
            </w:r>
          </w:p>
        </w:tc>
        <w:tc>
          <w:tcPr/>
          <w:p>
            <w:pPr>
              <w:pStyle w:val="Compact"/>
              <w:jc w:val="left"/>
            </w:pPr>
            <w:r>
              <w:t xml:space="preserve">public</w:t>
            </w:r>
          </w:p>
        </w:tc>
        <w:tc>
          <w:tcPr/>
          <w:p>
            <w:pPr>
              <w:pStyle w:val="Compact"/>
              <w:jc w:val="left"/>
            </w:pPr>
            <w:r>
              <w:t xml:space="preserve">edge/chain</w:t>
            </w:r>
          </w:p>
        </w:tc>
      </w:tr>
      <w:tr>
        <w:tc>
          <w:tcPr/>
          <w:p>
            <w:pPr>
              <w:pStyle w:val="Compact"/>
              <w:jc w:val="left"/>
            </w:pPr>
            <w:r>
              <w:t xml:space="preserve">Phi</w:t>
            </w:r>
          </w:p>
        </w:tc>
        <w:tc>
          <w:tcPr/>
          <w:p>
            <w:pPr>
              <w:pStyle w:val="Compact"/>
              <w:jc w:val="left"/>
            </w:pPr>
            <w:r>
              <w:t xml:space="preserve">Phi-4-reasoning-plus</w:t>
            </w:r>
          </w:p>
        </w:tc>
        <w:tc>
          <w:tcPr/>
          <w:p>
            <w:pPr>
              <w:pStyle w:val="Compact"/>
              <w:jc w:val="left"/>
            </w:pPr>
            <w:r>
              <w:t xml:space="preserve">2025Q2</w:t>
            </w:r>
          </w:p>
        </w:tc>
        <w:tc>
          <w:tcPr/>
          <w:p>
            <w:pPr>
              <w:pStyle w:val="Compact"/>
              <w:jc w:val="left"/>
            </w:pPr>
            <w:r>
              <w:t xml:space="preserve">11B</w:t>
            </w:r>
          </w:p>
        </w:tc>
        <w:tc>
          <w:tcPr/>
          <w:p>
            <w:pPr>
              <w:pStyle w:val="Compact"/>
              <w:jc w:val="left"/>
            </w:pPr>
            <w:r>
              <w:t xml:space="preserve">public</w:t>
            </w:r>
          </w:p>
        </w:tc>
        <w:tc>
          <w:tcPr/>
          <w:p>
            <w:pPr>
              <w:pStyle w:val="Compact"/>
              <w:jc w:val="left"/>
            </w:pPr>
            <w:r>
              <w:t xml:space="preserve">edge/chain</w:t>
            </w:r>
          </w:p>
        </w:tc>
      </w:tr>
      <w:tr>
        <w:tc>
          <w:tcPr/>
          <w:p>
            <w:pPr>
              <w:pStyle w:val="Compact"/>
              <w:jc w:val="left"/>
            </w:pPr>
            <w:r>
              <w:t xml:space="preserve">Mistral</w:t>
            </w:r>
          </w:p>
        </w:tc>
        <w:tc>
          <w:tcPr/>
          <w:p>
            <w:pPr>
              <w:pStyle w:val="Compact"/>
              <w:jc w:val="left"/>
            </w:pPr>
            <w:r>
              <w:t xml:space="preserve">Mistral-Small-3.2</w:t>
            </w:r>
          </w:p>
        </w:tc>
        <w:tc>
          <w:tcPr/>
          <w:p>
            <w:pPr>
              <w:pStyle w:val="Compact"/>
              <w:jc w:val="left"/>
            </w:pPr>
            <w:r>
              <w:t xml:space="preserve">2025Q2</w:t>
            </w:r>
          </w:p>
        </w:tc>
        <w:tc>
          <w:tcPr/>
          <w:p>
            <w:pPr>
              <w:pStyle w:val="Compact"/>
              <w:jc w:val="left"/>
            </w:pPr>
            <w:r>
              <w:t xml:space="preserve">24B</w:t>
            </w:r>
          </w:p>
        </w:tc>
        <w:tc>
          <w:tcPr/>
          <w:p>
            <w:pPr>
              <w:pStyle w:val="Compact"/>
              <w:jc w:val="left"/>
            </w:pPr>
            <w:r>
              <w:t xml:space="preserve">gated</w:t>
            </w:r>
          </w:p>
        </w:tc>
        <w:tc>
          <w:tcPr/>
          <w:p>
            <w:pPr>
              <w:pStyle w:val="Compact"/>
              <w:jc w:val="left"/>
            </w:pPr>
            <w:r>
              <w:t xml:space="preserve">edge/chain</w:t>
            </w:r>
          </w:p>
        </w:tc>
      </w:tr>
      <w:tr>
        <w:tc>
          <w:tcPr/>
          <w:p>
            <w:pPr>
              <w:pStyle w:val="Compact"/>
              <w:jc w:val="left"/>
            </w:pPr>
            <w:r>
              <w:t xml:space="preserve">Gemma</w:t>
            </w:r>
          </w:p>
        </w:tc>
        <w:tc>
          <w:tcPr/>
          <w:p>
            <w:pPr>
              <w:pStyle w:val="Compact"/>
              <w:jc w:val="left"/>
            </w:pPr>
            <w:r>
              <w:t xml:space="preserve">Gemma-3n</w:t>
            </w:r>
          </w:p>
        </w:tc>
        <w:tc>
          <w:tcPr/>
          <w:p>
            <w:pPr>
              <w:pStyle w:val="Compact"/>
              <w:jc w:val="left"/>
            </w:pPr>
            <w:r>
              <w:t xml:space="preserve">2025Q2</w:t>
            </w:r>
          </w:p>
        </w:tc>
        <w:tc>
          <w:tcPr/>
          <w:p>
            <w:pPr>
              <w:pStyle w:val="Compact"/>
              <w:jc w:val="left"/>
            </w:pPr>
            <w:r>
              <w:t xml:space="preserve">4B</w:t>
            </w:r>
          </w:p>
        </w:tc>
        <w:tc>
          <w:tcPr/>
          <w:p>
            <w:pPr>
              <w:pStyle w:val="Compact"/>
              <w:jc w:val="left"/>
            </w:pPr>
            <w:r>
              <w:t xml:space="preserve">gated</w:t>
            </w:r>
          </w:p>
        </w:tc>
        <w:tc>
          <w:tcPr/>
          <w:p>
            <w:pPr>
              <w:pStyle w:val="Compact"/>
              <w:jc w:val="left"/>
            </w:pPr>
            <w:r>
              <w:t xml:space="preserve">crossing</w:t>
            </w:r>
          </w:p>
        </w:tc>
      </w:tr>
      <w:tr>
        <w:tc>
          <w:tcPr/>
          <w:p>
            <w:pPr>
              <w:pStyle w:val="Compact"/>
              <w:jc w:val="left"/>
            </w:pPr>
            <w:r>
              <w:t xml:space="preserve">DeepSeek</w:t>
            </w:r>
          </w:p>
        </w:tc>
        <w:tc>
          <w:tcPr/>
          <w:p>
            <w:pPr>
              <w:pStyle w:val="Compact"/>
              <w:jc w:val="left"/>
            </w:pPr>
            <w:r>
              <w:t xml:space="preserve">DeepSeek-V3.1</w:t>
            </w:r>
          </w:p>
        </w:tc>
        <w:tc>
          <w:tcPr/>
          <w:p>
            <w:pPr>
              <w:pStyle w:val="Compact"/>
              <w:jc w:val="left"/>
            </w:pPr>
            <w:r>
              <w:t xml:space="preserve">2025Q3</w:t>
            </w:r>
          </w:p>
        </w:tc>
        <w:tc>
          <w:tcPr/>
          <w:p>
            <w:pPr>
              <w:pStyle w:val="Compact"/>
              <w:jc w:val="left"/>
            </w:pPr>
            <w:r>
              <w:t xml:space="preserve">671B/37B</w:t>
            </w:r>
          </w:p>
        </w:tc>
        <w:tc>
          <w:tcPr/>
          <w:p>
            <w:pPr>
              <w:pStyle w:val="Compact"/>
              <w:jc w:val="left"/>
            </w:pPr>
            <w:r>
              <w:t xml:space="preserve">public</w:t>
            </w:r>
          </w:p>
        </w:tc>
        <w:tc>
          <w:tcPr/>
          <w:p>
            <w:pPr>
              <w:pStyle w:val="Compact"/>
              <w:jc w:val="left"/>
            </w:pPr>
            <w:r>
              <w:t xml:space="preserve">era-window</w:t>
            </w:r>
          </w:p>
        </w:tc>
      </w:tr>
      <w:tr>
        <w:tc>
          <w:tcPr/>
          <w:p>
            <w:pPr>
              <w:pStyle w:val="Compact"/>
              <w:jc w:val="left"/>
            </w:pPr>
            <w:r>
              <w:t xml:space="preserve">Mistral</w:t>
            </w:r>
          </w:p>
        </w:tc>
        <w:tc>
          <w:tcPr/>
          <w:p>
            <w:pPr>
              <w:pStyle w:val="Compact"/>
              <w:jc w:val="left"/>
            </w:pPr>
            <w:r>
              <w:t xml:space="preserve">Devstral-2</w:t>
            </w:r>
          </w:p>
        </w:tc>
        <w:tc>
          <w:tcPr/>
          <w:p>
            <w:pPr>
              <w:pStyle w:val="Compact"/>
              <w:jc w:val="left"/>
            </w:pPr>
            <w:r>
              <w:t xml:space="preserve">2025Q4</w:t>
            </w:r>
          </w:p>
        </w:tc>
        <w:tc>
          <w:tcPr/>
          <w:p>
            <w:pPr>
              <w:pStyle w:val="Compact"/>
              <w:jc w:val="left"/>
            </w:pPr>
            <w:r>
              <w:t xml:space="preserve">24B</w:t>
            </w:r>
          </w:p>
        </w:tc>
        <w:tc>
          <w:tcPr/>
          <w:p>
            <w:pPr>
              <w:pStyle w:val="Compact"/>
              <w:jc w:val="left"/>
            </w:pPr>
            <w:r>
              <w:t xml:space="preserve">gated</w:t>
            </w:r>
          </w:p>
        </w:tc>
        <w:tc>
          <w:tcPr/>
          <w:p>
            <w:pPr>
              <w:pStyle w:val="Compact"/>
              <w:jc w:val="left"/>
            </w:pPr>
            <w:r>
              <w:t xml:space="preserve">edge/chain</w:t>
            </w:r>
          </w:p>
        </w:tc>
      </w:tr>
      <w:tr>
        <w:tc>
          <w:tcPr/>
          <w:p>
            <w:pPr>
              <w:pStyle w:val="Compact"/>
              <w:jc w:val="left"/>
            </w:pPr>
            <w:r>
              <w:t xml:space="preserve">DeepSeek</w:t>
            </w:r>
          </w:p>
        </w:tc>
        <w:tc>
          <w:tcPr/>
          <w:p>
            <w:pPr>
              <w:pStyle w:val="Compact"/>
              <w:jc w:val="left"/>
            </w:pPr>
            <w:r>
              <w:t xml:space="preserve">DeepSeek-V3.2</w:t>
            </w:r>
          </w:p>
        </w:tc>
        <w:tc>
          <w:tcPr/>
          <w:p>
            <w:pPr>
              <w:pStyle w:val="Compact"/>
              <w:jc w:val="left"/>
            </w:pPr>
            <w:r>
              <w:t xml:space="preserve">2025Q4</w:t>
            </w:r>
          </w:p>
        </w:tc>
        <w:tc>
          <w:tcPr/>
          <w:p>
            <w:pPr>
              <w:pStyle w:val="Compact"/>
              <w:jc w:val="left"/>
            </w:pPr>
            <w:r>
              <w:t xml:space="preserve">685B/37B</w:t>
            </w:r>
          </w:p>
        </w:tc>
        <w:tc>
          <w:tcPr/>
          <w:p>
            <w:pPr>
              <w:pStyle w:val="Compact"/>
              <w:jc w:val="left"/>
            </w:pPr>
            <w:r>
              <w:t xml:space="preserve">public</w:t>
            </w:r>
          </w:p>
        </w:tc>
        <w:tc>
          <w:tcPr/>
          <w:p>
            <w:pPr>
              <w:pStyle w:val="Compact"/>
              <w:jc w:val="left"/>
            </w:pPr>
            <w:r>
              <w:t xml:space="preserve">edge/chain</w:t>
            </w:r>
          </w:p>
        </w:tc>
      </w:tr>
      <w:tr>
        <w:tc>
          <w:tcPr/>
          <w:p>
            <w:pPr>
              <w:pStyle w:val="Compact"/>
              <w:jc w:val="left"/>
            </w:pPr>
            <w:r>
              <w:t xml:space="preserve">Phi</w:t>
            </w:r>
          </w:p>
        </w:tc>
        <w:tc>
          <w:tcPr/>
          <w:p>
            <w:pPr>
              <w:pStyle w:val="Compact"/>
              <w:jc w:val="left"/>
            </w:pPr>
            <w:r>
              <w:t xml:space="preserve">Phi-4-reasoning-vision-15B</w:t>
            </w:r>
          </w:p>
        </w:tc>
        <w:tc>
          <w:tcPr/>
          <w:p>
            <w:pPr>
              <w:pStyle w:val="Compact"/>
              <w:jc w:val="left"/>
            </w:pPr>
            <w:r>
              <w:t xml:space="preserve">2026Q1</w:t>
            </w:r>
          </w:p>
        </w:tc>
        <w:tc>
          <w:tcPr/>
          <w:p>
            <w:pPr>
              <w:pStyle w:val="Compact"/>
              <w:jc w:val="left"/>
            </w:pPr>
            <w:r>
              <w:t xml:space="preserve">15B</w:t>
            </w:r>
          </w:p>
        </w:tc>
        <w:tc>
          <w:tcPr/>
          <w:p>
            <w:pPr>
              <w:pStyle w:val="Compact"/>
              <w:jc w:val="left"/>
            </w:pPr>
            <w:r>
              <w:t xml:space="preserve">public</w:t>
            </w:r>
          </w:p>
        </w:tc>
        <w:tc>
          <w:tcPr/>
          <w:p>
            <w:pPr>
              <w:pStyle w:val="Compact"/>
              <w:jc w:val="left"/>
            </w:pPr>
            <w:r>
              <w:t xml:space="preserve">edge/chain</w:t>
            </w:r>
          </w:p>
        </w:tc>
      </w:tr>
      <w:tr>
        <w:tc>
          <w:tcPr/>
          <w:p>
            <w:pPr>
              <w:pStyle w:val="Compact"/>
              <w:jc w:val="left"/>
            </w:pPr>
            <w:r>
              <w:t xml:space="preserve">Mistral</w:t>
            </w:r>
          </w:p>
        </w:tc>
        <w:tc>
          <w:tcPr/>
          <w:p>
            <w:pPr>
              <w:pStyle w:val="Compact"/>
              <w:jc w:val="left"/>
            </w:pPr>
            <w:r>
              <w:t xml:space="preserve">Mistral-Small-4</w:t>
            </w:r>
          </w:p>
        </w:tc>
        <w:tc>
          <w:tcPr/>
          <w:p>
            <w:pPr>
              <w:pStyle w:val="Compact"/>
              <w:jc w:val="left"/>
            </w:pPr>
            <w:r>
              <w:t xml:space="preserve">2026Q1</w:t>
            </w:r>
          </w:p>
        </w:tc>
        <w:tc>
          <w:tcPr/>
          <w:p>
            <w:pPr>
              <w:pStyle w:val="Compact"/>
              <w:jc w:val="left"/>
            </w:pPr>
            <w:r>
              <w:t xml:space="preserve">32B</w:t>
            </w:r>
          </w:p>
        </w:tc>
        <w:tc>
          <w:tcPr/>
          <w:p>
            <w:pPr>
              <w:pStyle w:val="Compact"/>
              <w:jc w:val="left"/>
            </w:pPr>
            <w:r>
              <w:t xml:space="preserve">gated</w:t>
            </w:r>
          </w:p>
        </w:tc>
        <w:tc>
          <w:tcPr/>
          <w:p>
            <w:pPr>
              <w:pStyle w:val="Compact"/>
              <w:jc w:val="left"/>
            </w:pPr>
            <w:r>
              <w:t xml:space="preserve">edge/chain</w:t>
            </w:r>
          </w:p>
        </w:tc>
      </w:tr>
      <w:tr>
        <w:tc>
          <w:tcPr/>
          <w:p>
            <w:pPr>
              <w:pStyle w:val="Compact"/>
              <w:jc w:val="left"/>
            </w:pPr>
            <w:r>
              <w:t xml:space="preserve">Gemma</w:t>
            </w:r>
          </w:p>
        </w:tc>
        <w:tc>
          <w:tcPr/>
          <w:p>
            <w:pPr>
              <w:pStyle w:val="Compact"/>
              <w:jc w:val="left"/>
            </w:pPr>
            <w:r>
              <w:t xml:space="preserve">Gemma-4-12B</w:t>
            </w:r>
          </w:p>
        </w:tc>
        <w:tc>
          <w:tcPr/>
          <w:p>
            <w:pPr>
              <w:pStyle w:val="Compact"/>
              <w:jc w:val="left"/>
            </w:pPr>
            <w:r>
              <w:t xml:space="preserve">2026Q2</w:t>
            </w:r>
          </w:p>
        </w:tc>
        <w:tc>
          <w:tcPr/>
          <w:p>
            <w:pPr>
              <w:pStyle w:val="Compact"/>
              <w:jc w:val="left"/>
            </w:pPr>
            <w:r>
              <w:t xml:space="preserve">12B</w:t>
            </w:r>
          </w:p>
        </w:tc>
        <w:tc>
          <w:tcPr/>
          <w:p>
            <w:pPr>
              <w:pStyle w:val="Compact"/>
              <w:jc w:val="left"/>
            </w:pPr>
            <w:r>
              <w:t xml:space="preserve">public</w:t>
            </w:r>
          </w:p>
        </w:tc>
        <w:tc>
          <w:tcPr/>
          <w:p>
            <w:pPr>
              <w:pStyle w:val="Compact"/>
              <w:jc w:val="left"/>
            </w:pPr>
            <w:r>
              <w:t xml:space="preserve">era-window</w:t>
            </w:r>
          </w:p>
        </w:tc>
      </w:tr>
    </w:tbl>
    <w:p>
      <w:pPr>
        <w:pStyle w:val="BodyText"/>
      </w:pPr>
      <w:r>
        <w:t xml:space="preserve">A model is</w:t>
      </w:r>
      <w:r>
        <w:t xml:space="preserve"> </w:t>
      </w:r>
      <w:r>
        <w:rPr>
          <w:i/>
          <w:iCs/>
        </w:rPr>
        <w:t xml:space="preserve">era-window-forced</w:t>
      </w:r>
      <w:r>
        <w:t xml:space="preserve"> </w:t>
      </w:r>
      <w:r>
        <w:t xml:space="preserve">when removing it would strand an era window</w:t>
      </w:r>
      <w:r>
        <w:t xml:space="preserve"> </w:t>
      </w:r>
      <w:r>
        <w:t xml:space="preserve">with no usable model;</w:t>
      </w:r>
      <w:r>
        <w:t xml:space="preserve"> </w:t>
      </w:r>
      <w:r>
        <w:rPr>
          <w:i/>
          <w:iCs/>
        </w:rPr>
        <w:t xml:space="preserve">edge/chain-forced</w:t>
      </w:r>
      <w:r>
        <w:t xml:space="preserve"> </w:t>
      </w:r>
      <w:r>
        <w:t xml:space="preserve">when it is the unique carrier of</w:t>
      </w:r>
      <w:r>
        <w:t xml:space="preserve"> </w:t>
      </w:r>
      <w:r>
        <w:t xml:space="preserve">a verified lineage edge or of the Mistral Small chain (the mechanistic</w:t>
      </w:r>
      <w:r>
        <w:t xml:space="preserve"> </w:t>
      </w:r>
      <w:r>
        <w:t xml:space="preserve">estimand’s only cross-generation support); and</w:t>
      </w:r>
      <w:r>
        <w:t xml:space="preserve"> </w:t>
      </w:r>
      <w:r>
        <w:rPr>
          <w:i/>
          <w:iCs/>
        </w:rPr>
        <w:t xml:space="preserve">crossing/rank-VIF-forced</w:t>
      </w:r>
      <w:r>
        <w:t xml:space="preserve"> </w:t>
      </w:r>
      <w:r>
        <w:t xml:space="preserve">when it is required for a crossed full-rank design with</w:t>
      </w:r>
      <w:r>
        <w:t xml:space="preserve"> </w:t>
      </w:r>
      <m:oMath>
        <m:r>
          <m:rPr>
            <m:sty m:val="p"/>
          </m:rPr>
          <m:t>V</m:t>
        </m:r>
        <m:r>
          <m:rPr>
            <m:sty m:val="p"/>
          </m:rPr>
          <m:t>I</m:t>
        </m:r>
        <m:r>
          <m:rPr>
            <m:sty m:val="p"/>
          </m:rPr>
          <m:t>F</m:t>
        </m:r>
        <m:r>
          <m:rPr>
            <m:sty m:val="p"/>
          </m:rPr>
          <m:t>≤</m:t>
        </m:r>
        <m:r>
          <m:t>10</m:t>
        </m:r>
      </m:oMath>
      <w:r>
        <w:t xml:space="preserve">.</w:t>
      </w:r>
    </w:p>
    <w:bookmarkEnd w:id="71"/>
    <w:bookmarkStart w:id="83" w:name="acknowledgment"/>
    <w:p>
      <w:pPr>
        <w:pStyle w:val="Heading1"/>
      </w:pPr>
      <w:r>
        <w:t xml:space="preserve">Acknowledgment</w:t>
      </w:r>
    </w:p>
    <w:p>
      <w:pPr>
        <w:pStyle w:val="FirstParagraph"/>
      </w:pPr>
      <w:r>
        <w:t xml:space="preserve">99</w:t>
      </w:r>
    </w:p>
    <w:p>
      <w:pPr>
        <w:pStyle w:val="BodyText"/>
      </w:pPr>
      <w:r>
        <w:t xml:space="preserve">E. Kim, A. Garg, K. Peng, and N. Garg,</w:t>
      </w:r>
      <w:r>
        <w:t xml:space="preserve"> </w:t>
      </w:r>
      <w:r>
        <w:t xml:space="preserve">“Correlated errors in</w:t>
      </w:r>
      <w:r>
        <w:t xml:space="preserve"> </w:t>
      </w:r>
      <w:r>
        <w:t xml:space="preserve">large language models,”</w:t>
      </w:r>
      <w:r>
        <w:t xml:space="preserve"> </w:t>
      </w:r>
      <w:r>
        <w:t xml:space="preserve">in</w:t>
      </w:r>
      <w:r>
        <w:t xml:space="preserve"> </w:t>
      </w:r>
      <w:r>
        <w:rPr>
          <w:i/>
          <w:iCs/>
        </w:rPr>
        <w:t xml:space="preserve">Proc. Int. Conf. Mach. Learn. (ICML)</w:t>
      </w:r>
      <w:r>
        <w:t xml:space="preserve">,</w:t>
      </w:r>
      <w:r>
        <w:t xml:space="preserve"> </w:t>
      </w:r>
      <w:r>
        <w:t xml:space="preserve">vol. 267, pp. 30038–30066, 2025. [Online]. Available:</w:t>
      </w:r>
      <w:r>
        <w:t xml:space="preserve"> </w:t>
      </w:r>
      <w:hyperlink r:id="rId72">
        <w:r>
          <w:rPr>
            <w:rStyle w:val="Hyperlink"/>
          </w:rPr>
          <w:t xml:space="preserve">https://arxiv.org/abs/2506.07962</w:t>
        </w:r>
      </w:hyperlink>
    </w:p>
    <w:p>
      <w:pPr>
        <w:pStyle w:val="BodyText"/>
      </w:pPr>
      <w:r>
        <w:t xml:space="preserve">D. A. Harville,</w:t>
      </w:r>
      <w:r>
        <w:t xml:space="preserve"> </w:t>
      </w:r>
      <w:r>
        <w:t xml:space="preserve">“Maximum likelihood approaches to variance</w:t>
      </w:r>
      <w:r>
        <w:t xml:space="preserve"> </w:t>
      </w:r>
      <w:r>
        <w:t xml:space="preserve">component estimation and to related problems,”</w:t>
      </w:r>
      <w:r>
        <w:t xml:space="preserve"> </w:t>
      </w:r>
      <w:r>
        <w:rPr>
          <w:i/>
          <w:iCs/>
        </w:rPr>
        <w:t xml:space="preserve">J. Amer. Statist. Assoc.</w:t>
      </w:r>
      <w:r>
        <w:t xml:space="preserve">,</w:t>
      </w:r>
      <w:r>
        <w:t xml:space="preserve"> </w:t>
      </w:r>
      <w:r>
        <w:t xml:space="preserve">vol. 72, no. 358, pp. 320–338, 1977.</w:t>
      </w:r>
    </w:p>
    <w:p>
      <w:pPr>
        <w:pStyle w:val="BodyText"/>
      </w:pPr>
      <w:r>
        <w:t xml:space="preserve">H. D. Patterson and R. Thompson,</w:t>
      </w:r>
      <w:r>
        <w:t xml:space="preserve"> </w:t>
      </w:r>
      <w:r>
        <w:t xml:space="preserve">“Recovery of</w:t>
      </w:r>
      <w:r>
        <w:t xml:space="preserve"> </w:t>
      </w:r>
      <w:r>
        <w:t xml:space="preserve">inter-block information when block sizes are unequal,”</w:t>
      </w:r>
      <w:r>
        <w:t xml:space="preserve"> </w:t>
      </w:r>
      <w:r>
        <w:rPr>
          <w:i/>
          <w:iCs/>
        </w:rPr>
        <w:t xml:space="preserve">Biometrika</w:t>
      </w:r>
      <w:r>
        <w:t xml:space="preserve">,</w:t>
      </w:r>
      <w:r>
        <w:t xml:space="preserve"> </w:t>
      </w:r>
      <w:r>
        <w:t xml:space="preserve">vol. 58, no. 3, pp. 545–554, 1971.</w:t>
      </w:r>
    </w:p>
    <w:p>
      <w:pPr>
        <w:pStyle w:val="BodyText"/>
      </w:pPr>
      <w:r>
        <w:t xml:space="preserve">R. L. Brennan,</w:t>
      </w:r>
      <w:r>
        <w:t xml:space="preserve"> </w:t>
      </w:r>
      <w:r>
        <w:rPr>
          <w:i/>
          <w:iCs/>
        </w:rPr>
        <w:t xml:space="preserve">Generalizability Theory</w:t>
      </w:r>
      <w:r>
        <w:t xml:space="preserve">. New York, NY,</w:t>
      </w:r>
      <w:r>
        <w:t xml:space="preserve"> </w:t>
      </w:r>
      <w:r>
        <w:t xml:space="preserve">USA: Springer, 2001.</w:t>
      </w:r>
    </w:p>
    <w:p>
      <w:pPr>
        <w:pStyle w:val="BodyText"/>
      </w:pPr>
      <w:r>
        <w:t xml:space="preserve">C. R. Henderson,</w:t>
      </w:r>
      <w:r>
        <w:t xml:space="preserve"> </w:t>
      </w:r>
      <w:r>
        <w:t xml:space="preserve">“Best linear unbiased estimation and</w:t>
      </w:r>
      <w:r>
        <w:t xml:space="preserve"> </w:t>
      </w:r>
      <w:r>
        <w:t xml:space="preserve">prediction under a selection model,”</w:t>
      </w:r>
      <w:r>
        <w:t xml:space="preserve"> </w:t>
      </w:r>
      <w:r>
        <w:rPr>
          <w:i/>
          <w:iCs/>
        </w:rPr>
        <w:t xml:space="preserve">Biometrics</w:t>
      </w:r>
      <w:r>
        <w:t xml:space="preserve">, vol. 31, no. 2,</w:t>
      </w:r>
      <w:r>
        <w:t xml:space="preserve"> </w:t>
      </w:r>
      <w:r>
        <w:t xml:space="preserve">pp. 423–447, 1975.</w:t>
      </w:r>
    </w:p>
    <w:p>
      <w:pPr>
        <w:pStyle w:val="BodyText"/>
      </w:pPr>
      <w:r>
        <w:t xml:space="preserve">S. R. Searle, G. Casella, and C. E. McCulloch,</w:t>
      </w:r>
      <w:r>
        <w:t xml:space="preserve"> </w:t>
      </w:r>
      <w:r>
        <w:rPr>
          <w:i/>
          <w:iCs/>
        </w:rPr>
        <w:t xml:space="preserve">Variance Components</w:t>
      </w:r>
      <w:r>
        <w:t xml:space="preserve">. New York, NY, USA: Wiley, 1992.</w:t>
      </w:r>
    </w:p>
    <w:p>
      <w:pPr>
        <w:pStyle w:val="BodyText"/>
      </w:pPr>
      <w:r>
        <w:t xml:space="preserve">C. R. Rao and J. Kleffe,</w:t>
      </w:r>
      <w:r>
        <w:t xml:space="preserve"> </w:t>
      </w:r>
      <w:r>
        <w:rPr>
          <w:i/>
          <w:iCs/>
        </w:rPr>
        <w:t xml:space="preserve">Estimation of Variance</w:t>
      </w:r>
      <w:r>
        <w:rPr>
          <w:i/>
          <w:iCs/>
        </w:rPr>
        <w:t xml:space="preserve"> </w:t>
      </w:r>
      <w:r>
        <w:rPr>
          <w:i/>
          <w:iCs/>
        </w:rPr>
        <w:t xml:space="preserve">Components and Applications</w:t>
      </w:r>
      <w:r>
        <w:t xml:space="preserve">. Amsterdam, The Netherlands: North-Holland, 1988.</w:t>
      </w:r>
    </w:p>
    <w:p>
      <w:pPr>
        <w:pStyle w:val="BodyText"/>
      </w:pPr>
      <w:r>
        <w:t xml:space="preserve">C. E. McCulloch and S. R. Searle,</w:t>
      </w:r>
      <w:r>
        <w:t xml:space="preserve"> </w:t>
      </w:r>
      <w:r>
        <w:rPr>
          <w:i/>
          <w:iCs/>
        </w:rPr>
        <w:t xml:space="preserve">Generalized,</w:t>
      </w:r>
      <w:r>
        <w:rPr>
          <w:i/>
          <w:iCs/>
        </w:rPr>
        <w:t xml:space="preserve"> </w:t>
      </w:r>
      <w:r>
        <w:rPr>
          <w:i/>
          <w:iCs/>
        </w:rPr>
        <w:t xml:space="preserve">Linear, and Mixed Models</w:t>
      </w:r>
      <w:r>
        <w:t xml:space="preserve">. New York, NY, USA: Wiley, 2001.</w:t>
      </w:r>
    </w:p>
    <w:p>
      <w:pPr>
        <w:pStyle w:val="BodyText"/>
      </w:pPr>
      <w:r>
        <w:t xml:space="preserve">N. M. Laird and J. H. Ware,</w:t>
      </w:r>
      <w:r>
        <w:t xml:space="preserve"> </w:t>
      </w:r>
      <w:r>
        <w:t xml:space="preserve">“Random-effects models for</w:t>
      </w:r>
      <w:r>
        <w:t xml:space="preserve"> </w:t>
      </w:r>
      <w:r>
        <w:t xml:space="preserve">longitudinal data,”</w:t>
      </w:r>
      <w:r>
        <w:t xml:space="preserve"> </w:t>
      </w:r>
      <w:r>
        <w:rPr>
          <w:i/>
          <w:iCs/>
        </w:rPr>
        <w:t xml:space="preserve">Biometrics</w:t>
      </w:r>
      <w:r>
        <w:t xml:space="preserve">, vol. 38, no. 4, pp. 963–974, 1982.</w:t>
      </w:r>
    </w:p>
    <w:p>
      <w:pPr>
        <w:pStyle w:val="BodyText"/>
      </w:pPr>
      <w:r>
        <w:t xml:space="preserve">J. C. Pinheiro and D. M. Bates,</w:t>
      </w:r>
      <w:r>
        <w:t xml:space="preserve"> </w:t>
      </w:r>
      <w:r>
        <w:rPr>
          <w:i/>
          <w:iCs/>
        </w:rPr>
        <w:t xml:space="preserve">Mixed-Effects</w:t>
      </w:r>
      <w:r>
        <w:rPr>
          <w:i/>
          <w:iCs/>
        </w:rPr>
        <w:t xml:space="preserve"> </w:t>
      </w:r>
      <w:r>
        <w:rPr>
          <w:i/>
          <w:iCs/>
        </w:rPr>
        <w:t xml:space="preserve">Models in S and S-PLUS</w:t>
      </w:r>
      <w:r>
        <w:t xml:space="preserve">. New York, NY, USA: Springer, 2000.</w:t>
      </w:r>
    </w:p>
    <w:p>
      <w:pPr>
        <w:pStyle w:val="BodyText"/>
      </w:pPr>
      <w:r>
        <w:t xml:space="preserve">D. Bates, M. Mächler, B. Bolker, and S. Walker,</w:t>
      </w:r>
      <w:r>
        <w:t xml:space="preserve"> </w:t>
      </w:r>
      <w:r>
        <w:t xml:space="preserve">“Fitting linear mixed-effects models using lme4,”</w:t>
      </w:r>
      <w:r>
        <w:t xml:space="preserve"> </w:t>
      </w:r>
      <w:r>
        <w:rPr>
          <w:i/>
          <w:iCs/>
        </w:rPr>
        <w:t xml:space="preserve">J. Statist. Software</w:t>
      </w:r>
      <w:r>
        <w:t xml:space="preserve">, vol. 67, no. 1, pp. 1–48, 2015.</w:t>
      </w:r>
    </w:p>
    <w:p>
      <w:pPr>
        <w:pStyle w:val="BodyText"/>
      </w:pPr>
      <w:r>
        <w:t xml:space="preserve">F. E. Satterthwaite,</w:t>
      </w:r>
      <w:r>
        <w:t xml:space="preserve"> </w:t>
      </w:r>
      <w:r>
        <w:t xml:space="preserve">“An approximate distribution</w:t>
      </w:r>
      <w:r>
        <w:t xml:space="preserve"> </w:t>
      </w:r>
      <w:r>
        <w:t xml:space="preserve">of estimates of variance components,”</w:t>
      </w:r>
      <w:r>
        <w:t xml:space="preserve"> </w:t>
      </w:r>
      <w:r>
        <w:rPr>
          <w:i/>
          <w:iCs/>
        </w:rPr>
        <w:t xml:space="preserve">Biometrics Bull.</w:t>
      </w:r>
      <w:r>
        <w:t xml:space="preserve">, vol. 2, no. 6,</w:t>
      </w:r>
      <w:r>
        <w:t xml:space="preserve"> </w:t>
      </w:r>
      <w:r>
        <w:t xml:space="preserve">pp. 110–114, 1946.</w:t>
      </w:r>
    </w:p>
    <w:p>
      <w:pPr>
        <w:pStyle w:val="BodyText"/>
      </w:pPr>
      <w:r>
        <w:t xml:space="preserve">M. G. Kenward and J. H. Roger,</w:t>
      </w:r>
      <w:r>
        <w:t xml:space="preserve"> </w:t>
      </w:r>
      <w:r>
        <w:t xml:space="preserve">“Small sample inference</w:t>
      </w:r>
      <w:r>
        <w:t xml:space="preserve"> </w:t>
      </w:r>
      <w:r>
        <w:t xml:space="preserve">for fixed effects from restricted maximum likelihood,”</w:t>
      </w:r>
      <w:r>
        <w:t xml:space="preserve"> </w:t>
      </w:r>
      <w:r>
        <w:rPr>
          <w:i/>
          <w:iCs/>
        </w:rPr>
        <w:t xml:space="preserve">Biometrics</w:t>
      </w:r>
      <w:r>
        <w:t xml:space="preserve">,</w:t>
      </w:r>
      <w:r>
        <w:t xml:space="preserve"> </w:t>
      </w:r>
      <w:r>
        <w:t xml:space="preserve">vol. 53, no. 3, pp. 983–997, 1997.</w:t>
      </w:r>
    </w:p>
    <w:p>
      <w:pPr>
        <w:pStyle w:val="BodyText"/>
      </w:pPr>
      <w:r>
        <w:t xml:space="preserve">S. G. Self and K.-Y. Liang,</w:t>
      </w:r>
      <w:r>
        <w:t xml:space="preserve"> </w:t>
      </w:r>
      <w:r>
        <w:t xml:space="preserve">“Asymptotic properties of</w:t>
      </w:r>
      <w:r>
        <w:t xml:space="preserve"> </w:t>
      </w:r>
      <w:r>
        <w:t xml:space="preserve">maximum likelihood estimators and likelihood ratio tests under nonstandard</w:t>
      </w:r>
      <w:r>
        <w:t xml:space="preserve"> </w:t>
      </w:r>
      <w:r>
        <w:t xml:space="preserve">conditions,”</w:t>
      </w:r>
      <w:r>
        <w:t xml:space="preserve"> </w:t>
      </w:r>
      <w:r>
        <w:rPr>
          <w:i/>
          <w:iCs/>
        </w:rPr>
        <w:t xml:space="preserve">J. Amer. Statist. Assoc.</w:t>
      </w:r>
      <w:r>
        <w:t xml:space="preserve">, vol. 82, no. 398,</w:t>
      </w:r>
      <w:r>
        <w:t xml:space="preserve"> </w:t>
      </w:r>
      <w:r>
        <w:t xml:space="preserve">pp. 605–610, 1987.</w:t>
      </w:r>
    </w:p>
    <w:p>
      <w:pPr>
        <w:pStyle w:val="BodyText"/>
      </w:pPr>
      <w:r>
        <w:t xml:space="preserve">D. O. Stram and J. W. Lee,</w:t>
      </w:r>
      <w:r>
        <w:t xml:space="preserve"> </w:t>
      </w:r>
      <w:r>
        <w:t xml:space="preserve">“Variance components testing in</w:t>
      </w:r>
      <w:r>
        <w:t xml:space="preserve"> </w:t>
      </w:r>
      <w:r>
        <w:t xml:space="preserve">the longitudinal mixed effects model,”</w:t>
      </w:r>
      <w:r>
        <w:t xml:space="preserve"> </w:t>
      </w:r>
      <w:r>
        <w:rPr>
          <w:i/>
          <w:iCs/>
        </w:rPr>
        <w:t xml:space="preserve">Biometrics</w:t>
      </w:r>
      <w:r>
        <w:t xml:space="preserve">, vol. 50, no. 4,</w:t>
      </w:r>
      <w:r>
        <w:t xml:space="preserve"> </w:t>
      </w:r>
      <w:r>
        <w:t xml:space="preserve">pp. 1171–1177, 1994.</w:t>
      </w:r>
    </w:p>
    <w:p>
      <w:pPr>
        <w:pStyle w:val="BodyText"/>
      </w:pPr>
      <w:r>
        <w:t xml:space="preserve">L. J. Cronbach, G. C. Gleser, H. Nanda, and</w:t>
      </w:r>
      <w:r>
        <w:t xml:space="preserve"> </w:t>
      </w:r>
      <w:r>
        <w:t xml:space="preserve">N. Rajaratnam,</w:t>
      </w:r>
      <w:r>
        <w:t xml:space="preserve"> </w:t>
      </w:r>
      <w:r>
        <w:rPr>
          <w:i/>
          <w:iCs/>
        </w:rPr>
        <w:t xml:space="preserve">The Dependability of Behavioral Measurements: Theory of</w:t>
      </w:r>
      <w:r>
        <w:rPr>
          <w:i/>
          <w:iCs/>
        </w:rPr>
        <w:t xml:space="preserve"> </w:t>
      </w:r>
      <w:r>
        <w:rPr>
          <w:i/>
          <w:iCs/>
        </w:rPr>
        <w:t xml:space="preserve">Generalizability for Scores and Profiles</w:t>
      </w:r>
      <w:r>
        <w:t xml:space="preserve">. New York, NY, USA: Wiley, 1972.</w:t>
      </w:r>
    </w:p>
    <w:p>
      <w:pPr>
        <w:pStyle w:val="BodyText"/>
      </w:pPr>
      <w:r>
        <w:t xml:space="preserve">T. A. B. Snijders and R. J. Bosker,</w:t>
      </w:r>
      <w:r>
        <w:t xml:space="preserve"> </w:t>
      </w:r>
      <w:r>
        <w:rPr>
          <w:i/>
          <w:iCs/>
        </w:rPr>
        <w:t xml:space="preserve">Multilevel</w:t>
      </w:r>
      <w:r>
        <w:rPr>
          <w:i/>
          <w:iCs/>
        </w:rPr>
        <w:t xml:space="preserve"> </w:t>
      </w:r>
      <w:r>
        <w:rPr>
          <w:i/>
          <w:iCs/>
        </w:rPr>
        <w:t xml:space="preserve">Analysis: An Introduction to Basic and Advanced Multilevel Modeling</w:t>
      </w:r>
      <w:r>
        <w:t xml:space="preserve">, 2nd ed.</w:t>
      </w:r>
      <w:r>
        <w:t xml:space="preserve"> </w:t>
      </w:r>
      <w:r>
        <w:t xml:space="preserve">London, U.K.: Sage, 2012.</w:t>
      </w:r>
    </w:p>
    <w:p>
      <w:pPr>
        <w:pStyle w:val="BodyText"/>
      </w:pPr>
      <w:r>
        <w:t xml:space="preserve">A. Gelman and J. Hill,</w:t>
      </w:r>
      <w:r>
        <w:t xml:space="preserve"> </w:t>
      </w:r>
      <w:r>
        <w:rPr>
          <w:i/>
          <w:iCs/>
        </w:rPr>
        <w:t xml:space="preserve">Data Analysis Using</w:t>
      </w:r>
      <w:r>
        <w:rPr>
          <w:i/>
          <w:iCs/>
        </w:rPr>
        <w:t xml:space="preserve"> </w:t>
      </w:r>
      <w:r>
        <w:rPr>
          <w:i/>
          <w:iCs/>
        </w:rPr>
        <w:t xml:space="preserve">Regression and Multilevel/Hierarchical Models</w:t>
      </w:r>
      <w:r>
        <w:t xml:space="preserve">. Cambridge, U.K.: Cambridge</w:t>
      </w:r>
      <w:r>
        <w:t xml:space="preserve"> </w:t>
      </w:r>
      <w:r>
        <w:t xml:space="preserve">Univ. Press, 2007.</w:t>
      </w:r>
    </w:p>
    <w:p>
      <w:pPr>
        <w:pStyle w:val="BodyText"/>
      </w:pPr>
      <w:r>
        <w:t xml:space="preserve">E. Demidenko,</w:t>
      </w:r>
      <w:r>
        <w:t xml:space="preserve"> </w:t>
      </w:r>
      <w:r>
        <w:rPr>
          <w:i/>
          <w:iCs/>
        </w:rPr>
        <w:t xml:space="preserve">Mixed Models: Theory and</w:t>
      </w:r>
      <w:r>
        <w:rPr>
          <w:i/>
          <w:iCs/>
        </w:rPr>
        <w:t xml:space="preserve"> </w:t>
      </w:r>
      <w:r>
        <w:rPr>
          <w:i/>
          <w:iCs/>
        </w:rPr>
        <w:t xml:space="preserve">Applications with R</w:t>
      </w:r>
      <w:r>
        <w:t xml:space="preserve">, 2nd ed. Hoboken, NJ, USA: Wiley, 2013.</w:t>
      </w:r>
    </w:p>
    <w:p>
      <w:pPr>
        <w:pStyle w:val="BodyText"/>
      </w:pPr>
      <w:r>
        <w:t xml:space="preserve">B. Efron,</w:t>
      </w:r>
      <w:r>
        <w:t xml:space="preserve"> </w:t>
      </w:r>
      <w:r>
        <w:t xml:space="preserve">“Bootstrap methods: Another look at the</w:t>
      </w:r>
      <w:r>
        <w:t xml:space="preserve"> </w:t>
      </w:r>
      <w:r>
        <w:t xml:space="preserve">jackknife,”</w:t>
      </w:r>
      <w:r>
        <w:t xml:space="preserve"> </w:t>
      </w:r>
      <w:r>
        <w:rPr>
          <w:i/>
          <w:iCs/>
        </w:rPr>
        <w:t xml:space="preserve">Ann. Statist.</w:t>
      </w:r>
      <w:r>
        <w:t xml:space="preserve">, vol. 7, no. 1, pp. 1–26, 1979.</w:t>
      </w:r>
    </w:p>
    <w:p>
      <w:pPr>
        <w:pStyle w:val="BodyText"/>
      </w:pPr>
      <w:r>
        <w:t xml:space="preserve">T. G. Dietterich,</w:t>
      </w:r>
      <w:r>
        <w:t xml:space="preserve"> </w:t>
      </w:r>
      <w:r>
        <w:t xml:space="preserve">“Ensemble methods in machine</w:t>
      </w:r>
      <w:r>
        <w:t xml:space="preserve"> </w:t>
      </w:r>
      <w:r>
        <w:t xml:space="preserve">learning,”</w:t>
      </w:r>
      <w:r>
        <w:t xml:space="preserve"> </w:t>
      </w:r>
      <w:r>
        <w:t xml:space="preserve">in</w:t>
      </w:r>
      <w:r>
        <w:t xml:space="preserve"> </w:t>
      </w:r>
      <w:r>
        <w:rPr>
          <w:i/>
          <w:iCs/>
        </w:rPr>
        <w:t xml:space="preserve">Proc. Int. Workshop Multiple Classifier Syst. (MCS)</w:t>
      </w:r>
      <w:r>
        <w:t xml:space="preserve">,</w:t>
      </w:r>
      <w:r>
        <w:t xml:space="preserve"> </w:t>
      </w:r>
      <w:r>
        <w:t xml:space="preserve">LNCS 1857, 2000, pp. 1–15.</w:t>
      </w:r>
    </w:p>
    <w:p>
      <w:pPr>
        <w:pStyle w:val="BodyText"/>
      </w:pPr>
      <w:r>
        <w:t xml:space="preserve">D. H. Wolpert,</w:t>
      </w:r>
      <w:r>
        <w:t xml:space="preserve"> </w:t>
      </w:r>
      <w:r>
        <w:t xml:space="preserve">“Stacked generalization,”</w:t>
      </w:r>
      <w:r>
        <w:t xml:space="preserve"> </w:t>
      </w:r>
      <w:r>
        <w:rPr>
          <w:i/>
          <w:iCs/>
        </w:rPr>
        <w:t xml:space="preserve">Neural</w:t>
      </w:r>
      <w:r>
        <w:rPr>
          <w:i/>
          <w:iCs/>
        </w:rPr>
        <w:t xml:space="preserve"> </w:t>
      </w:r>
      <w:r>
        <w:rPr>
          <w:i/>
          <w:iCs/>
        </w:rPr>
        <w:t xml:space="preserve">Netw.</w:t>
      </w:r>
      <w:r>
        <w:t xml:space="preserve">, vol. 5, no. 2, pp. 241–259, 1992.</w:t>
      </w:r>
    </w:p>
    <w:p>
      <w:pPr>
        <w:pStyle w:val="BodyText"/>
      </w:pPr>
      <w:r>
        <w:t xml:space="preserve">L. Breiman,</w:t>
      </w:r>
      <w:r>
        <w:t xml:space="preserve"> </w:t>
      </w:r>
      <w:r>
        <w:t xml:space="preserve">“Random forests,”</w:t>
      </w:r>
      <w:r>
        <w:t xml:space="preserve"> </w:t>
      </w:r>
      <w:r>
        <w:rPr>
          <w:i/>
          <w:iCs/>
        </w:rPr>
        <w:t xml:space="preserve">Mach. Learn.</w:t>
      </w:r>
      <w:r>
        <w:t xml:space="preserve">,</w:t>
      </w:r>
      <w:r>
        <w:t xml:space="preserve"> </w:t>
      </w:r>
      <w:r>
        <w:t xml:space="preserve">vol. 45, no. 1, pp. 5–32, 2001.</w:t>
      </w:r>
    </w:p>
    <w:p>
      <w:pPr>
        <w:pStyle w:val="BodyText"/>
      </w:pPr>
      <w:r>
        <w:t xml:space="preserve">L. I. Kuncheva and C. J. Whitaker,</w:t>
      </w:r>
      <w:r>
        <w:t xml:space="preserve"> </w:t>
      </w:r>
      <w:r>
        <w:t xml:space="preserve">“Measures of</w:t>
      </w:r>
      <w:r>
        <w:t xml:space="preserve"> </w:t>
      </w:r>
      <w:r>
        <w:t xml:space="preserve">diversity in classifier ensembles and their relationship with the ensemble</w:t>
      </w:r>
      <w:r>
        <w:t xml:space="preserve"> </w:t>
      </w:r>
      <w:r>
        <w:t xml:space="preserve">accuracy,”</w:t>
      </w:r>
      <w:r>
        <w:t xml:space="preserve"> </w:t>
      </w:r>
      <w:r>
        <w:rPr>
          <w:i/>
          <w:iCs/>
        </w:rPr>
        <w:t xml:space="preserve">Mach. Learn.</w:t>
      </w:r>
      <w:r>
        <w:t xml:space="preserve">, vol. 51, no. 2, pp. 181–207, 2003.</w:t>
      </w:r>
    </w:p>
    <w:p>
      <w:pPr>
        <w:pStyle w:val="BodyText"/>
      </w:pPr>
      <w:r>
        <w:t xml:space="preserve">J. Kleinberg and M. Raghavan,</w:t>
      </w:r>
      <w:r>
        <w:t xml:space="preserve"> </w:t>
      </w:r>
      <w:r>
        <w:t xml:space="preserve">“Algorithmic monoculture</w:t>
      </w:r>
      <w:r>
        <w:t xml:space="preserve"> </w:t>
      </w:r>
      <w:r>
        <w:t xml:space="preserve">and social welfare,”</w:t>
      </w:r>
      <w:r>
        <w:t xml:space="preserve"> </w:t>
      </w:r>
      <w:r>
        <w:rPr>
          <w:i/>
          <w:iCs/>
        </w:rPr>
        <w:t xml:space="preserve">Proc. Nat. Acad. Sci. USA</w:t>
      </w:r>
      <w:r>
        <w:t xml:space="preserve">, vol. 118, no. 22,</w:t>
      </w:r>
      <w:r>
        <w:t xml:space="preserve"> </w:t>
      </w:r>
      <w:r>
        <w:t xml:space="preserve">2021, Art. no. e2018340118.</w:t>
      </w:r>
    </w:p>
    <w:p>
      <w:pPr>
        <w:pStyle w:val="BodyText"/>
      </w:pPr>
      <w:r>
        <w:t xml:space="preserve">R. Bommasani, K. A. Creel, A. Kumar, D. Jurafsky, and</w:t>
      </w:r>
      <w:r>
        <w:t xml:space="preserve"> </w:t>
      </w:r>
      <w:r>
        <w:t xml:space="preserve">P. Liang,</w:t>
      </w:r>
      <w:r>
        <w:t xml:space="preserve"> </w:t>
      </w:r>
      <w:r>
        <w:t xml:space="preserve">“Picking on the same person: Does algorithmic monoculture lead to</w:t>
      </w:r>
      <w:r>
        <w:t xml:space="preserve"> </w:t>
      </w:r>
      <w:r>
        <w:t xml:space="preserve">outcome homogenization?”</w:t>
      </w:r>
      <w:r>
        <w:t xml:space="preserve"> </w:t>
      </w:r>
      <w:r>
        <w:t xml:space="preserve">in</w:t>
      </w:r>
      <w:r>
        <w:t xml:space="preserve"> </w:t>
      </w:r>
      <w:r>
        <w:rPr>
          <w:i/>
          <w:iCs/>
        </w:rPr>
        <w:t xml:space="preserve">Adv. Neural Inf. Process. Syst. (NeurIPS)</w:t>
      </w:r>
      <w:r>
        <w:t xml:space="preserve">, vol. 35, 2022.</w:t>
      </w:r>
    </w:p>
    <w:p>
      <w:pPr>
        <w:pStyle w:val="BodyText"/>
      </w:pPr>
      <w:r>
        <w:t xml:space="preserve">N. Yax, P.-Y. Oudeyer, and S. Palminteri,</w:t>
      </w:r>
      <w:r>
        <w:t xml:space="preserve"> </w:t>
      </w:r>
      <w:r>
        <w:t xml:space="preserve">“PhyloLM:</w:t>
      </w:r>
      <w:r>
        <w:t xml:space="preserve"> </w:t>
      </w:r>
      <w:r>
        <w:t xml:space="preserve">Inferring the phylogeny of large language models and predicting their performances</w:t>
      </w:r>
      <w:r>
        <w:t xml:space="preserve"> </w:t>
      </w:r>
      <w:r>
        <w:t xml:space="preserve">in benchmarks,”</w:t>
      </w:r>
      <w:r>
        <w:t xml:space="preserve"> </w:t>
      </w:r>
      <w:r>
        <w:t xml:space="preserve">in</w:t>
      </w:r>
      <w:r>
        <w:t xml:space="preserve"> </w:t>
      </w:r>
      <w:r>
        <w:rPr>
          <w:i/>
          <w:iCs/>
        </w:rPr>
        <w:t xml:space="preserve">Proc. Int. Conf. Learn. Represent. (ICLR)</w:t>
      </w:r>
      <w:r>
        <w:t xml:space="preserve">, 2025.</w:t>
      </w:r>
      <w:r>
        <w:t xml:space="preserve"> </w:t>
      </w:r>
      <w:r>
        <w:t xml:space="preserve">[Online]. Available:</w:t>
      </w:r>
      <w:r>
        <w:t xml:space="preserve"> </w:t>
      </w:r>
      <w:hyperlink r:id="rId73">
        <w:r>
          <w:rPr>
            <w:rStyle w:val="Hyperlink"/>
          </w:rPr>
          <w:t xml:space="preserve">https://arxiv.org/abs/2404.04671</w:t>
        </w:r>
      </w:hyperlink>
    </w:p>
    <w:p>
      <w:pPr>
        <w:pStyle w:val="BodyText"/>
      </w:pPr>
      <w:r>
        <w:t xml:space="preserve">B. Hedden and M. Raghavan,</w:t>
      </w:r>
      <w:r>
        <w:t xml:space="preserve"> </w:t>
      </w:r>
      <w:r>
        <w:t xml:space="preserve">“Algorithmic monoculture and</w:t>
      </w:r>
      <w:r>
        <w:t xml:space="preserve"> </w:t>
      </w:r>
      <w:r>
        <w:t xml:space="preserve">its critics,”</w:t>
      </w:r>
      <w:r>
        <w:t xml:space="preserve"> </w:t>
      </w:r>
      <w:r>
        <w:t xml:space="preserve">2026. [Online]. Available:</w:t>
      </w:r>
      <w:r>
        <w:t xml:space="preserve"> </w:t>
      </w:r>
      <w:hyperlink r:id="rId74">
        <w:r>
          <w:rPr>
            <w:rStyle w:val="Hyperlink"/>
          </w:rPr>
          <w:t xml:space="preserve">https://arxiv.org/abs/2604.06047</w:t>
        </w:r>
      </w:hyperlink>
    </w:p>
    <w:p>
      <w:pPr>
        <w:pStyle w:val="BodyText"/>
      </w:pPr>
      <w:r>
        <w:t xml:space="preserve">N. Jo, N. Garg, and M. Raghavan,</w:t>
      </w:r>
      <w:r>
        <w:t xml:space="preserve"> </w:t>
      </w:r>
      <w:r>
        <w:t xml:space="preserve">“The subjectivity of</w:t>
      </w:r>
      <w:r>
        <w:t xml:space="preserve"> </w:t>
      </w:r>
      <w:r>
        <w:t xml:space="preserve">monoculture,”</w:t>
      </w:r>
      <w:r>
        <w:t xml:space="preserve"> </w:t>
      </w:r>
      <w:r>
        <w:t xml:space="preserve">2026. [Online]. Available:</w:t>
      </w:r>
      <w:r>
        <w:t xml:space="preserve"> </w:t>
      </w:r>
      <w:hyperlink r:id="rId75">
        <w:r>
          <w:rPr>
            <w:rStyle w:val="Hyperlink"/>
          </w:rPr>
          <w:t xml:space="preserve">https://arxiv.org/abs/2602.24086</w:t>
        </w:r>
      </w:hyperlink>
    </w:p>
    <w:p>
      <w:pPr>
        <w:pStyle w:val="BodyText"/>
      </w:pPr>
      <w:r>
        <w:t xml:space="preserve">C. Kuai</w:t>
      </w:r>
      <w:r>
        <w:t xml:space="preserve"> </w:t>
      </w:r>
      <w:r>
        <w:rPr>
          <w:i/>
          <w:iCs/>
        </w:rPr>
        <w:t xml:space="preserve">et al.</w:t>
      </w:r>
      <w:r>
        <w:t xml:space="preserve">,</w:t>
      </w:r>
      <w:r>
        <w:t xml:space="preserve"> </w:t>
      </w:r>
      <w:r>
        <w:t xml:space="preserve">“How independent are large language</w:t>
      </w:r>
      <w:r>
        <w:t xml:space="preserve"> </w:t>
      </w:r>
      <w:r>
        <w:t xml:space="preserve">models? A statistical framework for auditing behavioral entanglement and</w:t>
      </w:r>
      <w:r>
        <w:t xml:space="preserve"> </w:t>
      </w:r>
      <w:r>
        <w:t xml:space="preserve">reweighting verifier ensembles,”</w:t>
      </w:r>
      <w:r>
        <w:t xml:space="preserve"> </w:t>
      </w:r>
      <w:r>
        <w:t xml:space="preserve">2026. [Online]. Available:</w:t>
      </w:r>
      <w:r>
        <w:t xml:space="preserve"> </w:t>
      </w:r>
      <w:hyperlink r:id="rId76">
        <w:r>
          <w:rPr>
            <w:rStyle w:val="Hyperlink"/>
          </w:rPr>
          <w:t xml:space="preserve">https://arxiv.org/abs/2604.07650</w:t>
        </w:r>
      </w:hyperlink>
    </w:p>
    <w:p>
      <w:pPr>
        <w:pStyle w:val="BodyText"/>
      </w:pPr>
      <w:r>
        <w:t xml:space="preserve">S. Messing,</w:t>
      </w:r>
      <w:r>
        <w:t xml:space="preserve"> </w:t>
      </w:r>
      <w:r>
        <w:t xml:space="preserve">“Hidden measurement error in LLM pipelines</w:t>
      </w:r>
      <w:r>
        <w:t xml:space="preserve"> </w:t>
      </w:r>
      <w:r>
        <w:t xml:space="preserve">distorts annotation, evaluation, and benchmarking,”</w:t>
      </w:r>
      <w:r>
        <w:t xml:space="preserve"> </w:t>
      </w:r>
      <w:r>
        <w:t xml:space="preserve">2026. [Online]. Available:</w:t>
      </w:r>
      <w:r>
        <w:t xml:space="preserve"> </w:t>
      </w:r>
      <w:hyperlink r:id="rId77">
        <w:r>
          <w:rPr>
            <w:rStyle w:val="Hyperlink"/>
          </w:rPr>
          <w:t xml:space="preserve">https://arxiv.org/abs/2604.11581</w:t>
        </w:r>
      </w:hyperlink>
    </w:p>
    <w:p>
      <w:pPr>
        <w:pStyle w:val="BodyText"/>
      </w:pPr>
      <w:r>
        <w:t xml:space="preserve">Y. Li</w:t>
      </w:r>
      <w:r>
        <w:t xml:space="preserve"> </w:t>
      </w:r>
      <w:r>
        <w:rPr>
          <w:i/>
          <w:iCs/>
        </w:rPr>
        <w:t xml:space="preserve">et al.</w:t>
      </w:r>
      <w:r>
        <w:t xml:space="preserve">,</w:t>
      </w:r>
      <w:r>
        <w:t xml:space="preserve"> </w:t>
      </w:r>
      <w:r>
        <w:t xml:space="preserve">“Tracing the roots: A multi-agent</w:t>
      </w:r>
      <w:r>
        <w:t xml:space="preserve"> </w:t>
      </w:r>
      <w:r>
        <w:t xml:space="preserve">framework for uncovering data lineage in post-training LLMs,”</w:t>
      </w:r>
      <w:r>
        <w:t xml:space="preserve"> </w:t>
      </w:r>
      <w:r>
        <w:t xml:space="preserve">in</w:t>
      </w:r>
      <w:r>
        <w:t xml:space="preserve"> </w:t>
      </w:r>
      <w:r>
        <w:rPr>
          <w:i/>
          <w:iCs/>
        </w:rPr>
        <w:t xml:space="preserve">Proc. Annu. Meeting Assoc. Comput. Linguist. (ACL)</w:t>
      </w:r>
      <w:r>
        <w:t xml:space="preserve">, 2026, pp. 9606–9625.</w:t>
      </w:r>
      <w:r>
        <w:t xml:space="preserve"> </w:t>
      </w:r>
      <w:r>
        <w:t xml:space="preserve">[Online]. Available:</w:t>
      </w:r>
      <w:r>
        <w:t xml:space="preserve"> </w:t>
      </w:r>
      <w:hyperlink r:id="rId78">
        <w:r>
          <w:rPr>
            <w:rStyle w:val="Hyperlink"/>
          </w:rPr>
          <w:t xml:space="preserve">https://arxiv.org/abs/2604.10480</w:t>
        </w:r>
      </w:hyperlink>
    </w:p>
    <w:p>
      <w:pPr>
        <w:pStyle w:val="BodyText"/>
      </w:pPr>
      <w:r>
        <w:t xml:space="preserve">D. Li</w:t>
      </w:r>
      <w:r>
        <w:t xml:space="preserve"> </w:t>
      </w:r>
      <w:r>
        <w:rPr>
          <w:i/>
          <w:iCs/>
        </w:rPr>
        <w:t xml:space="preserve">et al.</w:t>
      </w:r>
      <w:r>
        <w:t xml:space="preserve">,</w:t>
      </w:r>
      <w:r>
        <w:t xml:space="preserve"> </w:t>
      </w:r>
      <w:r>
        <w:t xml:space="preserve">“Preference leakage: A contamination</w:t>
      </w:r>
      <w:r>
        <w:t xml:space="preserve"> </w:t>
      </w:r>
      <w:r>
        <w:t xml:space="preserve">problem in LLM-as-a-judge,”</w:t>
      </w:r>
      <w:r>
        <w:t xml:space="preserve"> </w:t>
      </w:r>
      <w:r>
        <w:t xml:space="preserve">in</w:t>
      </w:r>
      <w:r>
        <w:t xml:space="preserve"> </w:t>
      </w:r>
      <w:r>
        <w:rPr>
          <w:i/>
          <w:iCs/>
        </w:rPr>
        <w:t xml:space="preserve">Proc. Int. Conf. Learn. Represent. (ICLR)</w:t>
      </w:r>
      <w:r>
        <w:t xml:space="preserve">, 2026. [Online]. Available:</w:t>
      </w:r>
      <w:r>
        <w:t xml:space="preserve"> </w:t>
      </w:r>
      <w:hyperlink r:id="rId79">
        <w:r>
          <w:rPr>
            <w:rStyle w:val="Hyperlink"/>
          </w:rPr>
          <w:t xml:space="preserve">https://arxiv.org/abs/2502.01534</w:t>
        </w:r>
      </w:hyperlink>
    </w:p>
    <w:p>
      <w:pPr>
        <w:pStyle w:val="BodyText"/>
      </w:pPr>
      <w:r>
        <w:t xml:space="preserve">D. Hendrycks</w:t>
      </w:r>
      <w:r>
        <w:t xml:space="preserve"> </w:t>
      </w:r>
      <w:r>
        <w:rPr>
          <w:i/>
          <w:iCs/>
        </w:rPr>
        <w:t xml:space="preserve">et al.</w:t>
      </w:r>
      <w:r>
        <w:t xml:space="preserve">,</w:t>
      </w:r>
      <w:r>
        <w:t xml:space="preserve"> </w:t>
      </w:r>
      <w:r>
        <w:t xml:space="preserve">“Measuring massive multitask</w:t>
      </w:r>
      <w:r>
        <w:t xml:space="preserve"> </w:t>
      </w:r>
      <w:r>
        <w:t xml:space="preserve">language understanding,”</w:t>
      </w:r>
      <w:r>
        <w:t xml:space="preserve"> </w:t>
      </w:r>
      <w:r>
        <w:t xml:space="preserve">in</w:t>
      </w:r>
      <w:r>
        <w:t xml:space="preserve"> </w:t>
      </w:r>
      <w:r>
        <w:rPr>
          <w:i/>
          <w:iCs/>
        </w:rPr>
        <w:t xml:space="preserve">Proc. Int. Conf. Learn. Represent. (ICLR)</w:t>
      </w:r>
      <w:r>
        <w:t xml:space="preserve">, 2021.</w:t>
      </w:r>
    </w:p>
    <w:p>
      <w:pPr>
        <w:pStyle w:val="BodyText"/>
      </w:pPr>
      <w:r>
        <w:t xml:space="preserve">J. Chen,</w:t>
      </w:r>
      <w:r>
        <w:t xml:space="preserve"> </w:t>
      </w:r>
      <w:r>
        <w:t xml:space="preserve">“When does combining language models help? A</w:t>
      </w:r>
      <w:r>
        <w:t xml:space="preserve"> </w:t>
      </w:r>
      <w:r>
        <w:t xml:space="preserve">co-failure ceiling on routing, voting, and mixture-of-agents across 67 frontier</w:t>
      </w:r>
      <w:r>
        <w:t xml:space="preserve"> </w:t>
      </w:r>
      <w:r>
        <w:t xml:space="preserve">models,”</w:t>
      </w:r>
      <w:r>
        <w:t xml:space="preserve"> </w:t>
      </w:r>
      <w:r>
        <w:t xml:space="preserve">2026. [Online]. Available:</w:t>
      </w:r>
      <w:r>
        <w:t xml:space="preserve"> </w:t>
      </w:r>
      <w:hyperlink r:id="rId80">
        <w:r>
          <w:rPr>
            <w:rStyle w:val="Hyperlink"/>
          </w:rPr>
          <w:t xml:space="preserve">https://arxiv.org/abs/2606.27288</w:t>
        </w:r>
      </w:hyperlink>
    </w:p>
    <w:bookmarkStart w:id="81" w:name="s.-kanaga-suba-raja"/>
    <w:p>
      <w:pPr>
        <w:pStyle w:val="Heading2"/>
      </w:pPr>
      <w:r>
        <w:t xml:space="preserve">S. Kanaga Suba Raja</w:t>
      </w:r>
    </w:p>
    <w:p>
      <w:pPr>
        <w:pStyle w:val="FirstParagraph"/>
      </w:pPr>
      <w:r>
        <w:t xml:space="preserve">received the B.E. degree in Computer Science and Engineering and the M.E. degree</w:t>
      </w:r>
      <w:r>
        <w:t xml:space="preserve"> </w:t>
      </w:r>
      <w:r>
        <w:t xml:space="preserve">in Computer Science and Engineering, and is with the Department of Computer</w:t>
      </w:r>
      <w:r>
        <w:t xml:space="preserve"> </w:t>
      </w:r>
      <w:r>
        <w:t xml:space="preserve">Science and Engineering, SRM Institute of Science and Technology, Tiruchirappalli.</w:t>
      </w:r>
      <w:r>
        <w:t xml:space="preserve"> </w:t>
      </w:r>
      <w:r>
        <w:t xml:space="preserve">His research interests include ... .</w:t>
      </w:r>
    </w:p>
    <w:bookmarkEnd w:id="81"/>
    <w:bookmarkStart w:id="82" w:name="sudharsan-s"/>
    <w:p>
      <w:pPr>
        <w:pStyle w:val="Heading2"/>
      </w:pPr>
      <w:r>
        <w:t xml:space="preserve">Sudharsan S</w:t>
      </w:r>
    </w:p>
    <w:p>
      <w:pPr>
        <w:pStyle w:val="FirstParagraph"/>
      </w:pPr>
      <w:r>
        <w:t xml:space="preserve">is with the Department of Computer Science and Engineering, SRM Institute of</w:t>
      </w:r>
      <w:r>
        <w:t xml:space="preserve"> </w:t>
      </w:r>
      <w:r>
        <w:t xml:space="preserve">Science and Technology, Tiruchirappalli. His research interests include ... .</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44" Target="media/rId44.png" /><Relationship Type="http://schemas.openxmlformats.org/officeDocument/2006/relationships/image" Id="rId32" Target="media/rId32.png" /><Relationship Type="http://schemas.openxmlformats.org/officeDocument/2006/relationships/hyperlink" Id="rId73" Target="https://arxiv.org/abs/2404.04671" TargetMode="External" /><Relationship Type="http://schemas.openxmlformats.org/officeDocument/2006/relationships/hyperlink" Id="rId79" Target="https://arxiv.org/abs/2502.01534" TargetMode="External" /><Relationship Type="http://schemas.openxmlformats.org/officeDocument/2006/relationships/hyperlink" Id="rId72" Target="https://arxiv.org/abs/2506.07962" TargetMode="External" /><Relationship Type="http://schemas.openxmlformats.org/officeDocument/2006/relationships/hyperlink" Id="rId75" Target="https://arxiv.org/abs/2602.24086" TargetMode="External" /><Relationship Type="http://schemas.openxmlformats.org/officeDocument/2006/relationships/hyperlink" Id="rId74" Target="https://arxiv.org/abs/2604.06047" TargetMode="External" /><Relationship Type="http://schemas.openxmlformats.org/officeDocument/2006/relationships/hyperlink" Id="rId76" Target="https://arxiv.org/abs/2604.07650" TargetMode="External" /><Relationship Type="http://schemas.openxmlformats.org/officeDocument/2006/relationships/hyperlink" Id="rId78" Target="https://arxiv.org/abs/2604.10480" TargetMode="External" /><Relationship Type="http://schemas.openxmlformats.org/officeDocument/2006/relationships/hyperlink" Id="rId77" Target="https://arxiv.org/abs/2604.11581" TargetMode="External" /><Relationship Type="http://schemas.openxmlformats.org/officeDocument/2006/relationships/hyperlink" Id="rId80" Target="https://arxiv.org/abs/2606.27288" TargetMode="External" /></Relationships>
</file>

<file path=word/_rels/footnotes.xml.rels><?xml version="1.0" encoding="UTF-8"?><Relationships xmlns="http://schemas.openxmlformats.org/package/2006/relationships"><Relationship Type="http://schemas.openxmlformats.org/officeDocument/2006/relationships/hyperlink" Id="rId73" Target="https://arxiv.org/abs/2404.04671" TargetMode="External" /><Relationship Type="http://schemas.openxmlformats.org/officeDocument/2006/relationships/hyperlink" Id="rId79" Target="https://arxiv.org/abs/2502.01534" TargetMode="External" /><Relationship Type="http://schemas.openxmlformats.org/officeDocument/2006/relationships/hyperlink" Id="rId72" Target="https://arxiv.org/abs/2506.07962" TargetMode="External" /><Relationship Type="http://schemas.openxmlformats.org/officeDocument/2006/relationships/hyperlink" Id="rId75" Target="https://arxiv.org/abs/2602.24086" TargetMode="External" /><Relationship Type="http://schemas.openxmlformats.org/officeDocument/2006/relationships/hyperlink" Id="rId74" Target="https://arxiv.org/abs/2604.06047" TargetMode="External" /><Relationship Type="http://schemas.openxmlformats.org/officeDocument/2006/relationships/hyperlink" Id="rId76" Target="https://arxiv.org/abs/2604.07650" TargetMode="External" /><Relationship Type="http://schemas.openxmlformats.org/officeDocument/2006/relationships/hyperlink" Id="rId78" Target="https://arxiv.org/abs/2604.10480" TargetMode="External" /><Relationship Type="http://schemas.openxmlformats.org/officeDocument/2006/relationships/hyperlink" Id="rId77" Target="https://arxiv.org/abs/2604.11581" TargetMode="External" /><Relationship Type="http://schemas.openxmlformats.org/officeDocument/2006/relationships/hyperlink" Id="rId80" Target="https://arxiv.org/abs/2606.272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2026-08-06T04:36:38Z</dcterms:created>
  <dcterms:modified xsi:type="dcterms:W3CDTF">2026-08-06T04:36:38Z</dcterms:modified>
</cp:coreProperties>
</file>

<file path=docProps/custom.xml><?xml version="1.0" encoding="utf-8"?>
<Properties xmlns="http://schemas.openxmlformats.org/officeDocument/2006/custom-properties" xmlns:vt="http://schemas.openxmlformats.org/officeDocument/2006/docPropsVTypes"/>
</file>