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32E1" w14:textId="77777777" w:rsidR="001F6A3D" w:rsidRDefault="001F6A3D">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750222EB"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480" w:type="dxa"/>
              <w:left w:w="480" w:type="dxa"/>
              <w:bottom w:w="480" w:type="dxa"/>
              <w:right w:w="480" w:type="dxa"/>
            </w:tcMar>
          </w:tcPr>
          <w:p w14:paraId="4AC2B835" w14:textId="77777777" w:rsidR="001F6A3D" w:rsidRDefault="00000000">
            <w:pPr>
              <w:spacing w:after="80"/>
              <w:jc w:val="center"/>
            </w:pPr>
            <w:r>
              <w:rPr>
                <w:b/>
                <w:bCs/>
                <w:caps/>
                <w:color w:val="7EB3D8"/>
                <w:sz w:val="40"/>
                <w:szCs w:val="40"/>
              </w:rPr>
              <w:t>WORKERS' COMPENSATION</w:t>
            </w:r>
          </w:p>
          <w:p w14:paraId="2B219442" w14:textId="77777777" w:rsidR="001F6A3D" w:rsidRDefault="00000000">
            <w:pPr>
              <w:spacing w:after="80"/>
              <w:jc w:val="center"/>
            </w:pPr>
            <w:r>
              <w:rPr>
                <w:b/>
                <w:bCs/>
                <w:color w:val="FFFFFF"/>
                <w:sz w:val="48"/>
                <w:szCs w:val="48"/>
              </w:rPr>
              <w:t>PREMIUM AUDIT PLATFORM</w:t>
            </w:r>
          </w:p>
          <w:p w14:paraId="42417AFF" w14:textId="77777777" w:rsidR="001F6A3D" w:rsidRDefault="00000000">
            <w:pPr>
              <w:spacing w:before="80" w:after="160"/>
              <w:jc w:val="center"/>
            </w:pPr>
            <w:r>
              <w:rPr>
                <w:i/>
                <w:iCs/>
                <w:color w:val="D0DBE8"/>
                <w:sz w:val="28"/>
                <w:szCs w:val="28"/>
              </w:rPr>
              <w:t>Features Documentation</w:t>
            </w:r>
          </w:p>
          <w:p w14:paraId="65186C5D" w14:textId="77777777" w:rsidR="001F6A3D" w:rsidRDefault="00000000">
            <w:pPr>
              <w:jc w:val="center"/>
            </w:pPr>
            <w:r>
              <w:rPr>
                <w:color w:val="F2F5F9"/>
              </w:rPr>
              <w:t>A Platform Built for the Realities of WC Premium Auditing</w:t>
            </w:r>
          </w:p>
        </w:tc>
      </w:tr>
    </w:tbl>
    <w:p w14:paraId="6E028A3A" w14:textId="77777777" w:rsidR="001F6A3D" w:rsidRDefault="001F6A3D">
      <w:pPr>
        <w:spacing w:before="200"/>
      </w:pPr>
    </w:p>
    <w:p w14:paraId="727DD2D2" w14:textId="77777777" w:rsidR="001F6A3D" w:rsidRDefault="00000000">
      <w:pPr>
        <w:spacing w:before="80" w:after="40"/>
        <w:jc w:val="center"/>
      </w:pPr>
      <w:r>
        <w:rPr>
          <w:color w:val="546E8A"/>
        </w:rPr>
        <w:t>Multi-Tenant  ·  Multi-Carrier  ·  Carrier-Agnostic  ·  AI-Assisted</w:t>
      </w:r>
    </w:p>
    <w:p w14:paraId="600DB6F3" w14:textId="77777777" w:rsidR="001F6A3D" w:rsidRDefault="00000000">
      <w:pPr>
        <w:jc w:val="center"/>
      </w:pPr>
      <w:r>
        <w:rPr>
          <w:color w:val="546E8A"/>
          <w:sz w:val="20"/>
          <w:szCs w:val="20"/>
        </w:rPr>
        <w:t>June 2026</w:t>
      </w:r>
    </w:p>
    <w:p w14:paraId="1E69A763" w14:textId="77777777" w:rsidR="00352176" w:rsidRDefault="00352176"/>
    <w:p w14:paraId="34ECE83C" w14:textId="77777777" w:rsidR="00352176" w:rsidRDefault="00352176"/>
    <w:p w14:paraId="3DE97AA5" w14:textId="77777777" w:rsidR="00352176" w:rsidRDefault="00352176"/>
    <w:p w14:paraId="0CE37CE2" w14:textId="77777777" w:rsidR="00352176" w:rsidRDefault="00352176"/>
    <w:p w14:paraId="7B543612" w14:textId="77777777" w:rsidR="00352176" w:rsidRDefault="00352176"/>
    <w:p w14:paraId="0DBE6C5D" w14:textId="77777777" w:rsidR="00352176" w:rsidRDefault="00352176"/>
    <w:p w14:paraId="5AF00DA0" w14:textId="77777777" w:rsidR="00352176" w:rsidRDefault="00352176"/>
    <w:p w14:paraId="42B288FF" w14:textId="77777777" w:rsidR="00352176" w:rsidRDefault="00352176"/>
    <w:p w14:paraId="35A9519B" w14:textId="77777777" w:rsidR="00352176" w:rsidRDefault="00352176"/>
    <w:p w14:paraId="61F7D697" w14:textId="77777777" w:rsidR="00352176" w:rsidRDefault="00352176"/>
    <w:p w14:paraId="4BC9DEAB" w14:textId="77777777" w:rsidR="00352176" w:rsidRDefault="00352176"/>
    <w:p w14:paraId="5C6F9C0D" w14:textId="77777777" w:rsidR="00352176" w:rsidRDefault="00352176"/>
    <w:p w14:paraId="03C54DE1" w14:textId="77777777" w:rsidR="00352176" w:rsidRDefault="00352176"/>
    <w:p w14:paraId="71BEA1D7" w14:textId="77777777" w:rsidR="00352176" w:rsidRDefault="00352176"/>
    <w:p w14:paraId="58688B96" w14:textId="77777777" w:rsidR="00352176" w:rsidRDefault="00352176"/>
    <w:p w14:paraId="06263282" w14:textId="77777777" w:rsidR="00352176" w:rsidRDefault="00352176"/>
    <w:p w14:paraId="10DEAB37" w14:textId="77777777" w:rsidR="00352176" w:rsidRDefault="00352176"/>
    <w:p w14:paraId="442BF158" w14:textId="77777777" w:rsidR="00352176" w:rsidRDefault="00352176"/>
    <w:p w14:paraId="186CC8FA" w14:textId="77777777" w:rsidR="00352176" w:rsidRDefault="00352176"/>
    <w:p w14:paraId="2439B84D" w14:textId="77777777" w:rsidR="00352176" w:rsidRDefault="00352176"/>
    <w:p w14:paraId="6337A208" w14:textId="77777777" w:rsidR="00352176" w:rsidRDefault="00352176"/>
    <w:p w14:paraId="6036924F" w14:textId="77777777" w:rsidR="00352176" w:rsidRDefault="00352176"/>
    <w:p w14:paraId="64935B7C" w14:textId="77777777" w:rsidR="00352176" w:rsidRDefault="00352176"/>
    <w:p w14:paraId="4BD14575" w14:textId="77777777" w:rsidR="00352176" w:rsidRDefault="00352176"/>
    <w:p w14:paraId="7A62C377" w14:textId="77777777" w:rsidR="00352176" w:rsidRDefault="00352176"/>
    <w:p w14:paraId="05AAC482" w14:textId="77777777" w:rsidR="00352176" w:rsidRDefault="00352176"/>
    <w:p w14:paraId="7F463B9E" w14:textId="77777777" w:rsidR="00352176" w:rsidRDefault="00352176"/>
    <w:p w14:paraId="36AFBEFF" w14:textId="77777777" w:rsidR="00352176" w:rsidRDefault="00352176"/>
    <w:p w14:paraId="01990025" w14:textId="77777777" w:rsidR="00352176" w:rsidRDefault="00352176"/>
    <w:p w14:paraId="04C4E3F3" w14:textId="77777777" w:rsidR="00352176" w:rsidRDefault="00352176"/>
    <w:p w14:paraId="3F766B06" w14:textId="77777777" w:rsidR="00352176" w:rsidRDefault="00352176"/>
    <w:p w14:paraId="0FFE0F0F" w14:textId="77777777" w:rsidR="00352176" w:rsidRDefault="00352176"/>
    <w:p w14:paraId="7AD46736" w14:textId="77777777" w:rsidR="00352176" w:rsidRDefault="00352176"/>
    <w:sdt>
      <w:sdtPr>
        <w:id w:val="1875654324"/>
        <w:docPartObj>
          <w:docPartGallery w:val="Table of Contents"/>
          <w:docPartUnique/>
        </w:docPartObj>
      </w:sdtPr>
      <w:sdtEndPr>
        <w:rPr>
          <w:rFonts w:ascii="Arial" w:eastAsia="Arial" w:hAnsi="Arial" w:cs="Arial"/>
          <w:b/>
          <w:bCs/>
          <w:noProof/>
          <w:color w:val="1A2332"/>
          <w:sz w:val="22"/>
          <w:szCs w:val="22"/>
          <w:lang w:val="en-IN" w:eastAsia="en-IN"/>
        </w:rPr>
      </w:sdtEndPr>
      <w:sdtContent>
        <w:p w14:paraId="5C3D9A3D" w14:textId="5B5DC89F" w:rsidR="00352176" w:rsidRDefault="00352176">
          <w:pPr>
            <w:pStyle w:val="TOCHeading"/>
          </w:pPr>
          <w:r>
            <w:t>Contents</w:t>
          </w:r>
        </w:p>
        <w:p w14:paraId="2F2E7164" w14:textId="05614C9D"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789996" w:history="1">
            <w:r w:rsidRPr="005C040F">
              <w:rPr>
                <w:rStyle w:val="Hyperlink"/>
                <w:noProof/>
              </w:rPr>
              <w:t>The WC Premium Audit Problem</w:t>
            </w:r>
            <w:r>
              <w:rPr>
                <w:noProof/>
                <w:webHidden/>
              </w:rPr>
              <w:tab/>
            </w:r>
            <w:r>
              <w:rPr>
                <w:noProof/>
                <w:webHidden/>
              </w:rPr>
              <w:fldChar w:fldCharType="begin"/>
            </w:r>
            <w:r>
              <w:rPr>
                <w:noProof/>
                <w:webHidden/>
              </w:rPr>
              <w:instrText xml:space="preserve"> PAGEREF _Toc232789996 \h </w:instrText>
            </w:r>
            <w:r>
              <w:rPr>
                <w:noProof/>
                <w:webHidden/>
              </w:rPr>
            </w:r>
            <w:r>
              <w:rPr>
                <w:noProof/>
                <w:webHidden/>
              </w:rPr>
              <w:fldChar w:fldCharType="separate"/>
            </w:r>
            <w:r>
              <w:rPr>
                <w:noProof/>
                <w:webHidden/>
              </w:rPr>
              <w:t>4</w:t>
            </w:r>
            <w:r>
              <w:rPr>
                <w:noProof/>
                <w:webHidden/>
              </w:rPr>
              <w:fldChar w:fldCharType="end"/>
            </w:r>
          </w:hyperlink>
        </w:p>
        <w:p w14:paraId="23C0E677" w14:textId="1A57D1E9"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89997" w:history="1">
            <w:r w:rsidRPr="005C040F">
              <w:rPr>
                <w:rStyle w:val="Hyperlink"/>
                <w:noProof/>
              </w:rPr>
              <w:t>What the Platform Does About It</w:t>
            </w:r>
            <w:r>
              <w:rPr>
                <w:noProof/>
                <w:webHidden/>
              </w:rPr>
              <w:tab/>
            </w:r>
            <w:r>
              <w:rPr>
                <w:noProof/>
                <w:webHidden/>
              </w:rPr>
              <w:fldChar w:fldCharType="begin"/>
            </w:r>
            <w:r>
              <w:rPr>
                <w:noProof/>
                <w:webHidden/>
              </w:rPr>
              <w:instrText xml:space="preserve"> PAGEREF _Toc232789997 \h </w:instrText>
            </w:r>
            <w:r>
              <w:rPr>
                <w:noProof/>
                <w:webHidden/>
              </w:rPr>
            </w:r>
            <w:r>
              <w:rPr>
                <w:noProof/>
                <w:webHidden/>
              </w:rPr>
              <w:fldChar w:fldCharType="separate"/>
            </w:r>
            <w:r>
              <w:rPr>
                <w:noProof/>
                <w:webHidden/>
              </w:rPr>
              <w:t>4</w:t>
            </w:r>
            <w:r>
              <w:rPr>
                <w:noProof/>
                <w:webHidden/>
              </w:rPr>
              <w:fldChar w:fldCharType="end"/>
            </w:r>
          </w:hyperlink>
        </w:p>
        <w:p w14:paraId="3A56349A" w14:textId="03173EA7"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89998" w:history="1">
            <w:r w:rsidRPr="005C040F">
              <w:rPr>
                <w:rStyle w:val="Hyperlink"/>
                <w:noProof/>
              </w:rPr>
              <w:t>Who Uses It and How</w:t>
            </w:r>
            <w:r>
              <w:rPr>
                <w:noProof/>
                <w:webHidden/>
              </w:rPr>
              <w:tab/>
            </w:r>
            <w:r>
              <w:rPr>
                <w:noProof/>
                <w:webHidden/>
              </w:rPr>
              <w:fldChar w:fldCharType="begin"/>
            </w:r>
            <w:r>
              <w:rPr>
                <w:noProof/>
                <w:webHidden/>
              </w:rPr>
              <w:instrText xml:space="preserve"> PAGEREF _Toc232789998 \h </w:instrText>
            </w:r>
            <w:r>
              <w:rPr>
                <w:noProof/>
                <w:webHidden/>
              </w:rPr>
            </w:r>
            <w:r>
              <w:rPr>
                <w:noProof/>
                <w:webHidden/>
              </w:rPr>
              <w:fldChar w:fldCharType="separate"/>
            </w:r>
            <w:r>
              <w:rPr>
                <w:noProof/>
                <w:webHidden/>
              </w:rPr>
              <w:t>5</w:t>
            </w:r>
            <w:r>
              <w:rPr>
                <w:noProof/>
                <w:webHidden/>
              </w:rPr>
              <w:fldChar w:fldCharType="end"/>
            </w:r>
          </w:hyperlink>
        </w:p>
        <w:p w14:paraId="182CDBD4" w14:textId="66635FE7"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89999" w:history="1">
            <w:r w:rsidRPr="005C040F">
              <w:rPr>
                <w:rStyle w:val="Hyperlink"/>
                <w:noProof/>
              </w:rPr>
              <w:t>What Makes It Different</w:t>
            </w:r>
            <w:r>
              <w:rPr>
                <w:noProof/>
                <w:webHidden/>
              </w:rPr>
              <w:tab/>
            </w:r>
            <w:r>
              <w:rPr>
                <w:noProof/>
                <w:webHidden/>
              </w:rPr>
              <w:fldChar w:fldCharType="begin"/>
            </w:r>
            <w:r>
              <w:rPr>
                <w:noProof/>
                <w:webHidden/>
              </w:rPr>
              <w:instrText xml:space="preserve"> PAGEREF _Toc232789999 \h </w:instrText>
            </w:r>
            <w:r>
              <w:rPr>
                <w:noProof/>
                <w:webHidden/>
              </w:rPr>
            </w:r>
            <w:r>
              <w:rPr>
                <w:noProof/>
                <w:webHidden/>
              </w:rPr>
              <w:fldChar w:fldCharType="separate"/>
            </w:r>
            <w:r>
              <w:rPr>
                <w:noProof/>
                <w:webHidden/>
              </w:rPr>
              <w:t>5</w:t>
            </w:r>
            <w:r>
              <w:rPr>
                <w:noProof/>
                <w:webHidden/>
              </w:rPr>
              <w:fldChar w:fldCharType="end"/>
            </w:r>
          </w:hyperlink>
        </w:p>
        <w:p w14:paraId="0BFA0C5D" w14:textId="2C039614"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0" w:history="1">
            <w:r w:rsidRPr="005C040F">
              <w:rPr>
                <w:rStyle w:val="Hyperlink"/>
                <w:noProof/>
              </w:rPr>
              <w:t>Stage 1 — Carrier and Organization Setup</w:t>
            </w:r>
            <w:r>
              <w:rPr>
                <w:noProof/>
                <w:webHidden/>
              </w:rPr>
              <w:tab/>
            </w:r>
            <w:r>
              <w:rPr>
                <w:noProof/>
                <w:webHidden/>
              </w:rPr>
              <w:fldChar w:fldCharType="begin"/>
            </w:r>
            <w:r>
              <w:rPr>
                <w:noProof/>
                <w:webHidden/>
              </w:rPr>
              <w:instrText xml:space="preserve"> PAGEREF _Toc232790000 \h </w:instrText>
            </w:r>
            <w:r>
              <w:rPr>
                <w:noProof/>
                <w:webHidden/>
              </w:rPr>
            </w:r>
            <w:r>
              <w:rPr>
                <w:noProof/>
                <w:webHidden/>
              </w:rPr>
              <w:fldChar w:fldCharType="separate"/>
            </w:r>
            <w:r>
              <w:rPr>
                <w:noProof/>
                <w:webHidden/>
              </w:rPr>
              <w:t>6</w:t>
            </w:r>
            <w:r>
              <w:rPr>
                <w:noProof/>
                <w:webHidden/>
              </w:rPr>
              <w:fldChar w:fldCharType="end"/>
            </w:r>
          </w:hyperlink>
        </w:p>
        <w:p w14:paraId="12B9160B" w14:textId="64D763AC"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1" w:history="1">
            <w:r w:rsidRPr="005C040F">
              <w:rPr>
                <w:rStyle w:val="Hyperlink"/>
                <w:noProof/>
              </w:rPr>
              <w:t>Stage 2 — Data Receipt and Ingestion</w:t>
            </w:r>
            <w:r>
              <w:rPr>
                <w:noProof/>
                <w:webHidden/>
              </w:rPr>
              <w:tab/>
            </w:r>
            <w:r>
              <w:rPr>
                <w:noProof/>
                <w:webHidden/>
              </w:rPr>
              <w:fldChar w:fldCharType="begin"/>
            </w:r>
            <w:r>
              <w:rPr>
                <w:noProof/>
                <w:webHidden/>
              </w:rPr>
              <w:instrText xml:space="preserve"> PAGEREF _Toc232790001 \h </w:instrText>
            </w:r>
            <w:r>
              <w:rPr>
                <w:noProof/>
                <w:webHidden/>
              </w:rPr>
            </w:r>
            <w:r>
              <w:rPr>
                <w:noProof/>
                <w:webHidden/>
              </w:rPr>
              <w:fldChar w:fldCharType="separate"/>
            </w:r>
            <w:r>
              <w:rPr>
                <w:noProof/>
                <w:webHidden/>
              </w:rPr>
              <w:t>6</w:t>
            </w:r>
            <w:r>
              <w:rPr>
                <w:noProof/>
                <w:webHidden/>
              </w:rPr>
              <w:fldChar w:fldCharType="end"/>
            </w:r>
          </w:hyperlink>
        </w:p>
        <w:p w14:paraId="618F57B2" w14:textId="47116367"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2" w:history="1">
            <w:r w:rsidRPr="005C040F">
              <w:rPr>
                <w:rStyle w:val="Hyperlink"/>
                <w:noProof/>
              </w:rPr>
              <w:t>Stage 3 — Intelligent Field Mapping and the Approval Gate</w:t>
            </w:r>
            <w:r>
              <w:rPr>
                <w:noProof/>
                <w:webHidden/>
              </w:rPr>
              <w:tab/>
            </w:r>
            <w:r>
              <w:rPr>
                <w:noProof/>
                <w:webHidden/>
              </w:rPr>
              <w:fldChar w:fldCharType="begin"/>
            </w:r>
            <w:r>
              <w:rPr>
                <w:noProof/>
                <w:webHidden/>
              </w:rPr>
              <w:instrText xml:space="preserve"> PAGEREF _Toc232790002 \h </w:instrText>
            </w:r>
            <w:r>
              <w:rPr>
                <w:noProof/>
                <w:webHidden/>
              </w:rPr>
            </w:r>
            <w:r>
              <w:rPr>
                <w:noProof/>
                <w:webHidden/>
              </w:rPr>
              <w:fldChar w:fldCharType="separate"/>
            </w:r>
            <w:r>
              <w:rPr>
                <w:noProof/>
                <w:webHidden/>
              </w:rPr>
              <w:t>6</w:t>
            </w:r>
            <w:r>
              <w:rPr>
                <w:noProof/>
                <w:webHidden/>
              </w:rPr>
              <w:fldChar w:fldCharType="end"/>
            </w:r>
          </w:hyperlink>
        </w:p>
        <w:p w14:paraId="53242E3D" w14:textId="28A02240"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3" w:history="1">
            <w:r w:rsidRPr="005C040F">
              <w:rPr>
                <w:rStyle w:val="Hyperlink"/>
                <w:noProof/>
              </w:rPr>
              <w:t>Stage 4 — Calculation and Premium Variance Computation</w:t>
            </w:r>
            <w:r>
              <w:rPr>
                <w:noProof/>
                <w:webHidden/>
              </w:rPr>
              <w:tab/>
            </w:r>
            <w:r>
              <w:rPr>
                <w:noProof/>
                <w:webHidden/>
              </w:rPr>
              <w:fldChar w:fldCharType="begin"/>
            </w:r>
            <w:r>
              <w:rPr>
                <w:noProof/>
                <w:webHidden/>
              </w:rPr>
              <w:instrText xml:space="preserve"> PAGEREF _Toc232790003 \h </w:instrText>
            </w:r>
            <w:r>
              <w:rPr>
                <w:noProof/>
                <w:webHidden/>
              </w:rPr>
            </w:r>
            <w:r>
              <w:rPr>
                <w:noProof/>
                <w:webHidden/>
              </w:rPr>
              <w:fldChar w:fldCharType="separate"/>
            </w:r>
            <w:r>
              <w:rPr>
                <w:noProof/>
                <w:webHidden/>
              </w:rPr>
              <w:t>7</w:t>
            </w:r>
            <w:r>
              <w:rPr>
                <w:noProof/>
                <w:webHidden/>
              </w:rPr>
              <w:fldChar w:fldCharType="end"/>
            </w:r>
          </w:hyperlink>
        </w:p>
        <w:p w14:paraId="2E0ECD8D" w14:textId="431A16CE"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4" w:history="1">
            <w:r w:rsidRPr="005C040F">
              <w:rPr>
                <w:rStyle w:val="Hyperlink"/>
                <w:noProof/>
              </w:rPr>
              <w:t>Stage 5 — Exception Review and Resolution</w:t>
            </w:r>
            <w:r>
              <w:rPr>
                <w:noProof/>
                <w:webHidden/>
              </w:rPr>
              <w:tab/>
            </w:r>
            <w:r>
              <w:rPr>
                <w:noProof/>
                <w:webHidden/>
              </w:rPr>
              <w:fldChar w:fldCharType="begin"/>
            </w:r>
            <w:r>
              <w:rPr>
                <w:noProof/>
                <w:webHidden/>
              </w:rPr>
              <w:instrText xml:space="preserve"> PAGEREF _Toc232790004 \h </w:instrText>
            </w:r>
            <w:r>
              <w:rPr>
                <w:noProof/>
                <w:webHidden/>
              </w:rPr>
            </w:r>
            <w:r>
              <w:rPr>
                <w:noProof/>
                <w:webHidden/>
              </w:rPr>
              <w:fldChar w:fldCharType="separate"/>
            </w:r>
            <w:r>
              <w:rPr>
                <w:noProof/>
                <w:webHidden/>
              </w:rPr>
              <w:t>7</w:t>
            </w:r>
            <w:r>
              <w:rPr>
                <w:noProof/>
                <w:webHidden/>
              </w:rPr>
              <w:fldChar w:fldCharType="end"/>
            </w:r>
          </w:hyperlink>
        </w:p>
        <w:p w14:paraId="08F06993" w14:textId="547A9C53"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5" w:history="1">
            <w:r w:rsidRPr="005C040F">
              <w:rPr>
                <w:rStyle w:val="Hyperlink"/>
                <w:noProof/>
              </w:rPr>
              <w:t>Stage 6 — AI-Generated Audit Narrative</w:t>
            </w:r>
            <w:r>
              <w:rPr>
                <w:noProof/>
                <w:webHidden/>
              </w:rPr>
              <w:tab/>
            </w:r>
            <w:r>
              <w:rPr>
                <w:noProof/>
                <w:webHidden/>
              </w:rPr>
              <w:fldChar w:fldCharType="begin"/>
            </w:r>
            <w:r>
              <w:rPr>
                <w:noProof/>
                <w:webHidden/>
              </w:rPr>
              <w:instrText xml:space="preserve"> PAGEREF _Toc232790005 \h </w:instrText>
            </w:r>
            <w:r>
              <w:rPr>
                <w:noProof/>
                <w:webHidden/>
              </w:rPr>
            </w:r>
            <w:r>
              <w:rPr>
                <w:noProof/>
                <w:webHidden/>
              </w:rPr>
              <w:fldChar w:fldCharType="separate"/>
            </w:r>
            <w:r>
              <w:rPr>
                <w:noProof/>
                <w:webHidden/>
              </w:rPr>
              <w:t>8</w:t>
            </w:r>
            <w:r>
              <w:rPr>
                <w:noProof/>
                <w:webHidden/>
              </w:rPr>
              <w:fldChar w:fldCharType="end"/>
            </w:r>
          </w:hyperlink>
        </w:p>
        <w:p w14:paraId="0A0EED98" w14:textId="75187B5E"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6" w:history="1">
            <w:r w:rsidRPr="005C040F">
              <w:rPr>
                <w:rStyle w:val="Hyperlink"/>
                <w:noProof/>
              </w:rPr>
              <w:t>Stage 7 — Report Generation and Delivery</w:t>
            </w:r>
            <w:r>
              <w:rPr>
                <w:noProof/>
                <w:webHidden/>
              </w:rPr>
              <w:tab/>
            </w:r>
            <w:r>
              <w:rPr>
                <w:noProof/>
                <w:webHidden/>
              </w:rPr>
              <w:fldChar w:fldCharType="begin"/>
            </w:r>
            <w:r>
              <w:rPr>
                <w:noProof/>
                <w:webHidden/>
              </w:rPr>
              <w:instrText xml:space="preserve"> PAGEREF _Toc232790006 \h </w:instrText>
            </w:r>
            <w:r>
              <w:rPr>
                <w:noProof/>
                <w:webHidden/>
              </w:rPr>
            </w:r>
            <w:r>
              <w:rPr>
                <w:noProof/>
                <w:webHidden/>
              </w:rPr>
              <w:fldChar w:fldCharType="separate"/>
            </w:r>
            <w:r>
              <w:rPr>
                <w:noProof/>
                <w:webHidden/>
              </w:rPr>
              <w:t>8</w:t>
            </w:r>
            <w:r>
              <w:rPr>
                <w:noProof/>
                <w:webHidden/>
              </w:rPr>
              <w:fldChar w:fldCharType="end"/>
            </w:r>
          </w:hyperlink>
        </w:p>
        <w:p w14:paraId="79BD94BE" w14:textId="41E957AF"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7" w:history="1">
            <w:r w:rsidRPr="005C040F">
              <w:rPr>
                <w:rStyle w:val="Hyperlink"/>
                <w:noProof/>
              </w:rPr>
              <w:t>Planned future feature — Monthly Cycle Management</w:t>
            </w:r>
            <w:r>
              <w:rPr>
                <w:noProof/>
                <w:webHidden/>
              </w:rPr>
              <w:tab/>
            </w:r>
            <w:r>
              <w:rPr>
                <w:noProof/>
                <w:webHidden/>
              </w:rPr>
              <w:fldChar w:fldCharType="begin"/>
            </w:r>
            <w:r>
              <w:rPr>
                <w:noProof/>
                <w:webHidden/>
              </w:rPr>
              <w:instrText xml:space="preserve"> PAGEREF _Toc232790007 \h </w:instrText>
            </w:r>
            <w:r>
              <w:rPr>
                <w:noProof/>
                <w:webHidden/>
              </w:rPr>
            </w:r>
            <w:r>
              <w:rPr>
                <w:noProof/>
                <w:webHidden/>
              </w:rPr>
              <w:fldChar w:fldCharType="separate"/>
            </w:r>
            <w:r>
              <w:rPr>
                <w:noProof/>
                <w:webHidden/>
              </w:rPr>
              <w:t>8</w:t>
            </w:r>
            <w:r>
              <w:rPr>
                <w:noProof/>
                <w:webHidden/>
              </w:rPr>
              <w:fldChar w:fldCharType="end"/>
            </w:r>
          </w:hyperlink>
        </w:p>
        <w:p w14:paraId="79002386" w14:textId="31FB9C6A"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8" w:history="1">
            <w:r w:rsidRPr="005C040F">
              <w:rPr>
                <w:rStyle w:val="Hyperlink"/>
                <w:noProof/>
              </w:rPr>
              <w:t>3.1  Multi-Carrier, Multi-Tenant Architecture</w:t>
            </w:r>
            <w:r>
              <w:rPr>
                <w:noProof/>
                <w:webHidden/>
              </w:rPr>
              <w:tab/>
            </w:r>
            <w:r>
              <w:rPr>
                <w:noProof/>
                <w:webHidden/>
              </w:rPr>
              <w:fldChar w:fldCharType="begin"/>
            </w:r>
            <w:r>
              <w:rPr>
                <w:noProof/>
                <w:webHidden/>
              </w:rPr>
              <w:instrText xml:space="preserve"> PAGEREF _Toc232790008 \h </w:instrText>
            </w:r>
            <w:r>
              <w:rPr>
                <w:noProof/>
                <w:webHidden/>
              </w:rPr>
            </w:r>
            <w:r>
              <w:rPr>
                <w:noProof/>
                <w:webHidden/>
              </w:rPr>
              <w:fldChar w:fldCharType="separate"/>
            </w:r>
            <w:r>
              <w:rPr>
                <w:noProof/>
                <w:webHidden/>
              </w:rPr>
              <w:t>8</w:t>
            </w:r>
            <w:r>
              <w:rPr>
                <w:noProof/>
                <w:webHidden/>
              </w:rPr>
              <w:fldChar w:fldCharType="end"/>
            </w:r>
          </w:hyperlink>
        </w:p>
        <w:p w14:paraId="155FB81B" w14:textId="1DF2471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09" w:history="1">
            <w:r w:rsidRPr="005C040F">
              <w:rPr>
                <w:rStyle w:val="Hyperlink"/>
                <w:noProof/>
              </w:rPr>
              <w:t>3.2  Flexible Data Ingestion — Accepting the World as It Is</w:t>
            </w:r>
            <w:r>
              <w:rPr>
                <w:noProof/>
                <w:webHidden/>
              </w:rPr>
              <w:tab/>
            </w:r>
            <w:r>
              <w:rPr>
                <w:noProof/>
                <w:webHidden/>
              </w:rPr>
              <w:fldChar w:fldCharType="begin"/>
            </w:r>
            <w:r>
              <w:rPr>
                <w:noProof/>
                <w:webHidden/>
              </w:rPr>
              <w:instrText xml:space="preserve"> PAGEREF _Toc232790009 \h </w:instrText>
            </w:r>
            <w:r>
              <w:rPr>
                <w:noProof/>
                <w:webHidden/>
              </w:rPr>
            </w:r>
            <w:r>
              <w:rPr>
                <w:noProof/>
                <w:webHidden/>
              </w:rPr>
              <w:fldChar w:fldCharType="separate"/>
            </w:r>
            <w:r>
              <w:rPr>
                <w:noProof/>
                <w:webHidden/>
              </w:rPr>
              <w:t>9</w:t>
            </w:r>
            <w:r>
              <w:rPr>
                <w:noProof/>
                <w:webHidden/>
              </w:rPr>
              <w:fldChar w:fldCharType="end"/>
            </w:r>
          </w:hyperlink>
        </w:p>
        <w:p w14:paraId="142690FE" w14:textId="27FD6B5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0" w:history="1">
            <w:r w:rsidRPr="005C040F">
              <w:rPr>
                <w:rStyle w:val="Hyperlink"/>
                <w:noProof/>
              </w:rPr>
              <w:t>3.3  Confidence-Scored Auto-Mapping — Intelligent Column Recognition</w:t>
            </w:r>
            <w:r>
              <w:rPr>
                <w:noProof/>
                <w:webHidden/>
              </w:rPr>
              <w:tab/>
            </w:r>
            <w:r>
              <w:rPr>
                <w:noProof/>
                <w:webHidden/>
              </w:rPr>
              <w:fldChar w:fldCharType="begin"/>
            </w:r>
            <w:r>
              <w:rPr>
                <w:noProof/>
                <w:webHidden/>
              </w:rPr>
              <w:instrText xml:space="preserve"> PAGEREF _Toc232790010 \h </w:instrText>
            </w:r>
            <w:r>
              <w:rPr>
                <w:noProof/>
                <w:webHidden/>
              </w:rPr>
            </w:r>
            <w:r>
              <w:rPr>
                <w:noProof/>
                <w:webHidden/>
              </w:rPr>
              <w:fldChar w:fldCharType="separate"/>
            </w:r>
            <w:r>
              <w:rPr>
                <w:noProof/>
                <w:webHidden/>
              </w:rPr>
              <w:t>9</w:t>
            </w:r>
            <w:r>
              <w:rPr>
                <w:noProof/>
                <w:webHidden/>
              </w:rPr>
              <w:fldChar w:fldCharType="end"/>
            </w:r>
          </w:hyperlink>
        </w:p>
        <w:p w14:paraId="2695280E" w14:textId="0EAAD3D1"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1" w:history="1">
            <w:r w:rsidRPr="005C040F">
              <w:rPr>
                <w:rStyle w:val="Hyperlink"/>
                <w:noProof/>
              </w:rPr>
              <w:t>3.4  Configurable Calculation Engine</w:t>
            </w:r>
            <w:r>
              <w:rPr>
                <w:noProof/>
                <w:webHidden/>
              </w:rPr>
              <w:tab/>
            </w:r>
            <w:r>
              <w:rPr>
                <w:noProof/>
                <w:webHidden/>
              </w:rPr>
              <w:fldChar w:fldCharType="begin"/>
            </w:r>
            <w:r>
              <w:rPr>
                <w:noProof/>
                <w:webHidden/>
              </w:rPr>
              <w:instrText xml:space="preserve"> PAGEREF _Toc232790011 \h </w:instrText>
            </w:r>
            <w:r>
              <w:rPr>
                <w:noProof/>
                <w:webHidden/>
              </w:rPr>
            </w:r>
            <w:r>
              <w:rPr>
                <w:noProof/>
                <w:webHidden/>
              </w:rPr>
              <w:fldChar w:fldCharType="separate"/>
            </w:r>
            <w:r>
              <w:rPr>
                <w:noProof/>
                <w:webHidden/>
              </w:rPr>
              <w:t>9</w:t>
            </w:r>
            <w:r>
              <w:rPr>
                <w:noProof/>
                <w:webHidden/>
              </w:rPr>
              <w:fldChar w:fldCharType="end"/>
            </w:r>
          </w:hyperlink>
        </w:p>
        <w:p w14:paraId="432E7B60" w14:textId="144E1F9B"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2" w:history="1">
            <w:r w:rsidRPr="005C040F">
              <w:rPr>
                <w:rStyle w:val="Hyperlink"/>
                <w:noProof/>
              </w:rPr>
              <w:t>3.5  Configurable Calculation Rules — Owned by the Business, Not IT</w:t>
            </w:r>
            <w:r>
              <w:rPr>
                <w:noProof/>
                <w:webHidden/>
              </w:rPr>
              <w:tab/>
            </w:r>
            <w:r>
              <w:rPr>
                <w:noProof/>
                <w:webHidden/>
              </w:rPr>
              <w:fldChar w:fldCharType="begin"/>
            </w:r>
            <w:r>
              <w:rPr>
                <w:noProof/>
                <w:webHidden/>
              </w:rPr>
              <w:instrText xml:space="preserve"> PAGEREF _Toc232790012 \h </w:instrText>
            </w:r>
            <w:r>
              <w:rPr>
                <w:noProof/>
                <w:webHidden/>
              </w:rPr>
            </w:r>
            <w:r>
              <w:rPr>
                <w:noProof/>
                <w:webHidden/>
              </w:rPr>
              <w:fldChar w:fldCharType="separate"/>
            </w:r>
            <w:r>
              <w:rPr>
                <w:noProof/>
                <w:webHidden/>
              </w:rPr>
              <w:t>10</w:t>
            </w:r>
            <w:r>
              <w:rPr>
                <w:noProof/>
                <w:webHidden/>
              </w:rPr>
              <w:fldChar w:fldCharType="end"/>
            </w:r>
          </w:hyperlink>
        </w:p>
        <w:p w14:paraId="693FE6FE" w14:textId="0E797FD9"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3" w:history="1">
            <w:r w:rsidRPr="005C040F">
              <w:rPr>
                <w:rStyle w:val="Hyperlink"/>
                <w:noProof/>
              </w:rPr>
              <w:t>3.6  Exception Tracking and Resolution</w:t>
            </w:r>
            <w:r>
              <w:rPr>
                <w:noProof/>
                <w:webHidden/>
              </w:rPr>
              <w:tab/>
            </w:r>
            <w:r>
              <w:rPr>
                <w:noProof/>
                <w:webHidden/>
              </w:rPr>
              <w:fldChar w:fldCharType="begin"/>
            </w:r>
            <w:r>
              <w:rPr>
                <w:noProof/>
                <w:webHidden/>
              </w:rPr>
              <w:instrText xml:space="preserve"> PAGEREF _Toc232790013 \h </w:instrText>
            </w:r>
            <w:r>
              <w:rPr>
                <w:noProof/>
                <w:webHidden/>
              </w:rPr>
            </w:r>
            <w:r>
              <w:rPr>
                <w:noProof/>
                <w:webHidden/>
              </w:rPr>
              <w:fldChar w:fldCharType="separate"/>
            </w:r>
            <w:r>
              <w:rPr>
                <w:noProof/>
                <w:webHidden/>
              </w:rPr>
              <w:t>10</w:t>
            </w:r>
            <w:r>
              <w:rPr>
                <w:noProof/>
                <w:webHidden/>
              </w:rPr>
              <w:fldChar w:fldCharType="end"/>
            </w:r>
          </w:hyperlink>
        </w:p>
        <w:p w14:paraId="538D854D" w14:textId="0048CB08"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4" w:history="1">
            <w:r w:rsidRPr="005C040F">
              <w:rPr>
                <w:rStyle w:val="Hyperlink"/>
                <w:noProof/>
              </w:rPr>
              <w:t>3.7  AI-Generated Audit Narratives</w:t>
            </w:r>
            <w:r>
              <w:rPr>
                <w:noProof/>
                <w:webHidden/>
              </w:rPr>
              <w:tab/>
            </w:r>
            <w:r>
              <w:rPr>
                <w:noProof/>
                <w:webHidden/>
              </w:rPr>
              <w:fldChar w:fldCharType="begin"/>
            </w:r>
            <w:r>
              <w:rPr>
                <w:noProof/>
                <w:webHidden/>
              </w:rPr>
              <w:instrText xml:space="preserve"> PAGEREF _Toc232790014 \h </w:instrText>
            </w:r>
            <w:r>
              <w:rPr>
                <w:noProof/>
                <w:webHidden/>
              </w:rPr>
            </w:r>
            <w:r>
              <w:rPr>
                <w:noProof/>
                <w:webHidden/>
              </w:rPr>
              <w:fldChar w:fldCharType="separate"/>
            </w:r>
            <w:r>
              <w:rPr>
                <w:noProof/>
                <w:webHidden/>
              </w:rPr>
              <w:t>10</w:t>
            </w:r>
            <w:r>
              <w:rPr>
                <w:noProof/>
                <w:webHidden/>
              </w:rPr>
              <w:fldChar w:fldCharType="end"/>
            </w:r>
          </w:hyperlink>
        </w:p>
        <w:p w14:paraId="773FAB71" w14:textId="6D241D52"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5" w:history="1">
            <w:r w:rsidRPr="005C040F">
              <w:rPr>
                <w:rStyle w:val="Hyperlink"/>
                <w:noProof/>
              </w:rPr>
              <w:t>3.8  Report Generation — Carrier-Branded, Audit-Grade Output</w:t>
            </w:r>
            <w:r>
              <w:rPr>
                <w:noProof/>
                <w:webHidden/>
              </w:rPr>
              <w:tab/>
            </w:r>
            <w:r>
              <w:rPr>
                <w:noProof/>
                <w:webHidden/>
              </w:rPr>
              <w:fldChar w:fldCharType="begin"/>
            </w:r>
            <w:r>
              <w:rPr>
                <w:noProof/>
                <w:webHidden/>
              </w:rPr>
              <w:instrText xml:space="preserve"> PAGEREF _Toc232790015 \h </w:instrText>
            </w:r>
            <w:r>
              <w:rPr>
                <w:noProof/>
                <w:webHidden/>
              </w:rPr>
            </w:r>
            <w:r>
              <w:rPr>
                <w:noProof/>
                <w:webHidden/>
              </w:rPr>
              <w:fldChar w:fldCharType="separate"/>
            </w:r>
            <w:r>
              <w:rPr>
                <w:noProof/>
                <w:webHidden/>
              </w:rPr>
              <w:t>11</w:t>
            </w:r>
            <w:r>
              <w:rPr>
                <w:noProof/>
                <w:webHidden/>
              </w:rPr>
              <w:fldChar w:fldCharType="end"/>
            </w:r>
          </w:hyperlink>
        </w:p>
        <w:p w14:paraId="60A11166" w14:textId="31C22497"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6" w:history="1">
            <w:r w:rsidRPr="005C040F">
              <w:rPr>
                <w:rStyle w:val="Hyperlink"/>
                <w:noProof/>
              </w:rPr>
              <w:t>3.9  Multi-Level Theming and White-Label Branding</w:t>
            </w:r>
            <w:r>
              <w:rPr>
                <w:noProof/>
                <w:webHidden/>
              </w:rPr>
              <w:tab/>
            </w:r>
            <w:r>
              <w:rPr>
                <w:noProof/>
                <w:webHidden/>
              </w:rPr>
              <w:fldChar w:fldCharType="begin"/>
            </w:r>
            <w:r>
              <w:rPr>
                <w:noProof/>
                <w:webHidden/>
              </w:rPr>
              <w:instrText xml:space="preserve"> PAGEREF _Toc232790016 \h </w:instrText>
            </w:r>
            <w:r>
              <w:rPr>
                <w:noProof/>
                <w:webHidden/>
              </w:rPr>
            </w:r>
            <w:r>
              <w:rPr>
                <w:noProof/>
                <w:webHidden/>
              </w:rPr>
              <w:fldChar w:fldCharType="separate"/>
            </w:r>
            <w:r>
              <w:rPr>
                <w:noProof/>
                <w:webHidden/>
              </w:rPr>
              <w:t>11</w:t>
            </w:r>
            <w:r>
              <w:rPr>
                <w:noProof/>
                <w:webHidden/>
              </w:rPr>
              <w:fldChar w:fldCharType="end"/>
            </w:r>
          </w:hyperlink>
        </w:p>
        <w:p w14:paraId="1E255FEE" w14:textId="7BA505CB"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7" w:history="1">
            <w:r w:rsidRPr="005C040F">
              <w:rPr>
                <w:rStyle w:val="Hyperlink"/>
                <w:noProof/>
              </w:rPr>
              <w:t>3.10  Full Audit Trail and Data Governance</w:t>
            </w:r>
            <w:r>
              <w:rPr>
                <w:noProof/>
                <w:webHidden/>
              </w:rPr>
              <w:tab/>
            </w:r>
            <w:r>
              <w:rPr>
                <w:noProof/>
                <w:webHidden/>
              </w:rPr>
              <w:fldChar w:fldCharType="begin"/>
            </w:r>
            <w:r>
              <w:rPr>
                <w:noProof/>
                <w:webHidden/>
              </w:rPr>
              <w:instrText xml:space="preserve"> PAGEREF _Toc232790017 \h </w:instrText>
            </w:r>
            <w:r>
              <w:rPr>
                <w:noProof/>
                <w:webHidden/>
              </w:rPr>
            </w:r>
            <w:r>
              <w:rPr>
                <w:noProof/>
                <w:webHidden/>
              </w:rPr>
              <w:fldChar w:fldCharType="separate"/>
            </w:r>
            <w:r>
              <w:rPr>
                <w:noProof/>
                <w:webHidden/>
              </w:rPr>
              <w:t>12</w:t>
            </w:r>
            <w:r>
              <w:rPr>
                <w:noProof/>
                <w:webHidden/>
              </w:rPr>
              <w:fldChar w:fldCharType="end"/>
            </w:r>
          </w:hyperlink>
        </w:p>
        <w:p w14:paraId="1ADDFA31" w14:textId="0D2CD7A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8" w:history="1">
            <w:r w:rsidRPr="005C040F">
              <w:rPr>
                <w:rStyle w:val="Hyperlink"/>
                <w:noProof/>
              </w:rPr>
              <w:t>3.11  Role-Based Access Control</w:t>
            </w:r>
            <w:r>
              <w:rPr>
                <w:noProof/>
                <w:webHidden/>
              </w:rPr>
              <w:tab/>
            </w:r>
            <w:r>
              <w:rPr>
                <w:noProof/>
                <w:webHidden/>
              </w:rPr>
              <w:fldChar w:fldCharType="begin"/>
            </w:r>
            <w:r>
              <w:rPr>
                <w:noProof/>
                <w:webHidden/>
              </w:rPr>
              <w:instrText xml:space="preserve"> PAGEREF _Toc232790018 \h </w:instrText>
            </w:r>
            <w:r>
              <w:rPr>
                <w:noProof/>
                <w:webHidden/>
              </w:rPr>
            </w:r>
            <w:r>
              <w:rPr>
                <w:noProof/>
                <w:webHidden/>
              </w:rPr>
              <w:fldChar w:fldCharType="separate"/>
            </w:r>
            <w:r>
              <w:rPr>
                <w:noProof/>
                <w:webHidden/>
              </w:rPr>
              <w:t>12</w:t>
            </w:r>
            <w:r>
              <w:rPr>
                <w:noProof/>
                <w:webHidden/>
              </w:rPr>
              <w:fldChar w:fldCharType="end"/>
            </w:r>
          </w:hyperlink>
        </w:p>
        <w:p w14:paraId="50D3DD47" w14:textId="60BC6F16"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19" w:history="1">
            <w:r w:rsidRPr="005C040F">
              <w:rPr>
                <w:rStyle w:val="Hyperlink"/>
                <w:noProof/>
              </w:rPr>
              <w:t>3.12  Configurable Display Labels</w:t>
            </w:r>
            <w:r>
              <w:rPr>
                <w:noProof/>
                <w:webHidden/>
              </w:rPr>
              <w:tab/>
            </w:r>
            <w:r>
              <w:rPr>
                <w:noProof/>
                <w:webHidden/>
              </w:rPr>
              <w:fldChar w:fldCharType="begin"/>
            </w:r>
            <w:r>
              <w:rPr>
                <w:noProof/>
                <w:webHidden/>
              </w:rPr>
              <w:instrText xml:space="preserve"> PAGEREF _Toc232790019 \h </w:instrText>
            </w:r>
            <w:r>
              <w:rPr>
                <w:noProof/>
                <w:webHidden/>
              </w:rPr>
            </w:r>
            <w:r>
              <w:rPr>
                <w:noProof/>
                <w:webHidden/>
              </w:rPr>
              <w:fldChar w:fldCharType="separate"/>
            </w:r>
            <w:r>
              <w:rPr>
                <w:noProof/>
                <w:webHidden/>
              </w:rPr>
              <w:t>12</w:t>
            </w:r>
            <w:r>
              <w:rPr>
                <w:noProof/>
                <w:webHidden/>
              </w:rPr>
              <w:fldChar w:fldCharType="end"/>
            </w:r>
          </w:hyperlink>
        </w:p>
        <w:p w14:paraId="6ADCBE76" w14:textId="3AC71A06"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0" w:history="1">
            <w:r w:rsidRPr="005C040F">
              <w:rPr>
                <w:rStyle w:val="Hyperlink"/>
                <w:noProof/>
              </w:rPr>
              <w:t>3.13  Organization Branding and Onboarding</w:t>
            </w:r>
            <w:r>
              <w:rPr>
                <w:noProof/>
                <w:webHidden/>
              </w:rPr>
              <w:tab/>
            </w:r>
            <w:r>
              <w:rPr>
                <w:noProof/>
                <w:webHidden/>
              </w:rPr>
              <w:fldChar w:fldCharType="begin"/>
            </w:r>
            <w:r>
              <w:rPr>
                <w:noProof/>
                <w:webHidden/>
              </w:rPr>
              <w:instrText xml:space="preserve"> PAGEREF _Toc232790020 \h </w:instrText>
            </w:r>
            <w:r>
              <w:rPr>
                <w:noProof/>
                <w:webHidden/>
              </w:rPr>
            </w:r>
            <w:r>
              <w:rPr>
                <w:noProof/>
                <w:webHidden/>
              </w:rPr>
              <w:fldChar w:fldCharType="separate"/>
            </w:r>
            <w:r>
              <w:rPr>
                <w:noProof/>
                <w:webHidden/>
              </w:rPr>
              <w:t>12</w:t>
            </w:r>
            <w:r>
              <w:rPr>
                <w:noProof/>
                <w:webHidden/>
              </w:rPr>
              <w:fldChar w:fldCharType="end"/>
            </w:r>
          </w:hyperlink>
        </w:p>
        <w:p w14:paraId="3183B49F" w14:textId="01687A2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1" w:history="1">
            <w:r w:rsidRPr="005C040F">
              <w:rPr>
                <w:rStyle w:val="Hyperlink"/>
                <w:noProof/>
              </w:rPr>
              <w:t>Carrier Data Sources</w:t>
            </w:r>
            <w:r>
              <w:rPr>
                <w:noProof/>
                <w:webHidden/>
              </w:rPr>
              <w:tab/>
            </w:r>
            <w:r>
              <w:rPr>
                <w:noProof/>
                <w:webHidden/>
              </w:rPr>
              <w:fldChar w:fldCharType="begin"/>
            </w:r>
            <w:r>
              <w:rPr>
                <w:noProof/>
                <w:webHidden/>
              </w:rPr>
              <w:instrText xml:space="preserve"> PAGEREF _Toc232790021 \h </w:instrText>
            </w:r>
            <w:r>
              <w:rPr>
                <w:noProof/>
                <w:webHidden/>
              </w:rPr>
            </w:r>
            <w:r>
              <w:rPr>
                <w:noProof/>
                <w:webHidden/>
              </w:rPr>
              <w:fldChar w:fldCharType="separate"/>
            </w:r>
            <w:r>
              <w:rPr>
                <w:noProof/>
                <w:webHidden/>
              </w:rPr>
              <w:t>14</w:t>
            </w:r>
            <w:r>
              <w:rPr>
                <w:noProof/>
                <w:webHidden/>
              </w:rPr>
              <w:fldChar w:fldCharType="end"/>
            </w:r>
          </w:hyperlink>
        </w:p>
        <w:p w14:paraId="24B50610" w14:textId="65F0F4A3"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2" w:history="1">
            <w:r w:rsidRPr="005C040F">
              <w:rPr>
                <w:rStyle w:val="Hyperlink"/>
                <w:noProof/>
              </w:rPr>
              <w:t>Field Mapping Pre-Configuration</w:t>
            </w:r>
            <w:r>
              <w:rPr>
                <w:noProof/>
                <w:webHidden/>
              </w:rPr>
              <w:tab/>
            </w:r>
            <w:r>
              <w:rPr>
                <w:noProof/>
                <w:webHidden/>
              </w:rPr>
              <w:fldChar w:fldCharType="begin"/>
            </w:r>
            <w:r>
              <w:rPr>
                <w:noProof/>
                <w:webHidden/>
              </w:rPr>
              <w:instrText xml:space="preserve"> PAGEREF _Toc232790022 \h </w:instrText>
            </w:r>
            <w:r>
              <w:rPr>
                <w:noProof/>
                <w:webHidden/>
              </w:rPr>
            </w:r>
            <w:r>
              <w:rPr>
                <w:noProof/>
                <w:webHidden/>
              </w:rPr>
              <w:fldChar w:fldCharType="separate"/>
            </w:r>
            <w:r>
              <w:rPr>
                <w:noProof/>
                <w:webHidden/>
              </w:rPr>
              <w:t>14</w:t>
            </w:r>
            <w:r>
              <w:rPr>
                <w:noProof/>
                <w:webHidden/>
              </w:rPr>
              <w:fldChar w:fldCharType="end"/>
            </w:r>
          </w:hyperlink>
        </w:p>
        <w:p w14:paraId="4FB66688" w14:textId="7E38CE7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3" w:history="1">
            <w:r w:rsidRPr="005C040F">
              <w:rPr>
                <w:rStyle w:val="Hyperlink"/>
                <w:noProof/>
              </w:rPr>
              <w:t>Calculation Rules</w:t>
            </w:r>
            <w:r>
              <w:rPr>
                <w:noProof/>
                <w:webHidden/>
              </w:rPr>
              <w:tab/>
            </w:r>
            <w:r>
              <w:rPr>
                <w:noProof/>
                <w:webHidden/>
              </w:rPr>
              <w:fldChar w:fldCharType="begin"/>
            </w:r>
            <w:r>
              <w:rPr>
                <w:noProof/>
                <w:webHidden/>
              </w:rPr>
              <w:instrText xml:space="preserve"> PAGEREF _Toc232790023 \h </w:instrText>
            </w:r>
            <w:r>
              <w:rPr>
                <w:noProof/>
                <w:webHidden/>
              </w:rPr>
            </w:r>
            <w:r>
              <w:rPr>
                <w:noProof/>
                <w:webHidden/>
              </w:rPr>
              <w:fldChar w:fldCharType="separate"/>
            </w:r>
            <w:r>
              <w:rPr>
                <w:noProof/>
                <w:webHidden/>
              </w:rPr>
              <w:t>14</w:t>
            </w:r>
            <w:r>
              <w:rPr>
                <w:noProof/>
                <w:webHidden/>
              </w:rPr>
              <w:fldChar w:fldCharType="end"/>
            </w:r>
          </w:hyperlink>
        </w:p>
        <w:p w14:paraId="23885DA1" w14:textId="39EB59D4"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4" w:history="1">
            <w:r w:rsidRPr="005C040F">
              <w:rPr>
                <w:rStyle w:val="Hyperlink"/>
                <w:noProof/>
              </w:rPr>
              <w:t>Display Labels</w:t>
            </w:r>
            <w:r>
              <w:rPr>
                <w:noProof/>
                <w:webHidden/>
              </w:rPr>
              <w:tab/>
            </w:r>
            <w:r>
              <w:rPr>
                <w:noProof/>
                <w:webHidden/>
              </w:rPr>
              <w:fldChar w:fldCharType="begin"/>
            </w:r>
            <w:r>
              <w:rPr>
                <w:noProof/>
                <w:webHidden/>
              </w:rPr>
              <w:instrText xml:space="preserve"> PAGEREF _Toc232790024 \h </w:instrText>
            </w:r>
            <w:r>
              <w:rPr>
                <w:noProof/>
                <w:webHidden/>
              </w:rPr>
            </w:r>
            <w:r>
              <w:rPr>
                <w:noProof/>
                <w:webHidden/>
              </w:rPr>
              <w:fldChar w:fldCharType="separate"/>
            </w:r>
            <w:r>
              <w:rPr>
                <w:noProof/>
                <w:webHidden/>
              </w:rPr>
              <w:t>14</w:t>
            </w:r>
            <w:r>
              <w:rPr>
                <w:noProof/>
                <w:webHidden/>
              </w:rPr>
              <w:fldChar w:fldCharType="end"/>
            </w:r>
          </w:hyperlink>
        </w:p>
        <w:p w14:paraId="417CA462" w14:textId="3BED4360"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5" w:history="1">
            <w:r w:rsidRPr="005C040F">
              <w:rPr>
                <w:rStyle w:val="Hyperlink"/>
                <w:noProof/>
              </w:rPr>
              <w:t>Themes and Branding</w:t>
            </w:r>
            <w:r>
              <w:rPr>
                <w:noProof/>
                <w:webHidden/>
              </w:rPr>
              <w:tab/>
            </w:r>
            <w:r>
              <w:rPr>
                <w:noProof/>
                <w:webHidden/>
              </w:rPr>
              <w:fldChar w:fldCharType="begin"/>
            </w:r>
            <w:r>
              <w:rPr>
                <w:noProof/>
                <w:webHidden/>
              </w:rPr>
              <w:instrText xml:space="preserve"> PAGEREF _Toc232790025 \h </w:instrText>
            </w:r>
            <w:r>
              <w:rPr>
                <w:noProof/>
                <w:webHidden/>
              </w:rPr>
            </w:r>
            <w:r>
              <w:rPr>
                <w:noProof/>
                <w:webHidden/>
              </w:rPr>
              <w:fldChar w:fldCharType="separate"/>
            </w:r>
            <w:r>
              <w:rPr>
                <w:noProof/>
                <w:webHidden/>
              </w:rPr>
              <w:t>14</w:t>
            </w:r>
            <w:r>
              <w:rPr>
                <w:noProof/>
                <w:webHidden/>
              </w:rPr>
              <w:fldChar w:fldCharType="end"/>
            </w:r>
          </w:hyperlink>
        </w:p>
        <w:p w14:paraId="65BB1499" w14:textId="3567B1A0"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6" w:history="1">
            <w:r w:rsidRPr="005C040F">
              <w:rPr>
                <w:rStyle w:val="Hyperlink"/>
                <w:noProof/>
              </w:rPr>
              <w:t>Heterogeneous Data Formats</w:t>
            </w:r>
            <w:r>
              <w:rPr>
                <w:noProof/>
                <w:webHidden/>
              </w:rPr>
              <w:tab/>
            </w:r>
            <w:r>
              <w:rPr>
                <w:noProof/>
                <w:webHidden/>
              </w:rPr>
              <w:fldChar w:fldCharType="begin"/>
            </w:r>
            <w:r>
              <w:rPr>
                <w:noProof/>
                <w:webHidden/>
              </w:rPr>
              <w:instrText xml:space="preserve"> PAGEREF _Toc232790026 \h </w:instrText>
            </w:r>
            <w:r>
              <w:rPr>
                <w:noProof/>
                <w:webHidden/>
              </w:rPr>
            </w:r>
            <w:r>
              <w:rPr>
                <w:noProof/>
                <w:webHidden/>
              </w:rPr>
              <w:fldChar w:fldCharType="separate"/>
            </w:r>
            <w:r>
              <w:rPr>
                <w:noProof/>
                <w:webHidden/>
              </w:rPr>
              <w:t>15</w:t>
            </w:r>
            <w:r>
              <w:rPr>
                <w:noProof/>
                <w:webHidden/>
              </w:rPr>
              <w:fldChar w:fldCharType="end"/>
            </w:r>
          </w:hyperlink>
        </w:p>
        <w:p w14:paraId="551218FB" w14:textId="78A564CA"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7" w:history="1">
            <w:r w:rsidRPr="005C040F">
              <w:rPr>
                <w:rStyle w:val="Hyperlink"/>
                <w:noProof/>
              </w:rPr>
              <w:t>High-Volume Batch Processing</w:t>
            </w:r>
            <w:r>
              <w:rPr>
                <w:noProof/>
                <w:webHidden/>
              </w:rPr>
              <w:tab/>
            </w:r>
            <w:r>
              <w:rPr>
                <w:noProof/>
                <w:webHidden/>
              </w:rPr>
              <w:fldChar w:fldCharType="begin"/>
            </w:r>
            <w:r>
              <w:rPr>
                <w:noProof/>
                <w:webHidden/>
              </w:rPr>
              <w:instrText xml:space="preserve"> PAGEREF _Toc232790027 \h </w:instrText>
            </w:r>
            <w:r>
              <w:rPr>
                <w:noProof/>
                <w:webHidden/>
              </w:rPr>
            </w:r>
            <w:r>
              <w:rPr>
                <w:noProof/>
                <w:webHidden/>
              </w:rPr>
              <w:fldChar w:fldCharType="separate"/>
            </w:r>
            <w:r>
              <w:rPr>
                <w:noProof/>
                <w:webHidden/>
              </w:rPr>
              <w:t>15</w:t>
            </w:r>
            <w:r>
              <w:rPr>
                <w:noProof/>
                <w:webHidden/>
              </w:rPr>
              <w:fldChar w:fldCharType="end"/>
            </w:r>
          </w:hyperlink>
        </w:p>
        <w:p w14:paraId="32554880" w14:textId="55789072"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8" w:history="1">
            <w:r w:rsidRPr="005C040F">
              <w:rPr>
                <w:rStyle w:val="Hyperlink"/>
                <w:noProof/>
              </w:rPr>
              <w:t>Missing and Zero Payroll Tracking</w:t>
            </w:r>
            <w:r>
              <w:rPr>
                <w:noProof/>
                <w:webHidden/>
              </w:rPr>
              <w:tab/>
            </w:r>
            <w:r>
              <w:rPr>
                <w:noProof/>
                <w:webHidden/>
              </w:rPr>
              <w:fldChar w:fldCharType="begin"/>
            </w:r>
            <w:r>
              <w:rPr>
                <w:noProof/>
                <w:webHidden/>
              </w:rPr>
              <w:instrText xml:space="preserve"> PAGEREF _Toc232790028 \h </w:instrText>
            </w:r>
            <w:r>
              <w:rPr>
                <w:noProof/>
                <w:webHidden/>
              </w:rPr>
            </w:r>
            <w:r>
              <w:rPr>
                <w:noProof/>
                <w:webHidden/>
              </w:rPr>
              <w:fldChar w:fldCharType="separate"/>
            </w:r>
            <w:r>
              <w:rPr>
                <w:noProof/>
                <w:webHidden/>
              </w:rPr>
              <w:t>15</w:t>
            </w:r>
            <w:r>
              <w:rPr>
                <w:noProof/>
                <w:webHidden/>
              </w:rPr>
              <w:fldChar w:fldCharType="end"/>
            </w:r>
          </w:hyperlink>
        </w:p>
        <w:p w14:paraId="0CCB1EE2" w14:textId="73F6777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29" w:history="1">
            <w:r w:rsidRPr="005C040F">
              <w:rPr>
                <w:rStyle w:val="Hyperlink"/>
                <w:noProof/>
              </w:rPr>
              <w:t>Class Code Reclassification</w:t>
            </w:r>
            <w:r>
              <w:rPr>
                <w:noProof/>
                <w:webHidden/>
              </w:rPr>
              <w:tab/>
            </w:r>
            <w:r>
              <w:rPr>
                <w:noProof/>
                <w:webHidden/>
              </w:rPr>
              <w:fldChar w:fldCharType="begin"/>
            </w:r>
            <w:r>
              <w:rPr>
                <w:noProof/>
                <w:webHidden/>
              </w:rPr>
              <w:instrText xml:space="preserve"> PAGEREF _Toc232790029 \h </w:instrText>
            </w:r>
            <w:r>
              <w:rPr>
                <w:noProof/>
                <w:webHidden/>
              </w:rPr>
            </w:r>
            <w:r>
              <w:rPr>
                <w:noProof/>
                <w:webHidden/>
              </w:rPr>
              <w:fldChar w:fldCharType="separate"/>
            </w:r>
            <w:r>
              <w:rPr>
                <w:noProof/>
                <w:webHidden/>
              </w:rPr>
              <w:t>15</w:t>
            </w:r>
            <w:r>
              <w:rPr>
                <w:noProof/>
                <w:webHidden/>
              </w:rPr>
              <w:fldChar w:fldCharType="end"/>
            </w:r>
          </w:hyperlink>
        </w:p>
        <w:p w14:paraId="676C8968" w14:textId="44B1B7D5"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0" w:history="1">
            <w:r w:rsidRPr="005C040F">
              <w:rPr>
                <w:rStyle w:val="Hyperlink"/>
                <w:noProof/>
              </w:rPr>
              <w:t>Formula Variation Between Carriers</w:t>
            </w:r>
            <w:r>
              <w:rPr>
                <w:noProof/>
                <w:webHidden/>
              </w:rPr>
              <w:tab/>
            </w:r>
            <w:r>
              <w:rPr>
                <w:noProof/>
                <w:webHidden/>
              </w:rPr>
              <w:fldChar w:fldCharType="begin"/>
            </w:r>
            <w:r>
              <w:rPr>
                <w:noProof/>
                <w:webHidden/>
              </w:rPr>
              <w:instrText xml:space="preserve"> PAGEREF _Toc232790030 \h </w:instrText>
            </w:r>
            <w:r>
              <w:rPr>
                <w:noProof/>
                <w:webHidden/>
              </w:rPr>
            </w:r>
            <w:r>
              <w:rPr>
                <w:noProof/>
                <w:webHidden/>
              </w:rPr>
              <w:fldChar w:fldCharType="separate"/>
            </w:r>
            <w:r>
              <w:rPr>
                <w:noProof/>
                <w:webHidden/>
              </w:rPr>
              <w:t>15</w:t>
            </w:r>
            <w:r>
              <w:rPr>
                <w:noProof/>
                <w:webHidden/>
              </w:rPr>
              <w:fldChar w:fldCharType="end"/>
            </w:r>
          </w:hyperlink>
        </w:p>
        <w:p w14:paraId="49E05BA8" w14:textId="4F0635D0"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1" w:history="1">
            <w:r w:rsidRPr="005C040F">
              <w:rPr>
                <w:rStyle w:val="Hyperlink"/>
                <w:noProof/>
              </w:rPr>
              <w:t>Defensible Audit Documentation</w:t>
            </w:r>
            <w:r>
              <w:rPr>
                <w:noProof/>
                <w:webHidden/>
              </w:rPr>
              <w:tab/>
            </w:r>
            <w:r>
              <w:rPr>
                <w:noProof/>
                <w:webHidden/>
              </w:rPr>
              <w:fldChar w:fldCharType="begin"/>
            </w:r>
            <w:r>
              <w:rPr>
                <w:noProof/>
                <w:webHidden/>
              </w:rPr>
              <w:instrText xml:space="preserve"> PAGEREF _Toc232790031 \h </w:instrText>
            </w:r>
            <w:r>
              <w:rPr>
                <w:noProof/>
                <w:webHidden/>
              </w:rPr>
            </w:r>
            <w:r>
              <w:rPr>
                <w:noProof/>
                <w:webHidden/>
              </w:rPr>
              <w:fldChar w:fldCharType="separate"/>
            </w:r>
            <w:r>
              <w:rPr>
                <w:noProof/>
                <w:webHidden/>
              </w:rPr>
              <w:t>16</w:t>
            </w:r>
            <w:r>
              <w:rPr>
                <w:noProof/>
                <w:webHidden/>
              </w:rPr>
              <w:fldChar w:fldCharType="end"/>
            </w:r>
          </w:hyperlink>
        </w:p>
        <w:p w14:paraId="3F29260E" w14:textId="303D1F0E"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2" w:history="1">
            <w:r w:rsidRPr="005C040F">
              <w:rPr>
                <w:rStyle w:val="Hyperlink"/>
                <w:noProof/>
              </w:rPr>
              <w:t>SaaS with Multi-Tenant Isolation</w:t>
            </w:r>
            <w:r>
              <w:rPr>
                <w:noProof/>
                <w:webHidden/>
              </w:rPr>
              <w:tab/>
            </w:r>
            <w:r>
              <w:rPr>
                <w:noProof/>
                <w:webHidden/>
              </w:rPr>
              <w:fldChar w:fldCharType="begin"/>
            </w:r>
            <w:r>
              <w:rPr>
                <w:noProof/>
                <w:webHidden/>
              </w:rPr>
              <w:instrText xml:space="preserve"> PAGEREF _Toc232790032 \h </w:instrText>
            </w:r>
            <w:r>
              <w:rPr>
                <w:noProof/>
                <w:webHidden/>
              </w:rPr>
            </w:r>
            <w:r>
              <w:rPr>
                <w:noProof/>
                <w:webHidden/>
              </w:rPr>
              <w:fldChar w:fldCharType="separate"/>
            </w:r>
            <w:r>
              <w:rPr>
                <w:noProof/>
                <w:webHidden/>
              </w:rPr>
              <w:t>16</w:t>
            </w:r>
            <w:r>
              <w:rPr>
                <w:noProof/>
                <w:webHidden/>
              </w:rPr>
              <w:fldChar w:fldCharType="end"/>
            </w:r>
          </w:hyperlink>
        </w:p>
        <w:p w14:paraId="28A5C1C0" w14:textId="4681ECC1"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3" w:history="1">
            <w:r w:rsidRPr="005C040F">
              <w:rPr>
                <w:rStyle w:val="Hyperlink"/>
                <w:noProof/>
              </w:rPr>
              <w:t>Self-Service Tenant Administration</w:t>
            </w:r>
            <w:r>
              <w:rPr>
                <w:noProof/>
                <w:webHidden/>
              </w:rPr>
              <w:tab/>
            </w:r>
            <w:r>
              <w:rPr>
                <w:noProof/>
                <w:webHidden/>
              </w:rPr>
              <w:fldChar w:fldCharType="begin"/>
            </w:r>
            <w:r>
              <w:rPr>
                <w:noProof/>
                <w:webHidden/>
              </w:rPr>
              <w:instrText xml:space="preserve"> PAGEREF _Toc232790033 \h </w:instrText>
            </w:r>
            <w:r>
              <w:rPr>
                <w:noProof/>
                <w:webHidden/>
              </w:rPr>
            </w:r>
            <w:r>
              <w:rPr>
                <w:noProof/>
                <w:webHidden/>
              </w:rPr>
              <w:fldChar w:fldCharType="separate"/>
            </w:r>
            <w:r>
              <w:rPr>
                <w:noProof/>
                <w:webHidden/>
              </w:rPr>
              <w:t>16</w:t>
            </w:r>
            <w:r>
              <w:rPr>
                <w:noProof/>
                <w:webHidden/>
              </w:rPr>
              <w:fldChar w:fldCharType="end"/>
            </w:r>
          </w:hyperlink>
        </w:p>
        <w:p w14:paraId="7A06B458" w14:textId="094A2EC3"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4" w:history="1">
            <w:r w:rsidRPr="005C040F">
              <w:rPr>
                <w:rStyle w:val="Hyperlink"/>
                <w:noProof/>
              </w:rPr>
              <w:t>Monthly Cycle Model</w:t>
            </w:r>
            <w:r>
              <w:rPr>
                <w:noProof/>
                <w:webHidden/>
              </w:rPr>
              <w:tab/>
            </w:r>
            <w:r>
              <w:rPr>
                <w:noProof/>
                <w:webHidden/>
              </w:rPr>
              <w:fldChar w:fldCharType="begin"/>
            </w:r>
            <w:r>
              <w:rPr>
                <w:noProof/>
                <w:webHidden/>
              </w:rPr>
              <w:instrText xml:space="preserve"> PAGEREF _Toc232790034 \h </w:instrText>
            </w:r>
            <w:r>
              <w:rPr>
                <w:noProof/>
                <w:webHidden/>
              </w:rPr>
            </w:r>
            <w:r>
              <w:rPr>
                <w:noProof/>
                <w:webHidden/>
              </w:rPr>
              <w:fldChar w:fldCharType="separate"/>
            </w:r>
            <w:r>
              <w:rPr>
                <w:noProof/>
                <w:webHidden/>
              </w:rPr>
              <w:t>16</w:t>
            </w:r>
            <w:r>
              <w:rPr>
                <w:noProof/>
                <w:webHidden/>
              </w:rPr>
              <w:fldChar w:fldCharType="end"/>
            </w:r>
          </w:hyperlink>
        </w:p>
        <w:p w14:paraId="6E418CC0" w14:textId="14EE8AD3"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5" w:history="1">
            <w:r w:rsidRPr="005C040F">
              <w:rPr>
                <w:rStyle w:val="Hyperlink"/>
                <w:noProof/>
              </w:rPr>
              <w:t>Access via Any Browser</w:t>
            </w:r>
            <w:r>
              <w:rPr>
                <w:noProof/>
                <w:webHidden/>
              </w:rPr>
              <w:tab/>
            </w:r>
            <w:r>
              <w:rPr>
                <w:noProof/>
                <w:webHidden/>
              </w:rPr>
              <w:fldChar w:fldCharType="begin"/>
            </w:r>
            <w:r>
              <w:rPr>
                <w:noProof/>
                <w:webHidden/>
              </w:rPr>
              <w:instrText xml:space="preserve"> PAGEREF _Toc232790035 \h </w:instrText>
            </w:r>
            <w:r>
              <w:rPr>
                <w:noProof/>
                <w:webHidden/>
              </w:rPr>
            </w:r>
            <w:r>
              <w:rPr>
                <w:noProof/>
                <w:webHidden/>
              </w:rPr>
              <w:fldChar w:fldCharType="separate"/>
            </w:r>
            <w:r>
              <w:rPr>
                <w:noProof/>
                <w:webHidden/>
              </w:rPr>
              <w:t>16</w:t>
            </w:r>
            <w:r>
              <w:rPr>
                <w:noProof/>
                <w:webHidden/>
              </w:rPr>
              <w:fldChar w:fldCharType="end"/>
            </w:r>
          </w:hyperlink>
        </w:p>
        <w:p w14:paraId="63C19A75" w14:textId="110AD613"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6" w:history="1">
            <w:r w:rsidRPr="005C040F">
              <w:rPr>
                <w:rStyle w:val="Hyperlink"/>
                <w:noProof/>
              </w:rPr>
              <w:t>Planned: Automated Report Delivery to Insured Policyholders</w:t>
            </w:r>
            <w:r>
              <w:rPr>
                <w:noProof/>
                <w:webHidden/>
              </w:rPr>
              <w:tab/>
            </w:r>
            <w:r>
              <w:rPr>
                <w:noProof/>
                <w:webHidden/>
              </w:rPr>
              <w:fldChar w:fldCharType="begin"/>
            </w:r>
            <w:r>
              <w:rPr>
                <w:noProof/>
                <w:webHidden/>
              </w:rPr>
              <w:instrText xml:space="preserve"> PAGEREF _Toc232790036 \h </w:instrText>
            </w:r>
            <w:r>
              <w:rPr>
                <w:noProof/>
                <w:webHidden/>
              </w:rPr>
            </w:r>
            <w:r>
              <w:rPr>
                <w:noProof/>
                <w:webHidden/>
              </w:rPr>
              <w:fldChar w:fldCharType="separate"/>
            </w:r>
            <w:r>
              <w:rPr>
                <w:noProof/>
                <w:webHidden/>
              </w:rPr>
              <w:t>17</w:t>
            </w:r>
            <w:r>
              <w:rPr>
                <w:noProof/>
                <w:webHidden/>
              </w:rPr>
              <w:fldChar w:fldCharType="end"/>
            </w:r>
          </w:hyperlink>
        </w:p>
        <w:p w14:paraId="154F6C53" w14:textId="4C36E3D2" w:rsidR="00352176" w:rsidRDefault="0035217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2790037" w:history="1">
            <w:r w:rsidRPr="005C040F">
              <w:rPr>
                <w:rStyle w:val="Hyperlink"/>
                <w:noProof/>
              </w:rPr>
              <w:t>Planned: AI-Assisted Theme Validation</w:t>
            </w:r>
            <w:r>
              <w:rPr>
                <w:noProof/>
                <w:webHidden/>
              </w:rPr>
              <w:tab/>
            </w:r>
            <w:r>
              <w:rPr>
                <w:noProof/>
                <w:webHidden/>
              </w:rPr>
              <w:fldChar w:fldCharType="begin"/>
            </w:r>
            <w:r>
              <w:rPr>
                <w:noProof/>
                <w:webHidden/>
              </w:rPr>
              <w:instrText xml:space="preserve"> PAGEREF _Toc232790037 \h </w:instrText>
            </w:r>
            <w:r>
              <w:rPr>
                <w:noProof/>
                <w:webHidden/>
              </w:rPr>
            </w:r>
            <w:r>
              <w:rPr>
                <w:noProof/>
                <w:webHidden/>
              </w:rPr>
              <w:fldChar w:fldCharType="separate"/>
            </w:r>
            <w:r>
              <w:rPr>
                <w:noProof/>
                <w:webHidden/>
              </w:rPr>
              <w:t>17</w:t>
            </w:r>
            <w:r>
              <w:rPr>
                <w:noProof/>
                <w:webHidden/>
              </w:rPr>
              <w:fldChar w:fldCharType="end"/>
            </w:r>
          </w:hyperlink>
        </w:p>
        <w:p w14:paraId="4252FBD7" w14:textId="22FB5C42" w:rsidR="00352176" w:rsidRDefault="00352176">
          <w:r>
            <w:rPr>
              <w:b/>
              <w:bCs/>
              <w:noProof/>
            </w:rPr>
            <w:fldChar w:fldCharType="end"/>
          </w:r>
        </w:p>
      </w:sdtContent>
    </w:sdt>
    <w:p w14:paraId="09308171" w14:textId="20947836" w:rsidR="001F6A3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1E9CA2BA"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24E27484" w14:textId="77777777" w:rsidR="001F6A3D" w:rsidRDefault="00000000">
            <w:r>
              <w:rPr>
                <w:b/>
                <w:bCs/>
                <w:caps/>
                <w:color w:val="7EB3D8"/>
                <w:sz w:val="28"/>
                <w:szCs w:val="28"/>
              </w:rPr>
              <w:lastRenderedPageBreak/>
              <w:t xml:space="preserve">SECTION 1  </w:t>
            </w:r>
            <w:r>
              <w:rPr>
                <w:b/>
                <w:bCs/>
                <w:color w:val="FFFFFF"/>
                <w:sz w:val="28"/>
                <w:szCs w:val="28"/>
              </w:rPr>
              <w:t>What the Platform Does — A Plain-Language Overview</w:t>
            </w:r>
          </w:p>
        </w:tc>
      </w:tr>
    </w:tbl>
    <w:p w14:paraId="7A1B8AF0" w14:textId="77777777" w:rsidR="001F6A3D" w:rsidRDefault="001F6A3D">
      <w:pPr>
        <w:spacing w:before="120"/>
      </w:pPr>
    </w:p>
    <w:p w14:paraId="0DAE236F" w14:textId="77777777" w:rsidR="001F6A3D" w:rsidRDefault="00000000">
      <w:pPr>
        <w:pStyle w:val="Heading2"/>
        <w:pBdr>
          <w:bottom w:val="single" w:sz="4" w:space="1" w:color="2D5F8A"/>
        </w:pBdr>
      </w:pPr>
      <w:bookmarkStart w:id="0" w:name="_Toc232789996"/>
      <w:r>
        <w:t>The WC Premium Audit Problem</w:t>
      </w:r>
      <w:bookmarkEnd w:id="0"/>
    </w:p>
    <w:p w14:paraId="6C9211BE" w14:textId="77777777" w:rsidR="001F6A3D" w:rsidRDefault="00000000" w:rsidP="00381B4B">
      <w:pPr>
        <w:spacing w:before="60" w:after="120" w:line="300" w:lineRule="auto"/>
        <w:jc w:val="both"/>
      </w:pPr>
      <w:r>
        <w:t xml:space="preserve">Workers' Compensation insurance does not begin with a final number. When a policy is written, the premium is estimated based on the policyholder's </w:t>
      </w:r>
      <w:r>
        <w:rPr>
          <w:b/>
          <w:bCs/>
        </w:rPr>
        <w:t>projected payroll</w:t>
      </w:r>
      <w:r>
        <w:t xml:space="preserve"> for the coming year. </w:t>
      </w:r>
      <w:r>
        <w:rPr>
          <w:b/>
          <w:bCs/>
        </w:rPr>
        <w:t>Class codes</w:t>
      </w:r>
      <w:r>
        <w:t xml:space="preserve"> — the classification system that assigns different risk levels to different types of work — are applied to that projected payroll, and a rate is established. The carrier collects this estimated premium throughout the policy year.</w:t>
      </w:r>
    </w:p>
    <w:p w14:paraId="3ABF9D9C" w14:textId="77777777" w:rsidR="001F6A3D" w:rsidRDefault="00000000" w:rsidP="00381B4B">
      <w:pPr>
        <w:spacing w:before="60" w:after="120" w:line="300" w:lineRule="auto"/>
        <w:jc w:val="both"/>
      </w:pPr>
      <w:r>
        <w:t>When the policy expires, the actual payroll must be audited. The auditor collects payroll records from the insured, verifies them, classifies employees by the correct class codes, and computes what the premium should have been based on what actually happened — not what was projected. If actual payroll was higher than estimated, the insured owes additional premium. If it was lower, a return premium applies. This process — the reconciliation of estimated versus actual payroll, across class codes, across submission periods, across potentially hundreds of policyholders — is the heart of WC premium auditing.</w:t>
      </w:r>
    </w:p>
    <w:p w14:paraId="640E3F9D" w14:textId="77777777" w:rsidR="001F6A3D" w:rsidRDefault="00000000" w:rsidP="00381B4B">
      <w:pPr>
        <w:spacing w:before="60" w:after="120" w:line="300" w:lineRule="auto"/>
        <w:jc w:val="both"/>
      </w:pPr>
      <w:r>
        <w:t>Done manually or with generic spreadsheets, this reconciliation is slow, error-prone, and operationally difficult to scale. Each carrier formats data differently. Policyholders submit payroll records in inconsistent formats. Class code reclassifications must be tracked separately from the figures the policyholder reported. Missing submission periods must be identified and flagged. Every calculation must be defensible if a result is questioned. These are not edge cases — they are the daily operational reality of WC premium audit work.</w:t>
      </w:r>
    </w:p>
    <w:p w14:paraId="11AB50FD" w14:textId="77777777" w:rsidR="001F6A3D" w:rsidRDefault="00000000">
      <w:pPr>
        <w:pStyle w:val="Heading2"/>
        <w:pBdr>
          <w:bottom w:val="single" w:sz="4" w:space="1" w:color="2D5F8A"/>
        </w:pBdr>
      </w:pPr>
      <w:bookmarkStart w:id="1" w:name="_Toc232789997"/>
      <w:r>
        <w:t>What the Platform Does About It</w:t>
      </w:r>
      <w:bookmarkEnd w:id="1"/>
    </w:p>
    <w:p w14:paraId="744EC369" w14:textId="77777777" w:rsidR="001F6A3D" w:rsidRDefault="00000000" w:rsidP="00381B4B">
      <w:pPr>
        <w:spacing w:before="60" w:after="120" w:line="300" w:lineRule="auto"/>
        <w:jc w:val="both"/>
      </w:pPr>
      <w:r>
        <w:t xml:space="preserve">The </w:t>
      </w:r>
      <w:r>
        <w:rPr>
          <w:b/>
          <w:bCs/>
        </w:rPr>
        <w:t>Audit Platform</w:t>
      </w:r>
      <w:r>
        <w:t xml:space="preserve"> is a purpose-built, multi-tenant SaaS application that replaces spreadsheet-based reconciliation with a structured, end-to-end audit pipeline.</w:t>
      </w:r>
    </w:p>
    <w:p w14:paraId="0CAB9A9E" w14:textId="77777777" w:rsidR="001F6A3D" w:rsidRDefault="00000000" w:rsidP="00381B4B">
      <w:pPr>
        <w:spacing w:before="60" w:after="120" w:line="300" w:lineRule="auto"/>
        <w:jc w:val="both"/>
      </w:pPr>
      <w:r>
        <w:t>Payroll data arrives from policyholders and carriers in whatever format they use — Excel workbooks, XML policy files, CSV exports from payroll service providers. The platform accepts all of them. An intelligent auto-mapping engine reads the incoming file, recognizes column headers with confidence scoring, and proposes field assignments for administrator review. A mandatory approval gate ensures that no data enters the calculation pipeline until the mapping has been reviewed and explicitly approved by an authorized administrator. Once approved, data flows into the ingestion pipeline, where it is validated row by row and any problematic records are captured in a structured exception log rather than stopping the entire run.</w:t>
      </w:r>
    </w:p>
    <w:p w14:paraId="2E576276" w14:textId="77777777" w:rsidR="001F6A3D" w:rsidRDefault="00000000" w:rsidP="00381B4B">
      <w:pPr>
        <w:spacing w:before="60" w:after="120" w:line="300" w:lineRule="auto"/>
        <w:jc w:val="both"/>
      </w:pPr>
      <w:r>
        <w:t>When clean data has been ingested, the calculation engine runs. It computes premium variance, payroll variance per class code, missing and zero-payroll period detection, and an overall risk level for each policy. The results are summarized in a plain-English AI-generated narrative that is ready to use in audit communications. Formal audit reports — branded to the carrier, formatted in PDF and Excel — are generated on demand. Everything that happens in that pipeline is logged, creating a complete, defensible audit trail.</w:t>
      </w:r>
    </w:p>
    <w:p w14:paraId="69691225" w14:textId="77777777" w:rsidR="001F6A3D" w:rsidRDefault="00000000">
      <w:pPr>
        <w:pStyle w:val="Heading2"/>
        <w:pBdr>
          <w:bottom w:val="single" w:sz="4" w:space="1" w:color="2D5F8A"/>
        </w:pBdr>
      </w:pPr>
      <w:bookmarkStart w:id="2" w:name="_Toc232789998"/>
      <w:r>
        <w:lastRenderedPageBreak/>
        <w:t>Who Uses It and How</w:t>
      </w:r>
      <w:bookmarkEnd w:id="2"/>
    </w:p>
    <w:p w14:paraId="7EEA0801" w14:textId="77777777" w:rsidR="001F6A3D" w:rsidRDefault="00000000">
      <w:pPr>
        <w:spacing w:before="60" w:after="120" w:line="300" w:lineRule="auto"/>
      </w:pPr>
      <w:r>
        <w:t>The platform is designed around four distinct user types, each with a clearly defined role in the audit process.</w:t>
      </w:r>
    </w:p>
    <w:p w14:paraId="73420426" w14:textId="77777777" w:rsidR="001F6A3D" w:rsidRDefault="001F6A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4988"/>
        <w:gridCol w:w="2627"/>
      </w:tblGrid>
      <w:tr w:rsidR="001F6A3D" w14:paraId="54B003D3" w14:textId="77777777">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46A61453" w14:textId="77777777" w:rsidR="001F6A3D" w:rsidRDefault="00000000">
            <w:r>
              <w:rPr>
                <w:b/>
                <w:bCs/>
                <w:color w:val="FFFFFF"/>
                <w:sz w:val="20"/>
                <w:szCs w:val="20"/>
              </w:rPr>
              <w:t>Role</w:t>
            </w:r>
          </w:p>
        </w:tc>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6C668AFE" w14:textId="77777777" w:rsidR="001F6A3D" w:rsidRDefault="00000000">
            <w:r>
              <w:rPr>
                <w:b/>
                <w:bCs/>
                <w:color w:val="FFFFFF"/>
                <w:sz w:val="20"/>
                <w:szCs w:val="20"/>
              </w:rPr>
              <w:t>Primary Responsibilities</w:t>
            </w:r>
          </w:p>
        </w:tc>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34EF201F" w14:textId="77777777" w:rsidR="001F6A3D" w:rsidRDefault="00000000">
            <w:r>
              <w:rPr>
                <w:b/>
                <w:bCs/>
                <w:color w:val="FFFFFF"/>
                <w:sz w:val="20"/>
                <w:szCs w:val="20"/>
              </w:rPr>
              <w:t>Access Scope</w:t>
            </w:r>
          </w:p>
        </w:tc>
      </w:tr>
      <w:tr w:rsidR="001F6A3D" w14:paraId="1431CE7C"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7F8FA930" w14:textId="77777777" w:rsidR="001F6A3D" w:rsidRDefault="00000000">
            <w:r>
              <w:rPr>
                <w:sz w:val="20"/>
                <w:szCs w:val="20"/>
              </w:rPr>
              <w:t>Platform Operator</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55A9A16" w14:textId="77777777" w:rsidR="001F6A3D" w:rsidRDefault="00000000">
            <w:r>
              <w:rPr>
                <w:sz w:val="20"/>
                <w:szCs w:val="20"/>
              </w:rPr>
              <w:t>Platform infrastructure, tenant provisioning, carrier catalog</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3FD61D60" w14:textId="77777777" w:rsidR="001F6A3D" w:rsidRDefault="00000000">
            <w:r>
              <w:rPr>
                <w:sz w:val="20"/>
                <w:szCs w:val="20"/>
              </w:rPr>
              <w:t>Platform-level only — no tenant audit data</w:t>
            </w:r>
          </w:p>
        </w:tc>
      </w:tr>
      <w:tr w:rsidR="001F6A3D" w14:paraId="6565C858"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5CB2005" w14:textId="77777777" w:rsidR="001F6A3D" w:rsidRDefault="00000000">
            <w:r>
              <w:rPr>
                <w:sz w:val="20"/>
                <w:szCs w:val="20"/>
              </w:rPr>
              <w:t>Tenant Administrator</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9849C3" w14:textId="77777777" w:rsidR="001F6A3D" w:rsidRDefault="00000000">
            <w:r>
              <w:rPr>
                <w:sz w:val="20"/>
                <w:szCs w:val="20"/>
              </w:rPr>
              <w:t>Carrier configuration, mapping approval, rule management, user management, monthly cycle</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952B7E6" w14:textId="77777777" w:rsidR="001F6A3D" w:rsidRDefault="00000000">
            <w:r>
              <w:rPr>
                <w:sz w:val="20"/>
                <w:szCs w:val="20"/>
              </w:rPr>
              <w:t>All carriers within their organization</w:t>
            </w:r>
          </w:p>
        </w:tc>
      </w:tr>
      <w:tr w:rsidR="001F6A3D" w14:paraId="2EDF623B"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CC3D75A" w14:textId="77777777" w:rsidR="001F6A3D" w:rsidRDefault="00000000">
            <w:r>
              <w:rPr>
                <w:sz w:val="20"/>
                <w:szCs w:val="20"/>
              </w:rPr>
              <w:t>Auditor</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0294314" w14:textId="77777777" w:rsidR="001F6A3D" w:rsidRDefault="00000000">
            <w:r>
              <w:rPr>
                <w:sz w:val="20"/>
                <w:szCs w:val="20"/>
              </w:rPr>
              <w:t>File uploads, ingestion monitoring, exception resolution, calculations, report generation</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9FF369F" w14:textId="77777777" w:rsidR="001F6A3D" w:rsidRDefault="00000000">
            <w:r>
              <w:rPr>
                <w:sz w:val="20"/>
                <w:szCs w:val="20"/>
              </w:rPr>
              <w:t>Assigned carriers — operational tasks only</w:t>
            </w:r>
          </w:p>
        </w:tc>
      </w:tr>
      <w:tr w:rsidR="001F6A3D" w14:paraId="3E0A0F03"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AC83D8F" w14:textId="77777777" w:rsidR="001F6A3D" w:rsidRDefault="00000000">
            <w:r>
              <w:rPr>
                <w:sz w:val="20"/>
                <w:szCs w:val="20"/>
              </w:rPr>
              <w:t>Reviewer</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EEE85C4" w14:textId="77777777" w:rsidR="001F6A3D" w:rsidRDefault="00000000">
            <w:r>
              <w:rPr>
                <w:sz w:val="20"/>
                <w:szCs w:val="20"/>
              </w:rPr>
              <w:t>Read audit results, download completed reports</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F8EA2D9" w14:textId="77777777" w:rsidR="001F6A3D" w:rsidRDefault="00000000">
            <w:r>
              <w:rPr>
                <w:sz w:val="20"/>
                <w:szCs w:val="20"/>
              </w:rPr>
              <w:t>Read-only across assigned carriers</w:t>
            </w:r>
          </w:p>
        </w:tc>
      </w:tr>
    </w:tbl>
    <w:p w14:paraId="22EEB810" w14:textId="77777777" w:rsidR="001F6A3D" w:rsidRDefault="001F6A3D">
      <w:pPr>
        <w:spacing w:before="120"/>
      </w:pPr>
    </w:p>
    <w:p w14:paraId="3B180CB6" w14:textId="77777777" w:rsidR="001F6A3D" w:rsidRDefault="00000000">
      <w:pPr>
        <w:pStyle w:val="Heading2"/>
        <w:pBdr>
          <w:bottom w:val="single" w:sz="4" w:space="1" w:color="2D5F8A"/>
        </w:pBdr>
      </w:pPr>
      <w:bookmarkStart w:id="3" w:name="_Toc232789999"/>
      <w:r>
        <w:t>What Makes It Different</w:t>
      </w:r>
      <w:bookmarkEnd w:id="3"/>
    </w:p>
    <w:p w14:paraId="24AC8639" w14:textId="77777777" w:rsidR="001F6A3D" w:rsidRDefault="00000000" w:rsidP="00381B4B">
      <w:pPr>
        <w:spacing w:before="60" w:after="120" w:line="300" w:lineRule="auto"/>
        <w:jc w:val="both"/>
      </w:pPr>
      <w:r>
        <w:rPr>
          <w:b/>
          <w:bCs/>
        </w:rPr>
        <w:t xml:space="preserve">Carrier-agnostic by design. </w:t>
      </w:r>
      <w:r>
        <w:t>Every difference between carriers — their data formats, their calculation preferences, their report layouts, their terminology, their visual branding — is handled through configuration, not code. Adding a new carrier to the platform is a configuration task that a Tenant Administrator can complete without any developer involvement.</w:t>
      </w:r>
    </w:p>
    <w:p w14:paraId="09A605F6" w14:textId="77777777" w:rsidR="001F6A3D" w:rsidRDefault="00000000" w:rsidP="00381B4B">
      <w:pPr>
        <w:spacing w:before="60" w:after="120" w:line="300" w:lineRule="auto"/>
        <w:jc w:val="both"/>
      </w:pPr>
      <w:r>
        <w:rPr>
          <w:b/>
          <w:bCs/>
        </w:rPr>
        <w:t xml:space="preserve">A mandatory data quality gate before any calculation runs. </w:t>
      </w:r>
      <w:r>
        <w:t>The platform will not compute a single variance figure until an authorized administrator has reviewed and approved the field mapping for each ingestion run. This is a hard architectural constraint, not a workflow suggestion. A misidentified column would produce incorrect variance calculations. The approval gate catches that error before it does any damage.</w:t>
      </w:r>
    </w:p>
    <w:p w14:paraId="413F6C42" w14:textId="1CC57970" w:rsidR="001F6A3D" w:rsidRDefault="00000000" w:rsidP="00381B4B">
      <w:pPr>
        <w:spacing w:before="60" w:after="120" w:line="300" w:lineRule="auto"/>
        <w:jc w:val="both"/>
      </w:pPr>
      <w:r>
        <w:rPr>
          <w:b/>
          <w:bCs/>
        </w:rPr>
        <w:t xml:space="preserve">AI assistance at multiple points in the workflow. </w:t>
      </w:r>
      <w:r>
        <w:t xml:space="preserve">Confidence-scored auto-mapping reduces the manual effort of field assignment. AI-generated narratives produce the first draft of every audit summary. </w:t>
      </w:r>
    </w:p>
    <w:p w14:paraId="3928FB2A" w14:textId="77777777" w:rsidR="001F6A3D" w:rsidRDefault="00000000" w:rsidP="00381B4B">
      <w:pPr>
        <w:spacing w:before="60" w:after="120" w:line="300" w:lineRule="auto"/>
        <w:jc w:val="both"/>
      </w:pPr>
      <w:r>
        <w:rPr>
          <w:b/>
          <w:bCs/>
        </w:rPr>
        <w:t xml:space="preserve">Configurable calculation rules that the business owns. </w:t>
      </w:r>
      <w:r>
        <w:t>The 22 rules that drive variance calculations are editable by Tenant Administrators through a visual drag-and-drop expression builder. No developer is required to adjust a formula. Changes go through a two-step approval workflow before affecting any live calculation.</w:t>
      </w:r>
    </w:p>
    <w:p w14:paraId="74385644" w14:textId="77777777" w:rsidR="001F6A3D" w:rsidRDefault="00000000" w:rsidP="00381B4B">
      <w:pPr>
        <w:spacing w:before="60" w:after="120" w:line="300" w:lineRule="auto"/>
        <w:jc w:val="both"/>
      </w:pPr>
      <w:r>
        <w:rPr>
          <w:b/>
          <w:bCs/>
        </w:rPr>
        <w:t xml:space="preserve">True multi-tenant, multi-carrier isolation. </w:t>
      </w:r>
      <w:r>
        <w:t>Each tenant organization lives in its own database schema. Within a tenant, each carrier's data, configuration, and results are independently isolated. An auditor working on one carrier cannot access another carrier's data — this is enforced at the data layer, not just in the interface.</w:t>
      </w:r>
    </w:p>
    <w:p w14:paraId="7D83CA93" w14:textId="77777777" w:rsidR="00381B4B" w:rsidRDefault="00381B4B" w:rsidP="00381B4B">
      <w:pPr>
        <w:spacing w:before="60" w:after="120" w:line="300" w:lineRule="auto"/>
        <w:jc w:val="both"/>
      </w:pPr>
    </w:p>
    <w:p w14:paraId="35C8B068" w14:textId="77777777" w:rsidR="00381B4B" w:rsidRDefault="00381B4B" w:rsidP="00381B4B">
      <w:pPr>
        <w:spacing w:before="60" w:after="120" w:line="300" w:lineRule="auto"/>
        <w:jc w:val="both"/>
      </w:pPr>
    </w:p>
    <w:p w14:paraId="30527101"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793D5DD6"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65C60868" w14:textId="77777777" w:rsidR="001F6A3D" w:rsidRDefault="00000000">
            <w:r>
              <w:rPr>
                <w:b/>
                <w:bCs/>
                <w:caps/>
                <w:color w:val="7EB3D8"/>
                <w:sz w:val="28"/>
                <w:szCs w:val="28"/>
              </w:rPr>
              <w:lastRenderedPageBreak/>
              <w:t xml:space="preserve">SECTION 2  </w:t>
            </w:r>
            <w:r>
              <w:rPr>
                <w:b/>
                <w:bCs/>
                <w:color w:val="FFFFFF"/>
                <w:sz w:val="28"/>
                <w:szCs w:val="28"/>
              </w:rPr>
              <w:t>The Audit Workflow — End to End</w:t>
            </w:r>
          </w:p>
        </w:tc>
      </w:tr>
    </w:tbl>
    <w:p w14:paraId="4245D5B3" w14:textId="77777777" w:rsidR="001F6A3D" w:rsidRDefault="001F6A3D">
      <w:pPr>
        <w:spacing w:before="120"/>
      </w:pPr>
    </w:p>
    <w:p w14:paraId="0C2410B8" w14:textId="77777777" w:rsidR="001F6A3D" w:rsidRDefault="00000000" w:rsidP="00381B4B">
      <w:pPr>
        <w:spacing w:before="60" w:after="120" w:line="300" w:lineRule="auto"/>
        <w:jc w:val="both"/>
      </w:pPr>
      <w:r>
        <w:t>The following describes the complete audit lifecycle — from initial carrier setup through data receipt, calculation, exception resolution, narrative generation, and final report delivery. Each stage is supported by the platform's structured pipeline.</w:t>
      </w:r>
    </w:p>
    <w:p w14:paraId="5EA20A68" w14:textId="77777777" w:rsidR="001F6A3D" w:rsidRDefault="00000000">
      <w:pPr>
        <w:pStyle w:val="Heading2"/>
        <w:pBdr>
          <w:bottom w:val="single" w:sz="4" w:space="1" w:color="2D5F8A"/>
        </w:pBdr>
      </w:pPr>
      <w:bookmarkStart w:id="4" w:name="_Toc232790000"/>
      <w:r>
        <w:t>Stage 1 — Carrier and Organization Setup</w:t>
      </w:r>
      <w:bookmarkEnd w:id="4"/>
    </w:p>
    <w:p w14:paraId="09760E07" w14:textId="77777777" w:rsidR="001F6A3D" w:rsidRDefault="00000000" w:rsidP="00381B4B">
      <w:pPr>
        <w:spacing w:before="60" w:after="120" w:line="300" w:lineRule="auto"/>
        <w:jc w:val="both"/>
      </w:pPr>
      <w:r>
        <w:t>Before the first file is uploaded, the platform is configured for the organizations and carriers it will serve. A Tenant Administrator completes a guided five-step onboarding wizard — covering organization profile, contact persons, logo and branding, and carrier configuration — and then configures each assigned carrier through the Carrier Configuration Hub.</w:t>
      </w:r>
    </w:p>
    <w:p w14:paraId="1104D8A5" w14:textId="77777777" w:rsidR="001F6A3D" w:rsidRDefault="00000000" w:rsidP="00381B4B">
      <w:pPr>
        <w:spacing w:before="60" w:after="120" w:line="300" w:lineRule="auto"/>
        <w:jc w:val="both"/>
      </w:pPr>
      <w:r>
        <w:t>This initial setup is a one-time investment. Each carrier's data source format, field mapping pre-configurations, calculation rules, report templates, display labels, and visual theme are configured once and then applied automatically to every subsequent audit run for that carrier. Tenant Administrators can add new carriers at any time through the Carrier Management panel, without involving platform operators. Adding a carrier automatically seeds its 22 calculation rules and baseline configuration — the carrier is ready to process its first file immediately after setup.</w:t>
      </w:r>
    </w:p>
    <w:p w14:paraId="01F7EAF7" w14:textId="77777777" w:rsidR="001F6A3D" w:rsidRDefault="00000000">
      <w:pPr>
        <w:pStyle w:val="Heading2"/>
        <w:pBdr>
          <w:bottom w:val="single" w:sz="4" w:space="1" w:color="2D5F8A"/>
        </w:pBdr>
      </w:pPr>
      <w:bookmarkStart w:id="5" w:name="_Toc232790001"/>
      <w:r>
        <w:t>Stage 2 — Data Receipt and Ingestion</w:t>
      </w:r>
      <w:bookmarkEnd w:id="5"/>
    </w:p>
    <w:p w14:paraId="1EFDC1FA" w14:textId="77777777" w:rsidR="001F6A3D" w:rsidRDefault="00000000" w:rsidP="00381B4B">
      <w:pPr>
        <w:spacing w:before="60" w:after="120" w:line="300" w:lineRule="auto"/>
        <w:jc w:val="both"/>
      </w:pPr>
      <w:r>
        <w:t>The platform supports multiple upload types designed to match the realistic variation in how data arrives:</w:t>
      </w:r>
    </w:p>
    <w:p w14:paraId="080748CD" w14:textId="77777777" w:rsidR="001F6A3D" w:rsidRDefault="001F6A3D" w:rsidP="00381B4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3269"/>
        <w:gridCol w:w="4490"/>
      </w:tblGrid>
      <w:tr w:rsidR="001F6A3D" w14:paraId="448A1960" w14:textId="77777777">
        <w:tc>
          <w:tcPr>
            <w:tcW w:w="18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1A8094B3" w14:textId="77777777" w:rsidR="001F6A3D" w:rsidRDefault="00000000" w:rsidP="00381B4B">
            <w:pPr>
              <w:jc w:val="both"/>
            </w:pPr>
            <w:r>
              <w:rPr>
                <w:b/>
                <w:bCs/>
                <w:color w:val="FFFFFF"/>
                <w:sz w:val="20"/>
                <w:szCs w:val="20"/>
              </w:rPr>
              <w:t>Upload Type</w:t>
            </w:r>
          </w:p>
        </w:tc>
        <w:tc>
          <w:tcPr>
            <w:tcW w:w="18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51D561A8" w14:textId="77777777" w:rsidR="001F6A3D" w:rsidRDefault="00000000" w:rsidP="00381B4B">
            <w:pPr>
              <w:jc w:val="both"/>
            </w:pPr>
            <w:r>
              <w:rPr>
                <w:b/>
                <w:bCs/>
                <w:color w:val="FFFFFF"/>
                <w:sz w:val="20"/>
                <w:szCs w:val="20"/>
              </w:rPr>
              <w:t>Files</w:t>
            </w:r>
          </w:p>
        </w:tc>
        <w:tc>
          <w:tcPr>
            <w:tcW w:w="18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02104094" w14:textId="77777777" w:rsidR="001F6A3D" w:rsidRDefault="00000000" w:rsidP="00381B4B">
            <w:pPr>
              <w:jc w:val="both"/>
            </w:pPr>
            <w:r>
              <w:rPr>
                <w:b/>
                <w:bCs/>
                <w:color w:val="FFFFFF"/>
                <w:sz w:val="20"/>
                <w:szCs w:val="20"/>
              </w:rPr>
              <w:t>Best For</w:t>
            </w:r>
          </w:p>
        </w:tc>
      </w:tr>
      <w:tr w:rsidR="001F6A3D" w14:paraId="45B21678"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0FC46C8" w14:textId="77777777" w:rsidR="001F6A3D" w:rsidRDefault="00000000" w:rsidP="00381B4B">
            <w:pPr>
              <w:jc w:val="both"/>
            </w:pPr>
            <w:r>
              <w:rPr>
                <w:sz w:val="20"/>
                <w:szCs w:val="20"/>
              </w:rPr>
              <w:t>Type 1</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9341509" w14:textId="77777777" w:rsidR="001F6A3D" w:rsidRDefault="00000000" w:rsidP="00381B4B">
            <w:pPr>
              <w:jc w:val="both"/>
            </w:pPr>
            <w:r>
              <w:rPr>
                <w:sz w:val="20"/>
                <w:szCs w:val="20"/>
              </w:rPr>
              <w:t>XML + Payroll XLSX + Audit Report XLSX</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E17E4D2" w14:textId="77777777" w:rsidR="001F6A3D" w:rsidRDefault="00000000" w:rsidP="00381B4B">
            <w:pPr>
              <w:jc w:val="both"/>
            </w:pPr>
            <w:r>
              <w:rPr>
                <w:sz w:val="20"/>
                <w:szCs w:val="20"/>
              </w:rPr>
              <w:t>Carriers with XML policy export — richest data profile</w:t>
            </w:r>
          </w:p>
        </w:tc>
      </w:tr>
      <w:tr w:rsidR="001F6A3D" w14:paraId="376CE285"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C14CCB0" w14:textId="77777777" w:rsidR="001F6A3D" w:rsidRDefault="00000000" w:rsidP="00381B4B">
            <w:pPr>
              <w:jc w:val="both"/>
            </w:pPr>
            <w:r>
              <w:rPr>
                <w:sz w:val="20"/>
                <w:szCs w:val="20"/>
              </w:rPr>
              <w:t>Type 2</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FD66A3" w14:textId="77777777" w:rsidR="001F6A3D" w:rsidRDefault="00000000" w:rsidP="00381B4B">
            <w:pPr>
              <w:jc w:val="both"/>
            </w:pPr>
            <w:r>
              <w:rPr>
                <w:sz w:val="20"/>
                <w:szCs w:val="20"/>
              </w:rPr>
              <w:t>Payroll XLSX + Audit Report XLSX</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85747DE" w14:textId="77777777" w:rsidR="001F6A3D" w:rsidRDefault="00000000" w:rsidP="00381B4B">
            <w:pPr>
              <w:jc w:val="both"/>
            </w:pPr>
            <w:r>
              <w:rPr>
                <w:sz w:val="20"/>
                <w:szCs w:val="20"/>
              </w:rPr>
              <w:t>Carriers without XML — most common format</w:t>
            </w:r>
          </w:p>
        </w:tc>
      </w:tr>
      <w:tr w:rsidR="001F6A3D" w14:paraId="6FE1FB6E"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73ADE1B" w14:textId="77777777" w:rsidR="001F6A3D" w:rsidRDefault="00000000" w:rsidP="00381B4B">
            <w:pPr>
              <w:jc w:val="both"/>
            </w:pPr>
            <w:r>
              <w:rPr>
                <w:sz w:val="20"/>
                <w:szCs w:val="20"/>
              </w:rPr>
              <w:t>Type 3</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867B12F" w14:textId="77777777" w:rsidR="001F6A3D" w:rsidRDefault="00000000" w:rsidP="00381B4B">
            <w:pPr>
              <w:jc w:val="both"/>
            </w:pPr>
            <w:r>
              <w:rPr>
                <w:sz w:val="20"/>
                <w:szCs w:val="20"/>
              </w:rPr>
              <w:t>Single CSV</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1D055030" w14:textId="77777777" w:rsidR="001F6A3D" w:rsidRDefault="00000000" w:rsidP="00381B4B">
            <w:pPr>
              <w:jc w:val="both"/>
            </w:pPr>
            <w:r>
              <w:rPr>
                <w:sz w:val="20"/>
                <w:szCs w:val="20"/>
              </w:rPr>
              <w:t>Payroll service provider exports</w:t>
            </w:r>
          </w:p>
        </w:tc>
      </w:tr>
      <w:tr w:rsidR="001F6A3D" w14:paraId="128702BC"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B779B6E" w14:textId="77777777" w:rsidR="001F6A3D" w:rsidRDefault="00000000" w:rsidP="00381B4B">
            <w:pPr>
              <w:jc w:val="both"/>
            </w:pPr>
            <w:r>
              <w:rPr>
                <w:sz w:val="20"/>
                <w:szCs w:val="20"/>
              </w:rPr>
              <w:t>Display Only</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692972A" w14:textId="77777777" w:rsidR="001F6A3D" w:rsidRDefault="00000000" w:rsidP="00381B4B">
            <w:pPr>
              <w:jc w:val="both"/>
            </w:pPr>
            <w:r>
              <w:rPr>
                <w:sz w:val="20"/>
                <w:szCs w:val="20"/>
              </w:rPr>
              <w:t>Single XLSX</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BDF5B0" w14:textId="77777777" w:rsidR="001F6A3D" w:rsidRDefault="00000000" w:rsidP="00381B4B">
            <w:pPr>
              <w:jc w:val="both"/>
            </w:pPr>
            <w:r>
              <w:rPr>
                <w:sz w:val="20"/>
                <w:szCs w:val="20"/>
              </w:rPr>
              <w:t>Pre-calculated carrier data — present without recomputing</w:t>
            </w:r>
          </w:p>
        </w:tc>
      </w:tr>
      <w:tr w:rsidR="001F6A3D" w14:paraId="4F06024E"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08096B3" w14:textId="77777777" w:rsidR="001F6A3D" w:rsidRDefault="00000000" w:rsidP="00381B4B">
            <w:pPr>
              <w:jc w:val="both"/>
            </w:pPr>
            <w:r>
              <w:rPr>
                <w:sz w:val="20"/>
                <w:szCs w:val="20"/>
              </w:rPr>
              <w:t>Bulk Upload</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0224368" w14:textId="77777777" w:rsidR="001F6A3D" w:rsidRDefault="00000000" w:rsidP="00381B4B">
            <w:pPr>
              <w:jc w:val="both"/>
            </w:pPr>
            <w:r>
              <w:rPr>
                <w:sz w:val="20"/>
                <w:szCs w:val="20"/>
              </w:rPr>
              <w:t>ZIP archive or folder</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7D80BE00" w14:textId="77777777" w:rsidR="001F6A3D" w:rsidRDefault="00000000" w:rsidP="00381B4B">
            <w:pPr>
              <w:jc w:val="both"/>
            </w:pPr>
            <w:r>
              <w:rPr>
                <w:sz w:val="20"/>
                <w:szCs w:val="20"/>
              </w:rPr>
              <w:t>Dozens or hundreds of policies in a single session</w:t>
            </w:r>
          </w:p>
        </w:tc>
      </w:tr>
    </w:tbl>
    <w:p w14:paraId="3493515D" w14:textId="77777777" w:rsidR="001F6A3D" w:rsidRDefault="001F6A3D" w:rsidP="00381B4B">
      <w:pPr>
        <w:spacing w:before="120"/>
        <w:jc w:val="both"/>
      </w:pPr>
    </w:p>
    <w:p w14:paraId="12A52D43" w14:textId="77777777" w:rsidR="001F6A3D" w:rsidRDefault="00000000" w:rsidP="00381B4B">
      <w:pPr>
        <w:spacing w:before="60" w:after="120" w:line="300" w:lineRule="auto"/>
        <w:jc w:val="both"/>
      </w:pPr>
      <w:r>
        <w:t>For large audit batches, the bulk upload capability allows dozens or hundreds of policies to be processed in a single session by dropping a ZIP archive or a folder of files. The platform groups files by policy prefix automatically. Immediately after upload, the platform reads the file, identifies column headers, and begins the auto-mapping process.</w:t>
      </w:r>
    </w:p>
    <w:p w14:paraId="65C619F6" w14:textId="77777777" w:rsidR="001F6A3D" w:rsidRDefault="00000000">
      <w:pPr>
        <w:pStyle w:val="Heading2"/>
        <w:pBdr>
          <w:bottom w:val="single" w:sz="4" w:space="1" w:color="2D5F8A"/>
        </w:pBdr>
      </w:pPr>
      <w:bookmarkStart w:id="6" w:name="_Toc232790002"/>
      <w:r>
        <w:t>Stage 3 — Intelligent Field Mapping and the Approval Gate</w:t>
      </w:r>
      <w:bookmarkEnd w:id="6"/>
    </w:p>
    <w:p w14:paraId="7BDEDC2A" w14:textId="77777777" w:rsidR="001F6A3D" w:rsidRDefault="00000000" w:rsidP="00381B4B">
      <w:pPr>
        <w:spacing w:before="60" w:after="120" w:line="300" w:lineRule="auto"/>
        <w:jc w:val="both"/>
      </w:pPr>
      <w:r>
        <w:t xml:space="preserve">Column headers vary from carrier to carrier and even from submission to submission. The platform's auto-mapping engine runs a four-pass confidence-scored algorithm to handle this variation. Each source </w:t>
      </w:r>
      <w:r>
        <w:lastRenderedPageBreak/>
        <w:t>column receives a confidence rating, and the Field Mapping Review screen presents proposals grouped by tier — administrators scan and approve HIGH-confidence mappings quickly and focus attention on MEDIUM, LOW, and UNMATCHED fields.</w:t>
      </w:r>
    </w:p>
    <w:p w14:paraId="2FB12361" w14:textId="77777777" w:rsidR="001F6A3D" w:rsidRDefault="00000000" w:rsidP="00381B4B">
      <w:pPr>
        <w:spacing w:before="60" w:after="120" w:line="300" w:lineRule="auto"/>
        <w:jc w:val="both"/>
      </w:pPr>
      <w:r>
        <w:t xml:space="preserve">The approval step is </w:t>
      </w:r>
      <w:r>
        <w:rPr>
          <w:b/>
          <w:bCs/>
        </w:rPr>
        <w:t>mandatory</w:t>
      </w:r>
      <w:r>
        <w:t>. It cannot be bypassed or skipped. Data does not enter the calculation pipeline until the mapping session carries an APPROVED status. This single constraint prevents the most common source of calculation error — a misidentified column — from producing incorrect variance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709BF474" w14:textId="77777777">
        <w:tc>
          <w:tcPr>
            <w:tcW w:w="200" w:type="dxa"/>
            <w:tcBorders>
              <w:top w:val="none" w:sz="0" w:space="0" w:color="FFFFFF"/>
              <w:left w:val="none" w:sz="0" w:space="0" w:color="FFFFFF"/>
              <w:bottom w:val="none" w:sz="0" w:space="0" w:color="FFFFFF"/>
              <w:right w:val="none" w:sz="0" w:space="0" w:color="FFFFFF"/>
            </w:tcBorders>
            <w:shd w:val="clear" w:color="auto" w:fill="0D5C4A"/>
            <w:tcMar>
              <w:top w:w="100" w:type="dxa"/>
              <w:left w:w="0" w:type="dxa"/>
              <w:bottom w:w="100" w:type="dxa"/>
              <w:right w:w="0" w:type="dxa"/>
            </w:tcMar>
          </w:tcPr>
          <w:p w14:paraId="39A71E46"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6F4F1"/>
            <w:tcMar>
              <w:top w:w="120" w:type="dxa"/>
              <w:left w:w="200" w:type="dxa"/>
              <w:bottom w:w="120" w:type="dxa"/>
              <w:right w:w="200" w:type="dxa"/>
            </w:tcMar>
          </w:tcPr>
          <w:p w14:paraId="5B413BB2" w14:textId="77777777" w:rsidR="001F6A3D" w:rsidRDefault="00000000" w:rsidP="00381B4B">
            <w:pPr>
              <w:jc w:val="both"/>
            </w:pPr>
            <w:r>
              <w:rPr>
                <w:b/>
                <w:bCs/>
                <w:color w:val="0D5C4A"/>
                <w:sz w:val="21"/>
                <w:szCs w:val="21"/>
              </w:rPr>
              <w:t xml:space="preserve">🔜  Coming in Phase 8:  </w:t>
            </w:r>
            <w:r>
              <w:rPr>
                <w:color w:val="0D5C4A"/>
                <w:sz w:val="21"/>
                <w:szCs w:val="21"/>
              </w:rPr>
              <w:t>An AI ingestion agent will analyze UNMATCHED columns by reasoning about their data content and propose field mappings for administrator review, further reducing manual effort for non-standard files.</w:t>
            </w:r>
          </w:p>
        </w:tc>
      </w:tr>
    </w:tbl>
    <w:p w14:paraId="29FDE959" w14:textId="77777777" w:rsidR="001F6A3D" w:rsidRDefault="00000000" w:rsidP="00381B4B">
      <w:pPr>
        <w:pStyle w:val="Heading2"/>
        <w:pBdr>
          <w:bottom w:val="single" w:sz="4" w:space="1" w:color="2D5F8A"/>
        </w:pBdr>
        <w:jc w:val="both"/>
      </w:pPr>
      <w:bookmarkStart w:id="7" w:name="_Toc232790003"/>
      <w:r>
        <w:t>Stage 4 — Calculation and Premium Variance Computation</w:t>
      </w:r>
      <w:bookmarkEnd w:id="7"/>
    </w:p>
    <w:p w14:paraId="0CEDC1B1" w14:textId="77777777" w:rsidR="001F6A3D" w:rsidRDefault="00000000" w:rsidP="00381B4B">
      <w:pPr>
        <w:spacing w:before="60" w:after="120" w:line="300" w:lineRule="auto"/>
        <w:jc w:val="both"/>
      </w:pPr>
      <w:r>
        <w:t>Once mapping is approved and data is ingested, the calculation engine processes the payroll facts. For each policy, it computes:</w:t>
      </w:r>
    </w:p>
    <w:p w14:paraId="182C6C49" w14:textId="77777777" w:rsidR="001F6A3D" w:rsidRDefault="001F6A3D" w:rsidP="00381B4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6693"/>
      </w:tblGrid>
      <w:tr w:rsidR="001F6A3D" w14:paraId="7F694FAD" w14:textId="77777777">
        <w:tc>
          <w:tcPr>
            <w:tcW w:w="0" w:type="auto"/>
            <w:tcBorders>
              <w:top w:val="single" w:sz="1" w:space="0" w:color="CBD5E0"/>
              <w:left w:val="single" w:sz="1" w:space="0" w:color="CBD5E0"/>
              <w:bottom w:val="single" w:sz="1" w:space="0" w:color="CBD5E0"/>
              <w:right w:val="single" w:sz="1" w:space="0" w:color="CBD5E0"/>
            </w:tcBorders>
            <w:shd w:val="clear" w:color="auto" w:fill="2D5F8A"/>
            <w:tcMar>
              <w:top w:w="80" w:type="dxa"/>
              <w:left w:w="120" w:type="dxa"/>
              <w:bottom w:w="80" w:type="dxa"/>
              <w:right w:w="120" w:type="dxa"/>
            </w:tcMar>
          </w:tcPr>
          <w:p w14:paraId="7B42DCD8" w14:textId="77777777" w:rsidR="001F6A3D" w:rsidRDefault="00000000" w:rsidP="00381B4B">
            <w:pPr>
              <w:jc w:val="both"/>
            </w:pPr>
            <w:r>
              <w:rPr>
                <w:b/>
                <w:bCs/>
                <w:color w:val="FFFFFF"/>
                <w:sz w:val="20"/>
                <w:szCs w:val="20"/>
              </w:rPr>
              <w:t>Output</w:t>
            </w:r>
          </w:p>
        </w:tc>
        <w:tc>
          <w:tcPr>
            <w:tcW w:w="0" w:type="auto"/>
            <w:tcBorders>
              <w:top w:val="single" w:sz="1" w:space="0" w:color="CBD5E0"/>
              <w:left w:val="single" w:sz="1" w:space="0" w:color="CBD5E0"/>
              <w:bottom w:val="single" w:sz="1" w:space="0" w:color="CBD5E0"/>
              <w:right w:val="single" w:sz="1" w:space="0" w:color="CBD5E0"/>
            </w:tcBorders>
            <w:shd w:val="clear" w:color="auto" w:fill="2D5F8A"/>
            <w:tcMar>
              <w:top w:w="80" w:type="dxa"/>
              <w:left w:w="120" w:type="dxa"/>
              <w:bottom w:w="80" w:type="dxa"/>
              <w:right w:w="120" w:type="dxa"/>
            </w:tcMar>
          </w:tcPr>
          <w:p w14:paraId="4F1F50BD" w14:textId="77777777" w:rsidR="001F6A3D" w:rsidRDefault="00000000" w:rsidP="00381B4B">
            <w:pPr>
              <w:jc w:val="both"/>
            </w:pPr>
            <w:r>
              <w:rPr>
                <w:b/>
                <w:bCs/>
                <w:color w:val="FFFFFF"/>
                <w:sz w:val="20"/>
                <w:szCs w:val="20"/>
              </w:rPr>
              <w:t>What It Shows</w:t>
            </w:r>
          </w:p>
        </w:tc>
      </w:tr>
      <w:tr w:rsidR="001F6A3D" w14:paraId="34555DC0"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622AB11" w14:textId="77777777" w:rsidR="001F6A3D" w:rsidRDefault="00000000" w:rsidP="00381B4B">
            <w:pPr>
              <w:jc w:val="both"/>
            </w:pPr>
            <w:r>
              <w:rPr>
                <w:sz w:val="20"/>
                <w:szCs w:val="20"/>
              </w:rPr>
              <w:t>Premium Variance</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7B097188" w14:textId="77777777" w:rsidR="001F6A3D" w:rsidRDefault="00000000" w:rsidP="00381B4B">
            <w:pPr>
              <w:jc w:val="both"/>
            </w:pPr>
            <w:r>
              <w:rPr>
                <w:sz w:val="20"/>
                <w:szCs w:val="20"/>
              </w:rPr>
              <w:t>Estimated vs. actual premium — the central financial result of every WC audit</w:t>
            </w:r>
          </w:p>
        </w:tc>
      </w:tr>
      <w:tr w:rsidR="001F6A3D" w14:paraId="0B509ACF"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9FA6597" w14:textId="77777777" w:rsidR="001F6A3D" w:rsidRDefault="00000000" w:rsidP="00381B4B">
            <w:pPr>
              <w:jc w:val="both"/>
            </w:pPr>
            <w:r>
              <w:rPr>
                <w:sz w:val="20"/>
                <w:szCs w:val="20"/>
              </w:rPr>
              <w:t>Payroll Variance per Class Code</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6183FB4" w14:textId="77777777" w:rsidR="001F6A3D" w:rsidRDefault="00000000" w:rsidP="00381B4B">
            <w:pPr>
              <w:jc w:val="both"/>
            </w:pPr>
            <w:r>
              <w:rPr>
                <w:sz w:val="20"/>
                <w:szCs w:val="20"/>
              </w:rPr>
              <w:t>Reported vs. classified payroll for each job classification, showing reclassification impact</w:t>
            </w:r>
          </w:p>
        </w:tc>
      </w:tr>
      <w:tr w:rsidR="001F6A3D" w14:paraId="5CA5388A"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2E4FB671" w14:textId="77777777" w:rsidR="001F6A3D" w:rsidRDefault="00000000" w:rsidP="00381B4B">
            <w:pPr>
              <w:jc w:val="both"/>
            </w:pPr>
            <w:r>
              <w:rPr>
                <w:sz w:val="20"/>
                <w:szCs w:val="20"/>
              </w:rPr>
              <w:t>Missing Payroll Periods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316CC37" w14:textId="77777777" w:rsidR="001F6A3D" w:rsidRDefault="00000000" w:rsidP="00381B4B">
            <w:pPr>
              <w:jc w:val="both"/>
            </w:pPr>
            <w:r>
              <w:rPr>
                <w:sz w:val="20"/>
                <w:szCs w:val="20"/>
              </w:rPr>
              <w:t>Submission periods where no payroll report was received from the insured</w:t>
            </w:r>
          </w:p>
        </w:tc>
      </w:tr>
      <w:tr w:rsidR="001F6A3D" w14:paraId="13C10B7B"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976E8D0" w14:textId="77777777" w:rsidR="001F6A3D" w:rsidRDefault="00000000" w:rsidP="00381B4B">
            <w:pPr>
              <w:jc w:val="both"/>
            </w:pPr>
            <w:r>
              <w:rPr>
                <w:sz w:val="20"/>
                <w:szCs w:val="20"/>
              </w:rPr>
              <w:t>Zero Payroll Periods</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1CE55DE" w14:textId="77777777" w:rsidR="001F6A3D" w:rsidRDefault="00000000" w:rsidP="00381B4B">
            <w:pPr>
              <w:jc w:val="both"/>
            </w:pPr>
            <w:r>
              <w:rPr>
                <w:sz w:val="20"/>
                <w:szCs w:val="20"/>
              </w:rPr>
              <w:t>Periods where payroll was reported as zero — may be legitimate or may require investigation</w:t>
            </w:r>
          </w:p>
        </w:tc>
      </w:tr>
      <w:tr w:rsidR="001F6A3D" w14:paraId="6E8B6B86"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FE21B76" w14:textId="77777777" w:rsidR="001F6A3D" w:rsidRDefault="00000000" w:rsidP="00381B4B">
            <w:pPr>
              <w:jc w:val="both"/>
            </w:pPr>
            <w:r>
              <w:rPr>
                <w:sz w:val="20"/>
                <w:szCs w:val="20"/>
              </w:rPr>
              <w:t>Risk Level Assessment</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0447D65" w14:textId="77777777" w:rsidR="001F6A3D" w:rsidRDefault="00000000" w:rsidP="00381B4B">
            <w:pPr>
              <w:jc w:val="both"/>
            </w:pPr>
            <w:r>
              <w:rPr>
                <w:sz w:val="20"/>
                <w:szCs w:val="20"/>
              </w:rPr>
              <w:t>High, Medium, or Low classification based on magnitude and pattern of variance</w:t>
            </w:r>
          </w:p>
        </w:tc>
      </w:tr>
    </w:tbl>
    <w:p w14:paraId="75A8D9BB" w14:textId="77777777" w:rsidR="001F6A3D" w:rsidRDefault="001F6A3D" w:rsidP="00381B4B">
      <w:pPr>
        <w:spacing w:before="120"/>
        <w:jc w:val="both"/>
      </w:pPr>
    </w:p>
    <w:p w14:paraId="69B5C40E" w14:textId="77777777" w:rsidR="001F6A3D" w:rsidRDefault="00000000" w:rsidP="00381B4B">
      <w:pPr>
        <w:spacing w:before="60" w:after="120" w:line="300" w:lineRule="auto"/>
        <w:jc w:val="both"/>
      </w:pPr>
      <w:r>
        <w:t>The calculation engine operates in either Calculation Engine mode (full computation) or Display Only mode (presentation of pre-computed carrier data). The mode is configured at three levels — organization-wide default, per-carrier default, and per-run override — giving flexibility while maintaining sensible defaults.</w:t>
      </w:r>
    </w:p>
    <w:p w14:paraId="7D2F474A" w14:textId="77777777" w:rsidR="001F6A3D" w:rsidRDefault="00000000">
      <w:pPr>
        <w:pStyle w:val="Heading2"/>
        <w:pBdr>
          <w:bottom w:val="single" w:sz="4" w:space="1" w:color="2D5F8A"/>
        </w:pBdr>
      </w:pPr>
      <w:bookmarkStart w:id="8" w:name="_Toc232790004"/>
      <w:r>
        <w:t>Stage 5 — Exception Review and Resolution</w:t>
      </w:r>
      <w:bookmarkEnd w:id="8"/>
    </w:p>
    <w:p w14:paraId="19CEEBE7" w14:textId="77777777" w:rsidR="001F6A3D" w:rsidRDefault="00000000" w:rsidP="00381B4B">
      <w:pPr>
        <w:spacing w:before="60" w:after="120" w:line="300" w:lineRule="auto"/>
        <w:jc w:val="both"/>
      </w:pPr>
      <w:r>
        <w:t>Not every row in a real-world payroll file processes cleanly. The exception tracking system records every skipped row with the row number, the field that caused the problem, the raw invalid value, the error type, and a human-readable error message. Auditors can correct individual data values and re-ingest specific rows without reprocessing the entire file.</w:t>
      </w:r>
    </w:p>
    <w:p w14:paraId="323CC6E0" w14:textId="77777777" w:rsidR="001F6A3D" w:rsidRDefault="00000000" w:rsidP="00381B4B">
      <w:pPr>
        <w:spacing w:before="60" w:after="120" w:line="300" w:lineRule="auto"/>
        <w:jc w:val="both"/>
      </w:pPr>
      <w:r>
        <w:t>If an entire ingestion run needs to be undone, the rollback capability removes the run's fact data from calculation tables while preserving the run record for audit trail purposes. Rollback requires explicit Tenant Administrator authorization and a typed confirmation to prevent accidents.</w:t>
      </w:r>
    </w:p>
    <w:p w14:paraId="60A63D90" w14:textId="77777777" w:rsidR="001F6A3D" w:rsidRDefault="00000000">
      <w:pPr>
        <w:pStyle w:val="Heading2"/>
        <w:pBdr>
          <w:bottom w:val="single" w:sz="4" w:space="1" w:color="2D5F8A"/>
        </w:pBdr>
      </w:pPr>
      <w:bookmarkStart w:id="9" w:name="_Toc232790005"/>
      <w:r>
        <w:lastRenderedPageBreak/>
        <w:t>Stage 6 — AI-Generated Audit Narrative</w:t>
      </w:r>
      <w:bookmarkEnd w:id="9"/>
    </w:p>
    <w:p w14:paraId="6494B45F" w14:textId="77777777" w:rsidR="001F6A3D" w:rsidRDefault="00000000" w:rsidP="00381B4B">
      <w:pPr>
        <w:spacing w:before="60" w:after="120" w:line="300" w:lineRule="auto"/>
        <w:jc w:val="both"/>
      </w:pPr>
      <w:r>
        <w:t>After calculations complete, the platform generates a plain-English narrative summarizing the audit findings for each policy — covering the policy period, submission activity, premium variance, payroll variance by class code, anomalies, and an overall risk assessment. The narrative is immediately usable in audit communications or as the basis for a formal audit letter.</w:t>
      </w:r>
    </w:p>
    <w:p w14:paraId="37D89267" w14:textId="77777777" w:rsidR="001F6A3D" w:rsidRDefault="00000000" w:rsidP="00381B4B">
      <w:pPr>
        <w:spacing w:before="60" w:after="120" w:line="300" w:lineRule="auto"/>
        <w:jc w:val="both"/>
      </w:pPr>
      <w:r>
        <w:t>If the AI service is unavailable for any reason, the platform falls back to a template-based narrative automatically. Audit processing is never blocked by AI availability.</w:t>
      </w:r>
    </w:p>
    <w:p w14:paraId="0A7556DB" w14:textId="77777777" w:rsidR="001F6A3D" w:rsidRDefault="00000000">
      <w:pPr>
        <w:pStyle w:val="Heading2"/>
        <w:pBdr>
          <w:bottom w:val="single" w:sz="4" w:space="1" w:color="2D5F8A"/>
        </w:pBdr>
      </w:pPr>
      <w:bookmarkStart w:id="10" w:name="_Toc232790006"/>
      <w:r>
        <w:t>Stage 7 — Report Generation and Delivery</w:t>
      </w:r>
      <w:bookmarkEnd w:id="10"/>
    </w:p>
    <w:p w14:paraId="5291D671" w14:textId="77777777" w:rsidR="001F6A3D" w:rsidRDefault="00000000" w:rsidP="00381B4B">
      <w:pPr>
        <w:spacing w:before="60" w:after="120" w:line="300" w:lineRule="auto"/>
        <w:jc w:val="both"/>
      </w:pPr>
      <w:r>
        <w:t>Completed audits are packaged into formal reports — PDF, Excel, or both — generated on demand. Each report is formatted using the carrier's configured template with appropriate branding applied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5605374B" w14:textId="77777777">
        <w:tc>
          <w:tcPr>
            <w:tcW w:w="200" w:type="dxa"/>
            <w:tcBorders>
              <w:top w:val="none" w:sz="0" w:space="0" w:color="FFFFFF"/>
              <w:left w:val="none" w:sz="0" w:space="0" w:color="FFFFFF"/>
              <w:bottom w:val="none" w:sz="0" w:space="0" w:color="FFFFFF"/>
              <w:right w:val="none" w:sz="0" w:space="0" w:color="FFFFFF"/>
            </w:tcBorders>
            <w:shd w:val="clear" w:color="auto" w:fill="0D5C4A"/>
            <w:tcMar>
              <w:top w:w="100" w:type="dxa"/>
              <w:left w:w="0" w:type="dxa"/>
              <w:bottom w:w="100" w:type="dxa"/>
              <w:right w:w="0" w:type="dxa"/>
            </w:tcMar>
          </w:tcPr>
          <w:p w14:paraId="3FDC8072"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6F4F1"/>
            <w:tcMar>
              <w:top w:w="120" w:type="dxa"/>
              <w:left w:w="200" w:type="dxa"/>
              <w:bottom w:w="120" w:type="dxa"/>
              <w:right w:w="200" w:type="dxa"/>
            </w:tcMar>
          </w:tcPr>
          <w:p w14:paraId="093875A0" w14:textId="5483DC0E" w:rsidR="001F6A3D" w:rsidRDefault="00000000" w:rsidP="00381B4B">
            <w:pPr>
              <w:jc w:val="both"/>
            </w:pPr>
            <w:r>
              <w:rPr>
                <w:b/>
                <w:bCs/>
                <w:color w:val="0D5C4A"/>
                <w:sz w:val="21"/>
                <w:szCs w:val="21"/>
              </w:rPr>
              <w:t xml:space="preserve">🔜  Coming in </w:t>
            </w:r>
            <w:r w:rsidR="00381B4B">
              <w:rPr>
                <w:b/>
                <w:bCs/>
                <w:color w:val="0D5C4A"/>
                <w:sz w:val="21"/>
                <w:szCs w:val="21"/>
              </w:rPr>
              <w:t>near future</w:t>
            </w:r>
            <w:r>
              <w:rPr>
                <w:b/>
                <w:bCs/>
                <w:color w:val="0D5C4A"/>
                <w:sz w:val="21"/>
                <w:szCs w:val="21"/>
              </w:rPr>
              <w:t xml:space="preserve">:  </w:t>
            </w:r>
            <w:r>
              <w:rPr>
                <w:color w:val="0D5C4A"/>
                <w:sz w:val="21"/>
                <w:szCs w:val="21"/>
              </w:rPr>
              <w:t>Completed audit reports will be automatically emailed to insured policyholders with the report attached and a secure time-limited link for viewing the report in the platform — without requiring the insured to create a platform account.</w:t>
            </w:r>
          </w:p>
        </w:tc>
      </w:tr>
    </w:tbl>
    <w:p w14:paraId="21270C9E" w14:textId="485F0975" w:rsidR="001F6A3D" w:rsidRDefault="00381B4B">
      <w:pPr>
        <w:pStyle w:val="Heading2"/>
        <w:pBdr>
          <w:bottom w:val="single" w:sz="4" w:space="1" w:color="2D5F8A"/>
        </w:pBdr>
      </w:pPr>
      <w:bookmarkStart w:id="11" w:name="_Toc232790007"/>
      <w:r>
        <w:t>Planned future feature — Monthly Cycle Management</w:t>
      </w:r>
      <w:bookmarkEnd w:id="11"/>
    </w:p>
    <w:p w14:paraId="721BD11A" w14:textId="77777777" w:rsidR="001F6A3D" w:rsidRDefault="00000000" w:rsidP="00381B4B">
      <w:pPr>
        <w:spacing w:before="60" w:after="120" w:line="300" w:lineRule="auto"/>
        <w:jc w:val="both"/>
      </w:pPr>
      <w:r>
        <w:t>At the end of each audit cycle, the database cleanup facility allows authorized administrators to clear operational data for the processed period while preserving all configuration, rules, themes, and templates. The cleanup previews what will be removed before acting, runs in a single atomic transaction, and records the event permanently. The platform is ready for the next cycle without any manual database operations.</w:t>
      </w:r>
    </w:p>
    <w:p w14:paraId="3031CC21" w14:textId="77777777" w:rsidR="001F6A3D" w:rsidRDefault="001F6A3D" w:rsidP="00381B4B">
      <w:pPr>
        <w:pBdr>
          <w:bottom w:val="single" w:sz="6" w:space="1" w:color="2D5F8A"/>
        </w:pBdr>
        <w:spacing w:before="12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636382B8"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0170E73B" w14:textId="77777777" w:rsidR="001F6A3D" w:rsidRDefault="00000000">
            <w:r>
              <w:rPr>
                <w:b/>
                <w:bCs/>
                <w:caps/>
                <w:color w:val="7EB3D8"/>
                <w:sz w:val="28"/>
                <w:szCs w:val="28"/>
              </w:rPr>
              <w:t xml:space="preserve">SECTION 3  </w:t>
            </w:r>
            <w:r>
              <w:rPr>
                <w:b/>
                <w:bCs/>
                <w:color w:val="FFFFFF"/>
                <w:sz w:val="28"/>
                <w:szCs w:val="28"/>
              </w:rPr>
              <w:t>Feature Deep-Dives</w:t>
            </w:r>
          </w:p>
        </w:tc>
      </w:tr>
    </w:tbl>
    <w:p w14:paraId="7B9AC733" w14:textId="77777777" w:rsidR="001F6A3D" w:rsidRDefault="001F6A3D">
      <w:pPr>
        <w:spacing w:before="120"/>
      </w:pPr>
    </w:p>
    <w:p w14:paraId="7BD8EC94" w14:textId="77777777" w:rsidR="001F6A3D" w:rsidRDefault="00000000">
      <w:pPr>
        <w:pStyle w:val="Heading2"/>
        <w:pBdr>
          <w:bottom w:val="single" w:sz="4" w:space="1" w:color="2D5F8A"/>
        </w:pBdr>
      </w:pPr>
      <w:bookmarkStart w:id="12" w:name="_Toc232790008"/>
      <w:r>
        <w:t>3.1  Multi-Carrier, Multi-Tenant Architecture</w:t>
      </w:r>
      <w:bookmarkEnd w:id="12"/>
    </w:p>
    <w:p w14:paraId="4BF8F01D" w14:textId="77777777" w:rsidR="001F6A3D" w:rsidRDefault="00000000" w:rsidP="00381B4B">
      <w:pPr>
        <w:spacing w:before="60" w:after="120" w:line="300" w:lineRule="auto"/>
        <w:jc w:val="both"/>
      </w:pPr>
      <w:r>
        <w:t>The platform serves multiple tenant organizations simultaneously with complete data isolation between them. Within each tenant, multiple insurance carriers are supported, each with its own independent configuration, calculation rules, report templates, and branding. The organizing principle is straightforward: everything that varies between carriers is in configuration; nothing that varies between carriers is in code.</w:t>
      </w:r>
    </w:p>
    <w:p w14:paraId="2820563D" w14:textId="77777777" w:rsidR="001F6A3D" w:rsidRDefault="00000000" w:rsidP="00381B4B">
      <w:pPr>
        <w:spacing w:before="60" w:after="120" w:line="300" w:lineRule="auto"/>
        <w:jc w:val="both"/>
      </w:pPr>
      <w:r>
        <w:t>An audit firm managing carrier relationships from multiple insurers can run all of them through a single platform installation without any risk of data crossover. Each carrier's data lives in its own configuration space. An auditor scoped to one carrier cannot see another carrier's policies, ingestion runs, or results — carrier-level scoping is enforced at the data layer on every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6A7F66B3" w14:textId="77777777">
        <w:tc>
          <w:tcPr>
            <w:tcW w:w="200" w:type="dxa"/>
            <w:tcBorders>
              <w:top w:val="none" w:sz="0" w:space="0" w:color="FFFFFF"/>
              <w:left w:val="none" w:sz="0" w:space="0" w:color="FFFFFF"/>
              <w:bottom w:val="none" w:sz="0" w:space="0" w:color="FFFFFF"/>
              <w:right w:val="none" w:sz="0" w:space="0" w:color="FFFFFF"/>
            </w:tcBorders>
            <w:shd w:val="clear" w:color="auto" w:fill="1A4E7A"/>
            <w:tcMar>
              <w:top w:w="100" w:type="dxa"/>
              <w:left w:w="0" w:type="dxa"/>
              <w:bottom w:w="100" w:type="dxa"/>
              <w:right w:w="0" w:type="dxa"/>
            </w:tcMar>
          </w:tcPr>
          <w:p w14:paraId="7B99237F"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tcPr>
          <w:p w14:paraId="3CF3A7F6" w14:textId="77777777" w:rsidR="001F6A3D" w:rsidRDefault="00000000" w:rsidP="00381B4B">
            <w:pPr>
              <w:jc w:val="both"/>
            </w:pPr>
            <w:r>
              <w:rPr>
                <w:b/>
                <w:bCs/>
                <w:color w:val="1A4E7A"/>
                <w:sz w:val="21"/>
                <w:szCs w:val="21"/>
              </w:rPr>
              <w:t xml:space="preserve">Key Benefit:  </w:t>
            </w:r>
            <w:r>
              <w:rPr>
                <w:color w:val="1A4E7A"/>
                <w:sz w:val="21"/>
                <w:szCs w:val="21"/>
              </w:rPr>
              <w:t>Adding a new carrier — including seeding its 22 calculation rules and baseline configuration — is completed through the Carrier Management panel in minutes. No developer involvement required.</w:t>
            </w:r>
          </w:p>
        </w:tc>
      </w:tr>
    </w:tbl>
    <w:p w14:paraId="3493D52B" w14:textId="77777777" w:rsidR="001F6A3D" w:rsidRDefault="00000000">
      <w:pPr>
        <w:pStyle w:val="Heading2"/>
        <w:pBdr>
          <w:bottom w:val="single" w:sz="4" w:space="1" w:color="2D5F8A"/>
        </w:pBdr>
      </w:pPr>
      <w:bookmarkStart w:id="13" w:name="_Toc232790009"/>
      <w:r>
        <w:lastRenderedPageBreak/>
        <w:t>3.2  Flexible Data Ingestion — Accepting the World as It Is</w:t>
      </w:r>
      <w:bookmarkEnd w:id="13"/>
    </w:p>
    <w:p w14:paraId="26659AEE" w14:textId="77777777" w:rsidR="001F6A3D" w:rsidRDefault="00000000" w:rsidP="00381B4B">
      <w:pPr>
        <w:spacing w:before="60" w:after="120" w:line="300" w:lineRule="auto"/>
        <w:jc w:val="both"/>
      </w:pPr>
      <w:r>
        <w:t>WC payroll data does not arrive in a standard format. The platform is designed from the ground up for this reality, supporting multiple upload types that address the genuine variation in how carrier and policyholder data arrives.</w:t>
      </w:r>
    </w:p>
    <w:p w14:paraId="22F55ACE" w14:textId="77777777" w:rsidR="001F6A3D" w:rsidRDefault="00000000" w:rsidP="00381B4B">
      <w:pPr>
        <w:spacing w:before="60" w:after="120" w:line="300" w:lineRule="auto"/>
        <w:jc w:val="both"/>
      </w:pPr>
      <w:r>
        <w:t>Type 1 uploads combine an XML policy configuration file with two Excel workbooks, producing the richest data profile. Type 2 uses two Excel workbooks without XML — the most common format. Type 3 accepts a single CSV from payroll service providers. Display Only mode accepts pre-calculated results for presentation without recomputation. Bulk upload via ZIP archive or folder drop allows an entire audit batch to be submitted at once, with automatic policy-prefix grouping.</w:t>
      </w:r>
    </w:p>
    <w:p w14:paraId="39A9491C" w14:textId="77777777" w:rsidR="001F6A3D" w:rsidRDefault="00000000" w:rsidP="00381B4B">
      <w:pPr>
        <w:spacing w:before="60" w:after="120" w:line="300" w:lineRule="auto"/>
        <w:jc w:val="both"/>
      </w:pPr>
      <w:r>
        <w:t>Once a carrier's runs begin in a particular mode within an audit cycle, that mode is locked for consistency. All subsequent runs for that carrier use the same mode, preventing accidental mixed-mode results within a single cycle.</w:t>
      </w:r>
    </w:p>
    <w:p w14:paraId="2E667A75" w14:textId="77777777" w:rsidR="001F6A3D" w:rsidRDefault="00000000">
      <w:pPr>
        <w:pStyle w:val="Heading2"/>
        <w:pBdr>
          <w:bottom w:val="single" w:sz="4" w:space="1" w:color="2D5F8A"/>
        </w:pBdr>
      </w:pPr>
      <w:bookmarkStart w:id="14" w:name="_Toc232790010"/>
      <w:r>
        <w:t>3.3  Confidence-Scored Auto-Mapping — Intelligent Column Recognition</w:t>
      </w:r>
      <w:bookmarkEnd w:id="14"/>
    </w:p>
    <w:p w14:paraId="2C74B8B1" w14:textId="77777777" w:rsidR="001F6A3D" w:rsidRDefault="00000000" w:rsidP="00381B4B">
      <w:pPr>
        <w:spacing w:before="60" w:after="120" w:line="300" w:lineRule="auto"/>
        <w:jc w:val="both"/>
      </w:pPr>
      <w:r>
        <w:t>Every carrier's export looks different. The platform's four-pass auto-mapping algorithm handles the realistic messiness of real-world column naming:</w:t>
      </w:r>
    </w:p>
    <w:p w14:paraId="14DE1E25" w14:textId="77777777" w:rsidR="001F6A3D" w:rsidRDefault="001F6A3D" w:rsidP="00381B4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617"/>
        <w:gridCol w:w="2952"/>
        <w:gridCol w:w="4083"/>
      </w:tblGrid>
      <w:tr w:rsidR="001F6A3D" w14:paraId="0A2BADCD" w14:textId="77777777">
        <w:tc>
          <w:tcPr>
            <w:tcW w:w="0" w:type="auto"/>
            <w:tcBorders>
              <w:top w:val="single" w:sz="1" w:space="0" w:color="CBD5E0"/>
              <w:left w:val="single" w:sz="1" w:space="0" w:color="CBD5E0"/>
              <w:bottom w:val="single" w:sz="1" w:space="0" w:color="CBD5E0"/>
              <w:right w:val="single" w:sz="1" w:space="0" w:color="CBD5E0"/>
            </w:tcBorders>
            <w:shd w:val="clear" w:color="auto" w:fill="1A7A6E"/>
            <w:tcMar>
              <w:top w:w="80" w:type="dxa"/>
              <w:left w:w="120" w:type="dxa"/>
              <w:bottom w:w="80" w:type="dxa"/>
              <w:right w:w="120" w:type="dxa"/>
            </w:tcMar>
          </w:tcPr>
          <w:p w14:paraId="28371BA1" w14:textId="77777777" w:rsidR="001F6A3D" w:rsidRDefault="00000000" w:rsidP="00381B4B">
            <w:pPr>
              <w:jc w:val="both"/>
            </w:pPr>
            <w:r>
              <w:rPr>
                <w:b/>
                <w:bCs/>
                <w:color w:val="FFFFFF"/>
                <w:sz w:val="20"/>
                <w:szCs w:val="20"/>
              </w:rPr>
              <w:t>Pass</w:t>
            </w:r>
          </w:p>
        </w:tc>
        <w:tc>
          <w:tcPr>
            <w:tcW w:w="0" w:type="auto"/>
            <w:tcBorders>
              <w:top w:val="single" w:sz="1" w:space="0" w:color="CBD5E0"/>
              <w:left w:val="single" w:sz="1" w:space="0" w:color="CBD5E0"/>
              <w:bottom w:val="single" w:sz="1" w:space="0" w:color="CBD5E0"/>
              <w:right w:val="single" w:sz="1" w:space="0" w:color="CBD5E0"/>
            </w:tcBorders>
            <w:shd w:val="clear" w:color="auto" w:fill="1A7A6E"/>
            <w:tcMar>
              <w:top w:w="80" w:type="dxa"/>
              <w:left w:w="120" w:type="dxa"/>
              <w:bottom w:w="80" w:type="dxa"/>
              <w:right w:w="120" w:type="dxa"/>
            </w:tcMar>
          </w:tcPr>
          <w:p w14:paraId="652BAD14" w14:textId="77777777" w:rsidR="001F6A3D" w:rsidRDefault="00000000" w:rsidP="00381B4B">
            <w:pPr>
              <w:jc w:val="both"/>
            </w:pPr>
            <w:r>
              <w:rPr>
                <w:b/>
                <w:bCs/>
                <w:color w:val="FFFFFF"/>
                <w:sz w:val="20"/>
                <w:szCs w:val="20"/>
              </w:rPr>
              <w:t>Confidence</w:t>
            </w:r>
          </w:p>
        </w:tc>
        <w:tc>
          <w:tcPr>
            <w:tcW w:w="0" w:type="auto"/>
            <w:tcBorders>
              <w:top w:val="single" w:sz="1" w:space="0" w:color="CBD5E0"/>
              <w:left w:val="single" w:sz="1" w:space="0" w:color="CBD5E0"/>
              <w:bottom w:val="single" w:sz="1" w:space="0" w:color="CBD5E0"/>
              <w:right w:val="single" w:sz="1" w:space="0" w:color="CBD5E0"/>
            </w:tcBorders>
            <w:shd w:val="clear" w:color="auto" w:fill="1A7A6E"/>
            <w:tcMar>
              <w:top w:w="80" w:type="dxa"/>
              <w:left w:w="120" w:type="dxa"/>
              <w:bottom w:w="80" w:type="dxa"/>
              <w:right w:w="120" w:type="dxa"/>
            </w:tcMar>
          </w:tcPr>
          <w:p w14:paraId="579BBDF1" w14:textId="77777777" w:rsidR="001F6A3D" w:rsidRDefault="00000000" w:rsidP="00381B4B">
            <w:pPr>
              <w:jc w:val="both"/>
            </w:pPr>
            <w:r>
              <w:rPr>
                <w:b/>
                <w:bCs/>
                <w:color w:val="FFFFFF"/>
                <w:sz w:val="20"/>
                <w:szCs w:val="20"/>
              </w:rPr>
              <w:t>Method</w:t>
            </w:r>
          </w:p>
        </w:tc>
        <w:tc>
          <w:tcPr>
            <w:tcW w:w="0" w:type="auto"/>
            <w:tcBorders>
              <w:top w:val="single" w:sz="1" w:space="0" w:color="CBD5E0"/>
              <w:left w:val="single" w:sz="1" w:space="0" w:color="CBD5E0"/>
              <w:bottom w:val="single" w:sz="1" w:space="0" w:color="CBD5E0"/>
              <w:right w:val="single" w:sz="1" w:space="0" w:color="CBD5E0"/>
            </w:tcBorders>
            <w:shd w:val="clear" w:color="auto" w:fill="1A7A6E"/>
            <w:tcMar>
              <w:top w:w="80" w:type="dxa"/>
              <w:left w:w="120" w:type="dxa"/>
              <w:bottom w:w="80" w:type="dxa"/>
              <w:right w:w="120" w:type="dxa"/>
            </w:tcMar>
          </w:tcPr>
          <w:p w14:paraId="0CD2B30D" w14:textId="77777777" w:rsidR="001F6A3D" w:rsidRDefault="00000000" w:rsidP="00381B4B">
            <w:pPr>
              <w:jc w:val="both"/>
            </w:pPr>
            <w:r>
              <w:rPr>
                <w:b/>
                <w:bCs/>
                <w:color w:val="FFFFFF"/>
                <w:sz w:val="20"/>
                <w:szCs w:val="20"/>
              </w:rPr>
              <w:t>Action Required</w:t>
            </w:r>
          </w:p>
        </w:tc>
      </w:tr>
      <w:tr w:rsidR="001F6A3D" w14:paraId="49D8D879"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8B74E2A" w14:textId="77777777" w:rsidR="001F6A3D" w:rsidRDefault="00000000" w:rsidP="00381B4B">
            <w:pPr>
              <w:jc w:val="both"/>
            </w:pPr>
            <w:r>
              <w:rPr>
                <w:sz w:val="20"/>
                <w:szCs w:val="20"/>
              </w:rPr>
              <w:t>1</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3B3E800B" w14:textId="77777777" w:rsidR="001F6A3D" w:rsidRDefault="00000000" w:rsidP="00381B4B">
            <w:pPr>
              <w:jc w:val="both"/>
            </w:pPr>
            <w:r>
              <w:rPr>
                <w:sz w:val="20"/>
                <w:szCs w:val="20"/>
              </w:rPr>
              <w:t>HIGH</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7C2F737" w14:textId="77777777" w:rsidR="001F6A3D" w:rsidRDefault="00000000" w:rsidP="00381B4B">
            <w:pPr>
              <w:jc w:val="both"/>
            </w:pPr>
            <w:r>
              <w:rPr>
                <w:sz w:val="20"/>
                <w:szCs w:val="20"/>
              </w:rPr>
              <w:t>Saved carrier field map</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3D92F549" w14:textId="77777777" w:rsidR="001F6A3D" w:rsidRDefault="00000000" w:rsidP="00381B4B">
            <w:pPr>
              <w:jc w:val="both"/>
            </w:pPr>
            <w:r>
              <w:rPr>
                <w:sz w:val="20"/>
                <w:szCs w:val="20"/>
              </w:rPr>
              <w:t>Accepted automatically</w:t>
            </w:r>
          </w:p>
        </w:tc>
      </w:tr>
      <w:tr w:rsidR="001F6A3D" w14:paraId="02D785CF"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EF56377" w14:textId="77777777" w:rsidR="001F6A3D" w:rsidRDefault="00000000" w:rsidP="00381B4B">
            <w:pPr>
              <w:jc w:val="both"/>
            </w:pPr>
            <w:r>
              <w:rPr>
                <w:sz w:val="20"/>
                <w:szCs w:val="20"/>
              </w:rPr>
              <w:t>2</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6F586F9" w14:textId="77777777" w:rsidR="001F6A3D" w:rsidRDefault="00000000" w:rsidP="00381B4B">
            <w:pPr>
              <w:jc w:val="both"/>
            </w:pPr>
            <w:r>
              <w:rPr>
                <w:sz w:val="20"/>
                <w:szCs w:val="20"/>
              </w:rPr>
              <w:t>HIGH</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47E7E1" w14:textId="77777777" w:rsidR="001F6A3D" w:rsidRDefault="00000000" w:rsidP="00381B4B">
            <w:pPr>
              <w:jc w:val="both"/>
            </w:pPr>
            <w:r>
              <w:rPr>
                <w:sz w:val="20"/>
                <w:szCs w:val="20"/>
              </w:rPr>
              <w:t>Exact canonical name match</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979261" w14:textId="77777777" w:rsidR="001F6A3D" w:rsidRDefault="00000000" w:rsidP="00381B4B">
            <w:pPr>
              <w:jc w:val="both"/>
            </w:pPr>
            <w:r>
              <w:rPr>
                <w:sz w:val="20"/>
                <w:szCs w:val="20"/>
              </w:rPr>
              <w:t>Accepted automatically</w:t>
            </w:r>
          </w:p>
        </w:tc>
      </w:tr>
      <w:tr w:rsidR="001F6A3D" w14:paraId="7CC1DC13"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2134FF43" w14:textId="77777777" w:rsidR="001F6A3D" w:rsidRDefault="00000000" w:rsidP="00381B4B">
            <w:pPr>
              <w:jc w:val="both"/>
            </w:pPr>
            <w:r>
              <w:rPr>
                <w:sz w:val="20"/>
                <w:szCs w:val="20"/>
              </w:rPr>
              <w:t>3</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9317580" w14:textId="77777777" w:rsidR="001F6A3D" w:rsidRDefault="00000000" w:rsidP="00381B4B">
            <w:pPr>
              <w:jc w:val="both"/>
            </w:pPr>
            <w:r>
              <w:rPr>
                <w:sz w:val="20"/>
                <w:szCs w:val="20"/>
              </w:rPr>
              <w:t>MEDIUM / LOW</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97576E8" w14:textId="77777777" w:rsidR="001F6A3D" w:rsidRDefault="00000000" w:rsidP="00381B4B">
            <w:pPr>
              <w:jc w:val="both"/>
            </w:pPr>
            <w:r>
              <w:rPr>
                <w:sz w:val="20"/>
                <w:szCs w:val="20"/>
              </w:rPr>
              <w:t>Fuzzy name match + data type inference</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3A5F8018" w14:textId="77777777" w:rsidR="001F6A3D" w:rsidRDefault="00000000" w:rsidP="00381B4B">
            <w:pPr>
              <w:jc w:val="both"/>
            </w:pPr>
            <w:r>
              <w:rPr>
                <w:sz w:val="20"/>
                <w:szCs w:val="20"/>
              </w:rPr>
              <w:t>Proposed for administrator review</w:t>
            </w:r>
          </w:p>
        </w:tc>
      </w:tr>
      <w:tr w:rsidR="001F6A3D" w14:paraId="25FEBFDE"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424D06B" w14:textId="77777777" w:rsidR="001F6A3D" w:rsidRDefault="00000000" w:rsidP="00381B4B">
            <w:pPr>
              <w:jc w:val="both"/>
            </w:pPr>
            <w:r>
              <w:rPr>
                <w:sz w:val="20"/>
                <w:szCs w:val="20"/>
              </w:rPr>
              <w:t>4</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35C7B1B" w14:textId="77777777" w:rsidR="001F6A3D" w:rsidRDefault="00000000" w:rsidP="00381B4B">
            <w:pPr>
              <w:jc w:val="both"/>
            </w:pPr>
            <w:r>
              <w:rPr>
                <w:sz w:val="20"/>
                <w:szCs w:val="20"/>
              </w:rPr>
              <w:t>UNMATCHED</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DEB734F" w14:textId="77777777" w:rsidR="001F6A3D" w:rsidRDefault="00000000" w:rsidP="00381B4B">
            <w:pPr>
              <w:jc w:val="both"/>
            </w:pPr>
            <w:r>
              <w:rPr>
                <w:sz w:val="20"/>
                <w:szCs w:val="20"/>
              </w:rPr>
              <w:t>No recognizable match</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CB34F87" w14:textId="77777777" w:rsidR="001F6A3D" w:rsidRDefault="00000000" w:rsidP="00381B4B">
            <w:pPr>
              <w:jc w:val="both"/>
            </w:pPr>
            <w:r>
              <w:rPr>
                <w:sz w:val="20"/>
                <w:szCs w:val="20"/>
              </w:rPr>
              <w:t>Requires explicit manual assignment before run can proceed</w:t>
            </w:r>
          </w:p>
        </w:tc>
      </w:tr>
    </w:tbl>
    <w:p w14:paraId="3913689D" w14:textId="77777777" w:rsidR="001F6A3D" w:rsidRDefault="001F6A3D" w:rsidP="00381B4B">
      <w:pPr>
        <w:spacing w:before="120"/>
        <w:jc w:val="both"/>
      </w:pPr>
    </w:p>
    <w:p w14:paraId="38A11505" w14:textId="77777777" w:rsidR="001F6A3D" w:rsidRDefault="00000000" w:rsidP="00381B4B">
      <w:pPr>
        <w:spacing w:before="60" w:after="120" w:line="300" w:lineRule="auto"/>
        <w:jc w:val="both"/>
      </w:pPr>
      <w:r>
        <w:t>For established carriers with pre-configured field maps, the auto-mapping engine matches at HIGH confidence for all known columns. The administrator's review focuses only on any new or changed columns in the submitted file — making routine processing fast and nearly hands-free.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1FE3023F" w14:textId="77777777">
        <w:tc>
          <w:tcPr>
            <w:tcW w:w="200" w:type="dxa"/>
            <w:tcBorders>
              <w:top w:val="none" w:sz="0" w:space="0" w:color="FFFFFF"/>
              <w:left w:val="none" w:sz="0" w:space="0" w:color="FFFFFF"/>
              <w:bottom w:val="none" w:sz="0" w:space="0" w:color="FFFFFF"/>
              <w:right w:val="none" w:sz="0" w:space="0" w:color="FFFFFF"/>
            </w:tcBorders>
            <w:shd w:val="clear" w:color="auto" w:fill="1A4E7A"/>
            <w:tcMar>
              <w:top w:w="100" w:type="dxa"/>
              <w:left w:w="0" w:type="dxa"/>
              <w:bottom w:w="100" w:type="dxa"/>
              <w:right w:w="0" w:type="dxa"/>
            </w:tcMar>
          </w:tcPr>
          <w:p w14:paraId="16B02D52"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tcPr>
          <w:p w14:paraId="7FC767B8" w14:textId="77777777" w:rsidR="001F6A3D" w:rsidRDefault="00000000" w:rsidP="00381B4B">
            <w:pPr>
              <w:jc w:val="both"/>
            </w:pPr>
            <w:r>
              <w:rPr>
                <w:b/>
                <w:bCs/>
                <w:color w:val="1A4E7A"/>
                <w:sz w:val="21"/>
                <w:szCs w:val="21"/>
              </w:rPr>
              <w:t xml:space="preserve">Key Benefit:  </w:t>
            </w:r>
            <w:r>
              <w:rPr>
                <w:color w:val="1A4E7A"/>
                <w:sz w:val="21"/>
                <w:szCs w:val="21"/>
              </w:rPr>
              <w:t>The mandatory approval gate ensures no data enters the calculation pipeline until a Tenant Administrator has explicitly approved the field mapping. A mapping error is caught before it produces any incorrect variance result.</w:t>
            </w:r>
          </w:p>
        </w:tc>
      </w:tr>
    </w:tbl>
    <w:p w14:paraId="5AD7F75C" w14:textId="77777777" w:rsidR="001F6A3D" w:rsidRDefault="00000000">
      <w:pPr>
        <w:pStyle w:val="Heading2"/>
        <w:pBdr>
          <w:bottom w:val="single" w:sz="4" w:space="1" w:color="2D5F8A"/>
        </w:pBdr>
      </w:pPr>
      <w:bookmarkStart w:id="15" w:name="_Toc232790011"/>
      <w:r>
        <w:t>3.4  Configurable Calculation Engine</w:t>
      </w:r>
      <w:bookmarkEnd w:id="15"/>
    </w:p>
    <w:p w14:paraId="2A39703F" w14:textId="77777777" w:rsidR="001F6A3D" w:rsidRDefault="00000000" w:rsidP="00381B4B">
      <w:pPr>
        <w:spacing w:before="60" w:after="120" w:line="300" w:lineRule="auto"/>
        <w:jc w:val="both"/>
      </w:pPr>
      <w:r>
        <w:t>Premium variance — the difference between estimated and actual premium — is the central financial output of every WC audit. The calculation engine computes this figure along with a complete set of supporting metrics for every policy, including payroll variance per class code, missing and zero-payroll period detection, and an overall risk level assessment.</w:t>
      </w:r>
    </w:p>
    <w:p w14:paraId="7893E2F8" w14:textId="77777777" w:rsidR="001F6A3D" w:rsidRDefault="00000000" w:rsidP="00381B4B">
      <w:pPr>
        <w:spacing w:before="60" w:after="120" w:line="300" w:lineRule="auto"/>
        <w:jc w:val="both"/>
      </w:pPr>
      <w:r>
        <w:lastRenderedPageBreak/>
        <w:t>The engine's calculation mode is configured at three levels: organization-wide default, per-carrier default, and per-run override at upload time. This layered control gives Tenant Administrators the ability to set sensible defaults while preserving flexibility for runs that need to operate differently.</w:t>
      </w:r>
    </w:p>
    <w:p w14:paraId="5C774C3D" w14:textId="77777777" w:rsidR="001F6A3D" w:rsidRDefault="00000000">
      <w:pPr>
        <w:pStyle w:val="Heading2"/>
        <w:pBdr>
          <w:bottom w:val="single" w:sz="4" w:space="1" w:color="2D5F8A"/>
        </w:pBdr>
      </w:pPr>
      <w:bookmarkStart w:id="16" w:name="_Toc232790012"/>
      <w:r>
        <w:t>3.5  Configurable Calculation Rules — Owned by the Business, Not IT</w:t>
      </w:r>
      <w:bookmarkEnd w:id="16"/>
    </w:p>
    <w:p w14:paraId="67B49BA5" w14:textId="77777777" w:rsidR="001F6A3D" w:rsidRDefault="00000000" w:rsidP="00381B4B">
      <w:pPr>
        <w:spacing w:before="60" w:after="120" w:line="300" w:lineRule="auto"/>
        <w:jc w:val="both"/>
      </w:pPr>
      <w:r>
        <w:t>The calculation engine is driven by 22 configurable rules — expressions that define how variance percentages, premium figures, risk level thresholds, and assessment values are computed. Locked rules implement regulatory or mathematical constants. Editable rules give Tenant Administrators direct control over carrier-specific calculation conventions.</w:t>
      </w:r>
    </w:p>
    <w:p w14:paraId="16C400D4" w14:textId="77777777" w:rsidR="001F6A3D" w:rsidRDefault="00000000" w:rsidP="00381B4B">
      <w:pPr>
        <w:spacing w:before="60" w:after="120" w:line="300" w:lineRule="auto"/>
        <w:jc w:val="both"/>
      </w:pPr>
      <w:r>
        <w:t xml:space="preserve">The </w:t>
      </w:r>
      <w:r>
        <w:rPr>
          <w:b/>
          <w:bCs/>
        </w:rPr>
        <w:t>two-step approval workflow</w:t>
      </w:r>
      <w:r>
        <w:t xml:space="preserve"> ensures that formula changes are reviewed before affecting any live calculation. An edited rule is saved as DRAFT, then explicitly submitted to PENDING_REVIEW, then Approved and Activated — two distinct deliberate actions, preventing any accidental formula change from entering the production pipeline.</w:t>
      </w:r>
    </w:p>
    <w:p w14:paraId="78609077" w14:textId="77777777" w:rsidR="001F6A3D" w:rsidRDefault="00000000" w:rsidP="00381B4B">
      <w:pPr>
        <w:spacing w:before="60" w:after="120" w:line="300" w:lineRule="auto"/>
        <w:jc w:val="both"/>
      </w:pPr>
      <w:r>
        <w:t xml:space="preserve">The </w:t>
      </w:r>
      <w:r>
        <w:rPr>
          <w:b/>
          <w:bCs/>
        </w:rPr>
        <w:t>drag-and-drop expression builder</w:t>
      </w:r>
      <w:r>
        <w:t xml:space="preserve"> allows administrators to construct rule expressions visually by dragging named field tokens into a formula canvas. A raw text editor is always available as a fallback. The </w:t>
      </w:r>
      <w:r>
        <w:rPr>
          <w:b/>
          <w:bCs/>
        </w:rPr>
        <w:t>expression tester</w:t>
      </w:r>
      <w:r>
        <w:t xml:space="preserve"> allows administrators to validate any formula change against sample values before activating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657606B0" w14:textId="77777777">
        <w:tc>
          <w:tcPr>
            <w:tcW w:w="200" w:type="dxa"/>
            <w:tcBorders>
              <w:top w:val="none" w:sz="0" w:space="0" w:color="FFFFFF"/>
              <w:left w:val="none" w:sz="0" w:space="0" w:color="FFFFFF"/>
              <w:bottom w:val="none" w:sz="0" w:space="0" w:color="FFFFFF"/>
              <w:right w:val="none" w:sz="0" w:space="0" w:color="FFFFFF"/>
            </w:tcBorders>
            <w:shd w:val="clear" w:color="auto" w:fill="1A4E7A"/>
            <w:tcMar>
              <w:top w:w="100" w:type="dxa"/>
              <w:left w:w="0" w:type="dxa"/>
              <w:bottom w:w="100" w:type="dxa"/>
              <w:right w:w="0" w:type="dxa"/>
            </w:tcMar>
          </w:tcPr>
          <w:p w14:paraId="2B932210"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BF3FA"/>
            <w:tcMar>
              <w:top w:w="120" w:type="dxa"/>
              <w:left w:w="200" w:type="dxa"/>
              <w:bottom w:w="120" w:type="dxa"/>
              <w:right w:w="200" w:type="dxa"/>
            </w:tcMar>
          </w:tcPr>
          <w:p w14:paraId="468E8AF7" w14:textId="77777777" w:rsidR="001F6A3D" w:rsidRDefault="00000000" w:rsidP="00381B4B">
            <w:pPr>
              <w:jc w:val="both"/>
            </w:pPr>
            <w:r>
              <w:rPr>
                <w:b/>
                <w:bCs/>
                <w:color w:val="1A4E7A"/>
                <w:sz w:val="21"/>
                <w:szCs w:val="21"/>
              </w:rPr>
              <w:t xml:space="preserve">Key Benefit:  </w:t>
            </w:r>
            <w:r>
              <w:rPr>
                <w:color w:val="1A4E7A"/>
                <w:sz w:val="21"/>
                <w:szCs w:val="21"/>
              </w:rPr>
              <w:t>Each carrier's specific calculation preferences are expressed as editable rules, applied only to that carrier's data, adjustable by the Tenant Administrator without any code change or developer involvement.</w:t>
            </w:r>
          </w:p>
        </w:tc>
      </w:tr>
    </w:tbl>
    <w:p w14:paraId="7BEB696C" w14:textId="77777777" w:rsidR="001F6A3D" w:rsidRDefault="00000000">
      <w:pPr>
        <w:pStyle w:val="Heading2"/>
        <w:pBdr>
          <w:bottom w:val="single" w:sz="4" w:space="1" w:color="2D5F8A"/>
        </w:pBdr>
      </w:pPr>
      <w:bookmarkStart w:id="17" w:name="_Toc232790013"/>
      <w:r>
        <w:t>3.6  Exception Tracking and Resolution</w:t>
      </w:r>
      <w:bookmarkEnd w:id="17"/>
    </w:p>
    <w:p w14:paraId="11384C1F" w14:textId="77777777" w:rsidR="001F6A3D" w:rsidRDefault="00000000" w:rsidP="00381B4B">
      <w:pPr>
        <w:spacing w:before="60" w:after="120" w:line="300" w:lineRule="auto"/>
        <w:jc w:val="both"/>
      </w:pPr>
      <w:r>
        <w:t>In a large batch of payroll records, one or two malformed rows should not force the entire file to be rejected. The exception tracking system allows the platform to process clean rows, skip problematic ones, record every problem precisely, and allow auditors to correct and reprocess individual rows — without reprocessing the entire file.</w:t>
      </w:r>
    </w:p>
    <w:p w14:paraId="37CD0CB7" w14:textId="77777777" w:rsidR="001F6A3D" w:rsidRDefault="00000000" w:rsidP="00381B4B">
      <w:pPr>
        <w:spacing w:before="60" w:after="120" w:line="300" w:lineRule="auto"/>
        <w:jc w:val="both"/>
      </w:pPr>
      <w:r>
        <w:t>Every skipped row is recorded with the row number, the field that caused the problem, the raw invalid value, the error type, and a human-readable error message. Auditors work through the exception list systematically, re-ingesting corrected rows until the queue is empty.</w:t>
      </w:r>
    </w:p>
    <w:p w14:paraId="506D9EF2" w14:textId="77777777" w:rsidR="001F6A3D" w:rsidRDefault="00000000" w:rsidP="00381B4B">
      <w:pPr>
        <w:spacing w:before="60" w:after="120" w:line="300" w:lineRule="auto"/>
        <w:jc w:val="both"/>
      </w:pPr>
      <w:r>
        <w:t>Rollback provides the governance counterpart: if an entire ingestion run produced incorrect results, its fact data can be removed from calculation tables while the run record is preserved. Rollback requires explicit Tenant Administrator authorization and is transactional — either the entire rollback completes or nothing changes.</w:t>
      </w:r>
    </w:p>
    <w:p w14:paraId="18779B49" w14:textId="77777777" w:rsidR="001F6A3D" w:rsidRDefault="00000000">
      <w:pPr>
        <w:pStyle w:val="Heading2"/>
        <w:pBdr>
          <w:bottom w:val="single" w:sz="4" w:space="1" w:color="2D5F8A"/>
        </w:pBdr>
      </w:pPr>
      <w:bookmarkStart w:id="18" w:name="_Toc232790014"/>
      <w:r>
        <w:t>3.7  AI-Generated Audit Narratives</w:t>
      </w:r>
      <w:bookmarkEnd w:id="18"/>
    </w:p>
    <w:p w14:paraId="3F8CEC2D" w14:textId="77777777" w:rsidR="001F6A3D" w:rsidRDefault="00000000" w:rsidP="00381B4B">
      <w:pPr>
        <w:spacing w:before="60" w:after="120" w:line="300" w:lineRule="auto"/>
        <w:jc w:val="both"/>
      </w:pPr>
      <w:r>
        <w:t>After calculations complete, the platform generates a plain-English narrative summarizing the audit findings for each policy. The narrative covers the policy period, submission count versus expected, premium variance in dollars and percentage, payroll variance by class code, detected anomalies, and an overall risk assessment — written in the language of insurance auditing, not abstract statistical language.</w:t>
      </w:r>
    </w:p>
    <w:p w14:paraId="1C4D5E14" w14:textId="77777777" w:rsidR="001F6A3D" w:rsidRDefault="00000000" w:rsidP="00381B4B">
      <w:pPr>
        <w:spacing w:before="60" w:after="120" w:line="300" w:lineRule="auto"/>
        <w:jc w:val="both"/>
      </w:pPr>
      <w:r>
        <w:lastRenderedPageBreak/>
        <w:t>The platform supports multiple AI providers through a unified configuration interface: Anthropic Claude, OpenAI GPT, Azure OpenAI, Google Gemini, and self-hosted models via Ollama. Each carrier can be independently configured to use a different provider and model. API keys are stored with AES-256 encryption. If the AI service is unavailable, a template-based fallback activates automatically — audit processing is never blocked by AI availability.</w:t>
      </w:r>
    </w:p>
    <w:p w14:paraId="5F1EF609" w14:textId="77777777" w:rsidR="001F6A3D" w:rsidRDefault="00000000">
      <w:pPr>
        <w:pStyle w:val="Heading2"/>
        <w:pBdr>
          <w:bottom w:val="single" w:sz="4" w:space="1" w:color="2D5F8A"/>
        </w:pBdr>
      </w:pPr>
      <w:bookmarkStart w:id="19" w:name="_Toc232790015"/>
      <w:r>
        <w:t>3.8  Report Generation — Carrier-Branded, Audit-Grade Output</w:t>
      </w:r>
      <w:bookmarkEnd w:id="19"/>
    </w:p>
    <w:p w14:paraId="41D1B021" w14:textId="77777777" w:rsidR="001F6A3D" w:rsidRDefault="00000000" w:rsidP="00381B4B">
      <w:pPr>
        <w:spacing w:before="60" w:after="120" w:line="300" w:lineRule="auto"/>
        <w:jc w:val="both"/>
      </w:pPr>
      <w:r>
        <w:t>Completed audits are packaged into formal reports generated on demand. The platform produces five report types:</w:t>
      </w:r>
    </w:p>
    <w:p w14:paraId="245EBB4E" w14:textId="77777777" w:rsidR="001F6A3D" w:rsidRDefault="001F6A3D" w:rsidP="00381B4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0"/>
        <w:gridCol w:w="1349"/>
        <w:gridCol w:w="5201"/>
      </w:tblGrid>
      <w:tr w:rsidR="001F6A3D" w14:paraId="05580F32" w14:textId="77777777">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61446697" w14:textId="77777777" w:rsidR="001F6A3D" w:rsidRDefault="00000000" w:rsidP="00381B4B">
            <w:pPr>
              <w:jc w:val="both"/>
            </w:pPr>
            <w:r>
              <w:rPr>
                <w:b/>
                <w:bCs/>
                <w:color w:val="FFFFFF"/>
                <w:sz w:val="20"/>
                <w:szCs w:val="20"/>
              </w:rPr>
              <w:t>Report</w:t>
            </w:r>
          </w:p>
        </w:tc>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1820A518" w14:textId="77777777" w:rsidR="001F6A3D" w:rsidRDefault="00000000" w:rsidP="00381B4B">
            <w:pPr>
              <w:jc w:val="both"/>
            </w:pPr>
            <w:r>
              <w:rPr>
                <w:b/>
                <w:bCs/>
                <w:color w:val="FFFFFF"/>
                <w:sz w:val="20"/>
                <w:szCs w:val="20"/>
              </w:rPr>
              <w:t>Format</w:t>
            </w:r>
          </w:p>
        </w:tc>
        <w:tc>
          <w:tcPr>
            <w:tcW w:w="0" w:type="auto"/>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tcPr>
          <w:p w14:paraId="376A5552" w14:textId="77777777" w:rsidR="001F6A3D" w:rsidRDefault="00000000" w:rsidP="00381B4B">
            <w:pPr>
              <w:jc w:val="both"/>
            </w:pPr>
            <w:r>
              <w:rPr>
                <w:b/>
                <w:bCs/>
                <w:color w:val="FFFFFF"/>
                <w:sz w:val="20"/>
                <w:szCs w:val="20"/>
              </w:rPr>
              <w:t>Contents</w:t>
            </w:r>
          </w:p>
        </w:tc>
      </w:tr>
      <w:tr w:rsidR="001F6A3D" w14:paraId="0A437C2C"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1E4BB3ED" w14:textId="77777777" w:rsidR="001F6A3D" w:rsidRDefault="00000000" w:rsidP="00381B4B">
            <w:pPr>
              <w:jc w:val="both"/>
            </w:pPr>
            <w:r>
              <w:rPr>
                <w:sz w:val="20"/>
                <w:szCs w:val="20"/>
              </w:rPr>
              <w:t>Individual Policy Audit Report</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9425EDE" w14:textId="77777777" w:rsidR="001F6A3D" w:rsidRDefault="00000000" w:rsidP="00381B4B">
            <w:pPr>
              <w:jc w:val="both"/>
            </w:pPr>
            <w:r>
              <w:rPr>
                <w:sz w:val="20"/>
                <w:szCs w:val="20"/>
              </w:rPr>
              <w:t>PDF + Excel</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23E4755" w14:textId="77777777" w:rsidR="001F6A3D" w:rsidRDefault="00000000" w:rsidP="00381B4B">
            <w:pPr>
              <w:jc w:val="both"/>
            </w:pPr>
            <w:r>
              <w:rPr>
                <w:sz w:val="20"/>
                <w:szCs w:val="20"/>
              </w:rPr>
              <w:t>Full variance results, class code breakdown, AI narrative</w:t>
            </w:r>
          </w:p>
        </w:tc>
      </w:tr>
      <w:tr w:rsidR="001F6A3D" w14:paraId="1471172D"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FF53DD" w14:textId="77777777" w:rsidR="001F6A3D" w:rsidRDefault="00000000" w:rsidP="00381B4B">
            <w:pPr>
              <w:jc w:val="both"/>
            </w:pPr>
            <w:r>
              <w:rPr>
                <w:sz w:val="20"/>
                <w:szCs w:val="20"/>
              </w:rPr>
              <w:t>Policy Book Summary</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34121BF" w14:textId="77777777" w:rsidR="001F6A3D" w:rsidRDefault="00000000" w:rsidP="00381B4B">
            <w:pPr>
              <w:jc w:val="both"/>
            </w:pPr>
            <w:r>
              <w:rPr>
                <w:sz w:val="20"/>
                <w:szCs w:val="20"/>
              </w:rPr>
              <w:t>PDF + Excel</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4B87BC5" w14:textId="77777777" w:rsidR="001F6A3D" w:rsidRDefault="00000000" w:rsidP="00381B4B">
            <w:pPr>
              <w:jc w:val="both"/>
            </w:pPr>
            <w:r>
              <w:rPr>
                <w:sz w:val="20"/>
                <w:szCs w:val="20"/>
              </w:rPr>
              <w:t>Cross-policy summary, risk distribution across portfolio</w:t>
            </w:r>
          </w:p>
        </w:tc>
      </w:tr>
      <w:tr w:rsidR="001F6A3D" w14:paraId="15EF57C8"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192CE52" w14:textId="77777777" w:rsidR="001F6A3D" w:rsidRDefault="00000000" w:rsidP="00381B4B">
            <w:pPr>
              <w:jc w:val="both"/>
            </w:pPr>
            <w:r>
              <w:rPr>
                <w:sz w:val="20"/>
                <w:szCs w:val="20"/>
              </w:rPr>
              <w:t>Class Code Variance Export</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80209BE" w14:textId="77777777" w:rsidR="001F6A3D" w:rsidRDefault="00000000" w:rsidP="00381B4B">
            <w:pPr>
              <w:jc w:val="both"/>
            </w:pPr>
            <w:r>
              <w:rPr>
                <w:sz w:val="20"/>
                <w:szCs w:val="20"/>
              </w:rPr>
              <w:t>Excel</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13C6B5B" w14:textId="77777777" w:rsidR="001F6A3D" w:rsidRDefault="00000000" w:rsidP="00381B4B">
            <w:pPr>
              <w:jc w:val="both"/>
            </w:pPr>
            <w:r>
              <w:rPr>
                <w:sz w:val="20"/>
                <w:szCs w:val="20"/>
              </w:rPr>
              <w:t>All variance columns across all policies for analysis</w:t>
            </w:r>
          </w:p>
        </w:tc>
      </w:tr>
      <w:tr w:rsidR="001F6A3D" w14:paraId="69E99A2D"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073F58" w14:textId="77777777" w:rsidR="001F6A3D" w:rsidRDefault="00000000" w:rsidP="00381B4B">
            <w:pPr>
              <w:jc w:val="both"/>
            </w:pPr>
            <w:r>
              <w:rPr>
                <w:sz w:val="20"/>
                <w:szCs w:val="20"/>
              </w:rPr>
              <w:t>Ingestion Run Audit Trail</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315C27A" w14:textId="77777777" w:rsidR="001F6A3D" w:rsidRDefault="00000000" w:rsidP="00381B4B">
            <w:pPr>
              <w:jc w:val="both"/>
            </w:pPr>
            <w:r>
              <w:rPr>
                <w:sz w:val="20"/>
                <w:szCs w:val="20"/>
              </w:rPr>
              <w:t>Excel</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4D27BF1" w14:textId="77777777" w:rsidR="001F6A3D" w:rsidRDefault="00000000" w:rsidP="00381B4B">
            <w:pPr>
              <w:jc w:val="both"/>
            </w:pPr>
            <w:r>
              <w:rPr>
                <w:sz w:val="20"/>
                <w:szCs w:val="20"/>
              </w:rPr>
              <w:t>Complete run log with mode, row counts, timestamps</w:t>
            </w:r>
          </w:p>
        </w:tc>
      </w:tr>
      <w:tr w:rsidR="001F6A3D" w14:paraId="401E4131"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1CC9115" w14:textId="77777777" w:rsidR="001F6A3D" w:rsidRDefault="00000000" w:rsidP="00381B4B">
            <w:pPr>
              <w:jc w:val="both"/>
            </w:pPr>
            <w:r>
              <w:rPr>
                <w:sz w:val="20"/>
                <w:szCs w:val="20"/>
              </w:rPr>
              <w:t>Exception Report</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FE69936" w14:textId="77777777" w:rsidR="001F6A3D" w:rsidRDefault="00000000" w:rsidP="00381B4B">
            <w:pPr>
              <w:jc w:val="both"/>
            </w:pPr>
            <w:r>
              <w:rPr>
                <w:sz w:val="20"/>
                <w:szCs w:val="20"/>
              </w:rPr>
              <w:t>Excel</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2C908A81" w14:textId="77777777" w:rsidR="001F6A3D" w:rsidRDefault="00000000" w:rsidP="00381B4B">
            <w:pPr>
              <w:jc w:val="both"/>
            </w:pPr>
            <w:r>
              <w:rPr>
                <w:sz w:val="20"/>
                <w:szCs w:val="20"/>
              </w:rPr>
              <w:t>All errors and skipped rows from a selected ingestion run</w:t>
            </w:r>
          </w:p>
        </w:tc>
      </w:tr>
    </w:tbl>
    <w:p w14:paraId="63B7D5D5" w14:textId="77777777" w:rsidR="001F6A3D" w:rsidRDefault="001F6A3D" w:rsidP="00381B4B">
      <w:pPr>
        <w:spacing w:before="120"/>
        <w:jc w:val="both"/>
      </w:pPr>
    </w:p>
    <w:p w14:paraId="1E932ED6" w14:textId="77777777" w:rsidR="001F6A3D" w:rsidRDefault="00000000" w:rsidP="00381B4B">
      <w:pPr>
        <w:spacing w:before="60" w:after="120" w:line="300" w:lineRule="auto"/>
        <w:jc w:val="both"/>
      </w:pPr>
      <w:r>
        <w:t>Each report is formatted using the carrier's configured template with branding applied automatically. Report generation is asynchronous — the request is submitted, the file is generated in the background, and the download link becomes available when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0058C204" w14:textId="77777777" w:rsidTr="00381B4B">
        <w:tc>
          <w:tcPr>
            <w:tcW w:w="200" w:type="dxa"/>
            <w:shd w:val="clear" w:color="auto" w:fill="0D5C4A"/>
            <w:tcMar>
              <w:top w:w="100" w:type="dxa"/>
              <w:left w:w="0" w:type="dxa"/>
              <w:bottom w:w="100" w:type="dxa"/>
              <w:right w:w="0" w:type="dxa"/>
            </w:tcMar>
          </w:tcPr>
          <w:p w14:paraId="0F789525" w14:textId="77777777" w:rsidR="001F6A3D" w:rsidRDefault="001F6A3D" w:rsidP="00381B4B">
            <w:pPr>
              <w:jc w:val="both"/>
            </w:pPr>
          </w:p>
        </w:tc>
        <w:tc>
          <w:tcPr>
            <w:tcW w:w="9160" w:type="dxa"/>
            <w:shd w:val="clear" w:color="auto" w:fill="E6F4F1"/>
            <w:tcMar>
              <w:top w:w="120" w:type="dxa"/>
              <w:left w:w="200" w:type="dxa"/>
              <w:bottom w:w="120" w:type="dxa"/>
              <w:right w:w="200" w:type="dxa"/>
            </w:tcMar>
          </w:tcPr>
          <w:p w14:paraId="1FFE7845" w14:textId="0DF75FA8" w:rsidR="001F6A3D" w:rsidRDefault="00000000" w:rsidP="00381B4B">
            <w:pPr>
              <w:jc w:val="both"/>
            </w:pPr>
            <w:r>
              <w:rPr>
                <w:b/>
                <w:bCs/>
                <w:color w:val="0D5C4A"/>
                <w:sz w:val="21"/>
                <w:szCs w:val="21"/>
              </w:rPr>
              <w:t xml:space="preserve">🔜  Coming in </w:t>
            </w:r>
            <w:r w:rsidR="00381B4B">
              <w:rPr>
                <w:b/>
                <w:bCs/>
                <w:color w:val="0D5C4A"/>
                <w:sz w:val="21"/>
                <w:szCs w:val="21"/>
              </w:rPr>
              <w:t>near future</w:t>
            </w:r>
            <w:r>
              <w:rPr>
                <w:b/>
                <w:bCs/>
                <w:color w:val="0D5C4A"/>
                <w:sz w:val="21"/>
                <w:szCs w:val="21"/>
              </w:rPr>
              <w:t xml:space="preserve">:  </w:t>
            </w:r>
            <w:r>
              <w:rPr>
                <w:color w:val="0D5C4A"/>
                <w:sz w:val="21"/>
                <w:szCs w:val="21"/>
              </w:rPr>
              <w:t>Completed audit reports will be automatically delivered to insured policyholders by email, with the report attached and a secure time-limited link for viewing the report in the platform without a platform account. Every notification is logged with delivery status, recipient, and timestamp.</w:t>
            </w:r>
          </w:p>
        </w:tc>
      </w:tr>
    </w:tbl>
    <w:p w14:paraId="6817C9D9" w14:textId="77777777" w:rsidR="001F6A3D" w:rsidRDefault="00000000">
      <w:pPr>
        <w:pStyle w:val="Heading2"/>
        <w:pBdr>
          <w:bottom w:val="single" w:sz="4" w:space="1" w:color="2D5F8A"/>
        </w:pBdr>
      </w:pPr>
      <w:bookmarkStart w:id="20" w:name="_Toc232790016"/>
      <w:r>
        <w:t>3.9  Multi-Level Theming and White-Label Branding</w:t>
      </w:r>
      <w:bookmarkEnd w:id="20"/>
    </w:p>
    <w:p w14:paraId="73A78516" w14:textId="77777777" w:rsidR="001F6A3D" w:rsidRDefault="00000000" w:rsidP="00381B4B">
      <w:pPr>
        <w:spacing w:before="60" w:after="120" w:line="300" w:lineRule="auto"/>
        <w:jc w:val="both"/>
      </w:pPr>
      <w:r>
        <w:t>The platform's theme system operates at three levels: platform-wide system themes (Default Dark, Default Light, Corporate Dark, Corporate Light), tenant-level organization branding (logo, favicon, brand color), and per-carrier full color themes applied to all data screens for that carrier. Thirteen CSS design tokens control all colors across the interface.</w:t>
      </w:r>
    </w:p>
    <w:p w14:paraId="7CA9A3DC" w14:textId="77777777" w:rsidR="001F6A3D" w:rsidRDefault="00000000" w:rsidP="00381B4B">
      <w:pPr>
        <w:spacing w:before="60" w:after="120" w:line="300" w:lineRule="auto"/>
        <w:jc w:val="both"/>
      </w:pPr>
      <w:r>
        <w:t>A Tenant Administrator creating a custom theme works through a visual editor with live preview. Custom themes can be exported and imported as JSON files for reuse across carrier configurations. WCAG accessibility validation runs automatically when a theme is saved.</w:t>
      </w:r>
    </w:p>
    <w:p w14:paraId="13002D54" w14:textId="77777777" w:rsidR="001F6A3D" w:rsidRDefault="00000000" w:rsidP="00381B4B">
      <w:pPr>
        <w:spacing w:before="60" w:after="120" w:line="300" w:lineRule="auto"/>
        <w:jc w:val="both"/>
      </w:pPr>
      <w:r>
        <w:t>Display labels are independently configurable: every column header, section title, and data label in the interface can be renamed per carrier. One carrier's terminology applies to all users working with that carrier's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507E0C40" w14:textId="77777777" w:rsidTr="00381B4B">
        <w:tc>
          <w:tcPr>
            <w:tcW w:w="200" w:type="dxa"/>
            <w:shd w:val="clear" w:color="auto" w:fill="0D5C4A"/>
            <w:tcMar>
              <w:top w:w="100" w:type="dxa"/>
              <w:left w:w="0" w:type="dxa"/>
              <w:bottom w:w="100" w:type="dxa"/>
              <w:right w:w="0" w:type="dxa"/>
            </w:tcMar>
          </w:tcPr>
          <w:p w14:paraId="08D7B37B" w14:textId="77777777" w:rsidR="001F6A3D" w:rsidRDefault="001F6A3D"/>
        </w:tc>
        <w:tc>
          <w:tcPr>
            <w:tcW w:w="9160" w:type="dxa"/>
            <w:shd w:val="clear" w:color="auto" w:fill="E6F4F1"/>
            <w:tcMar>
              <w:top w:w="120" w:type="dxa"/>
              <w:left w:w="200" w:type="dxa"/>
              <w:bottom w:w="120" w:type="dxa"/>
              <w:right w:w="200" w:type="dxa"/>
            </w:tcMar>
          </w:tcPr>
          <w:p w14:paraId="560D1F7E" w14:textId="655BA8F3" w:rsidR="001F6A3D" w:rsidRDefault="00000000">
            <w:r>
              <w:rPr>
                <w:b/>
                <w:bCs/>
                <w:color w:val="0D5C4A"/>
                <w:sz w:val="21"/>
                <w:szCs w:val="21"/>
              </w:rPr>
              <w:t xml:space="preserve">🔜  Coming in </w:t>
            </w:r>
            <w:r w:rsidR="00381B4B">
              <w:rPr>
                <w:b/>
                <w:bCs/>
                <w:color w:val="0D5C4A"/>
                <w:sz w:val="21"/>
                <w:szCs w:val="21"/>
              </w:rPr>
              <w:t>near future</w:t>
            </w:r>
            <w:r>
              <w:rPr>
                <w:b/>
                <w:bCs/>
                <w:color w:val="0D5C4A"/>
                <w:sz w:val="21"/>
                <w:szCs w:val="21"/>
              </w:rPr>
              <w:t xml:space="preserve">:  </w:t>
            </w:r>
            <w:r>
              <w:rPr>
                <w:color w:val="0D5C4A"/>
                <w:sz w:val="21"/>
                <w:szCs w:val="21"/>
              </w:rPr>
              <w:t>AI-assisted theme validation will go beyond mathematical contrast ratio checking — an AI model will assess whether the chosen color combination is practically readable and usable in a professional work context.</w:t>
            </w:r>
          </w:p>
        </w:tc>
      </w:tr>
    </w:tbl>
    <w:p w14:paraId="0EA8C72C" w14:textId="77777777" w:rsidR="001F6A3D" w:rsidRDefault="00000000">
      <w:pPr>
        <w:pStyle w:val="Heading2"/>
        <w:pBdr>
          <w:bottom w:val="single" w:sz="4" w:space="1" w:color="2D5F8A"/>
        </w:pBdr>
      </w:pPr>
      <w:bookmarkStart w:id="21" w:name="_Toc232790017"/>
      <w:r>
        <w:t>3.10  Full Audit Trail and Data Governance</w:t>
      </w:r>
      <w:bookmarkEnd w:id="21"/>
    </w:p>
    <w:p w14:paraId="7BEDA73E" w14:textId="77777777" w:rsidR="001F6A3D" w:rsidRDefault="00000000" w:rsidP="00381B4B">
      <w:pPr>
        <w:spacing w:before="60" w:after="120" w:line="300" w:lineRule="auto"/>
        <w:jc w:val="both"/>
      </w:pPr>
      <w:r>
        <w:t>Every significant action in the platform is permanently recorded: ingestion runs, field mapping approvals, calculation rule state transitions, rollbacks, report generation, and notifications sent. This is a governance requirement, not a logging convenience.</w:t>
      </w:r>
    </w:p>
    <w:p w14:paraId="6735E191" w14:textId="77777777" w:rsidR="001F6A3D" w:rsidRDefault="00000000" w:rsidP="00381B4B">
      <w:pPr>
        <w:spacing w:before="60" w:after="120" w:line="300" w:lineRule="auto"/>
        <w:jc w:val="both"/>
      </w:pPr>
      <w:r>
        <w:t>Every calculation result can be traced back to the rule version that produced it, the field mapping approved for that run, and the source file that was uploaded. The trail supports a complete reconstruction of any result if questioned. Audit log data is never cleared by cleanup operations — it is permanent by design.</w:t>
      </w:r>
    </w:p>
    <w:p w14:paraId="191B752F" w14:textId="77777777" w:rsidR="001F6A3D" w:rsidRDefault="00000000">
      <w:pPr>
        <w:pStyle w:val="Heading2"/>
        <w:pBdr>
          <w:bottom w:val="single" w:sz="4" w:space="1" w:color="2D5F8A"/>
        </w:pBdr>
      </w:pPr>
      <w:bookmarkStart w:id="22" w:name="_Toc232790018"/>
      <w:r>
        <w:t>3.11  Role-Based Access Control</w:t>
      </w:r>
      <w:bookmarkEnd w:id="22"/>
    </w:p>
    <w:p w14:paraId="4D6B4911" w14:textId="77777777" w:rsidR="001F6A3D" w:rsidRDefault="00000000" w:rsidP="00381B4B">
      <w:pPr>
        <w:spacing w:before="60" w:after="120" w:line="300" w:lineRule="auto"/>
        <w:jc w:val="both"/>
      </w:pPr>
      <w:r>
        <w:t>Access is structured to reflect operational reality in WC premium auditing. Platform Operators manage infrastructure with no access to tenant audit data. Tenant Administrators govern configuration and data quality decisions. Auditors perform day-to-day operational tasks. Reviewers have read-only visibility appropriate for managers and compliance officers. Carrier-level scoping is enforced at the data layer on every query — an auditor assigned to one carrier cannot access another carrier's data even accidentally.</w:t>
      </w:r>
    </w:p>
    <w:p w14:paraId="27DEE579" w14:textId="77777777" w:rsidR="001F6A3D" w:rsidRDefault="00000000">
      <w:pPr>
        <w:pStyle w:val="Heading2"/>
        <w:pBdr>
          <w:bottom w:val="single" w:sz="4" w:space="1" w:color="2D5F8A"/>
        </w:pBdr>
      </w:pPr>
      <w:bookmarkStart w:id="23" w:name="_Toc232790019"/>
      <w:r>
        <w:t>3.12  Configurable Display Labels</w:t>
      </w:r>
      <w:bookmarkEnd w:id="23"/>
    </w:p>
    <w:p w14:paraId="2D1613B2" w14:textId="77777777" w:rsidR="001F6A3D" w:rsidRDefault="00000000" w:rsidP="00381B4B">
      <w:pPr>
        <w:spacing w:before="60" w:after="120" w:line="300" w:lineRule="auto"/>
        <w:jc w:val="both"/>
      </w:pPr>
      <w:r>
        <w:t>Carriers use different terminology for the same WC audit concepts. The label management system allows Tenant Administrators to configure the display name for every column header, section title, and data label in the interface — per carrier, without any code change. Changes take effect immediately and apply to all users viewing that carrier's data.</w:t>
      </w:r>
    </w:p>
    <w:p w14:paraId="42FE6B1B" w14:textId="77777777" w:rsidR="001F6A3D" w:rsidRDefault="00000000">
      <w:pPr>
        <w:pStyle w:val="Heading2"/>
        <w:pBdr>
          <w:bottom w:val="single" w:sz="4" w:space="1" w:color="2D5F8A"/>
        </w:pBdr>
      </w:pPr>
      <w:bookmarkStart w:id="24" w:name="_Toc232790020"/>
      <w:r>
        <w:t>3.13  Organization Branding and Onboarding</w:t>
      </w:r>
      <w:bookmarkEnd w:id="24"/>
    </w:p>
    <w:p w14:paraId="355FC3AD" w14:textId="77777777" w:rsidR="001F6A3D" w:rsidRDefault="00000000" w:rsidP="00381B4B">
      <w:pPr>
        <w:spacing w:before="60" w:after="120" w:line="300" w:lineRule="auto"/>
        <w:jc w:val="both"/>
      </w:pPr>
      <w:r>
        <w:t>When a new organization joins the platform, their Tenant Administrator is guided through a structured five-step onboarding wizard covering organization profile, contact persons, logo and branding, and carrier configuration overview. After this one-time setup, the organization's branding appears throughout their instance of the platform, on data screens, navigation, and in generated reports.</w:t>
      </w:r>
    </w:p>
    <w:p w14:paraId="35E287A9" w14:textId="77777777" w:rsidR="001F6A3D" w:rsidRDefault="00000000" w:rsidP="00381B4B">
      <w:pPr>
        <w:spacing w:before="60" w:after="120" w:line="300" w:lineRule="auto"/>
        <w:jc w:val="both"/>
      </w:pPr>
      <w:r>
        <w:t>Tenant Administrators can add and remove carrier assignments from the Carrier Management panel at any time, without platform operator involvement. Adding a carrier seeds its calculation rules and baseline configuration automatically.</w:t>
      </w:r>
    </w:p>
    <w:p w14:paraId="5C81AED4" w14:textId="77777777" w:rsidR="00381B4B" w:rsidRDefault="00381B4B" w:rsidP="00381B4B">
      <w:pPr>
        <w:spacing w:before="60" w:after="120" w:line="300" w:lineRule="auto"/>
        <w:jc w:val="both"/>
      </w:pPr>
    </w:p>
    <w:p w14:paraId="4F96B3C2" w14:textId="77777777" w:rsidR="00381B4B" w:rsidRDefault="00381B4B" w:rsidP="00381B4B">
      <w:pPr>
        <w:spacing w:before="60" w:after="120" w:line="300" w:lineRule="auto"/>
        <w:jc w:val="both"/>
      </w:pPr>
    </w:p>
    <w:p w14:paraId="002E2C95" w14:textId="77777777" w:rsidR="00381B4B" w:rsidRDefault="00381B4B" w:rsidP="00381B4B">
      <w:pPr>
        <w:spacing w:before="60" w:after="120" w:line="300" w:lineRule="auto"/>
        <w:jc w:val="both"/>
      </w:pPr>
    </w:p>
    <w:p w14:paraId="4E7B20A1"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5D37B46C"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649FB034" w14:textId="77777777" w:rsidR="001F6A3D" w:rsidRDefault="00000000">
            <w:r>
              <w:rPr>
                <w:b/>
                <w:bCs/>
                <w:caps/>
                <w:color w:val="7EB3D8"/>
                <w:sz w:val="28"/>
                <w:szCs w:val="28"/>
              </w:rPr>
              <w:lastRenderedPageBreak/>
              <w:t xml:space="preserve">SECTION 4  </w:t>
            </w:r>
            <w:r>
              <w:rPr>
                <w:b/>
                <w:bCs/>
                <w:color w:val="FFFFFF"/>
                <w:sz w:val="28"/>
                <w:szCs w:val="28"/>
              </w:rPr>
              <w:t>Intelligence and Automation Built Into Every Step</w:t>
            </w:r>
          </w:p>
        </w:tc>
      </w:tr>
    </w:tbl>
    <w:p w14:paraId="3D1184E7" w14:textId="77777777" w:rsidR="001F6A3D" w:rsidRDefault="001F6A3D">
      <w:pPr>
        <w:spacing w:before="120"/>
      </w:pPr>
    </w:p>
    <w:p w14:paraId="64245A72" w14:textId="77777777" w:rsidR="001F6A3D" w:rsidRDefault="00000000" w:rsidP="00381B4B">
      <w:pPr>
        <w:spacing w:before="60" w:after="120" w:line="300" w:lineRule="auto"/>
        <w:jc w:val="both"/>
      </w:pPr>
      <w:r>
        <w:t>The automation capabilities of the Audit Platform are not concentrated in a single AI feature — they are distributed across the entire audit pipeline. Each point of automation addresses a specific kind of manual labor or a specific class of errors that arises in real audit operations.</w:t>
      </w:r>
    </w:p>
    <w:p w14:paraId="61AEC105" w14:textId="77777777" w:rsidR="001F6A3D" w:rsidRDefault="00000000" w:rsidP="00381B4B">
      <w:pPr>
        <w:spacing w:before="60" w:after="120" w:line="300" w:lineRule="auto"/>
        <w:jc w:val="both"/>
      </w:pPr>
      <w:r>
        <w:rPr>
          <w:b/>
          <w:bCs/>
        </w:rPr>
        <w:t xml:space="preserve">At upload time, </w:t>
      </w:r>
      <w:r>
        <w:t>the auto-mapping engine resolves most column assignments before any human has touched the file. For established carriers with pre-configured field maps, the vast majority of columns map at HIGH confidence automatically. The administrator's attention is needed only for new, changed, or ambiguous columns.</w:t>
      </w:r>
    </w:p>
    <w:p w14:paraId="082FD574" w14:textId="77777777" w:rsidR="001F6A3D" w:rsidRDefault="00000000" w:rsidP="00381B4B">
      <w:pPr>
        <w:spacing w:before="60" w:after="120" w:line="300" w:lineRule="auto"/>
        <w:jc w:val="both"/>
      </w:pPr>
      <w:r>
        <w:rPr>
          <w:b/>
          <w:bCs/>
        </w:rPr>
        <w:t xml:space="preserve">The confidence scoring system </w:t>
      </w:r>
      <w:r>
        <w:t>functions as a triage tool. The Field Mapping Review screen prioritizes administrator attention: HIGH-confidence mappings are scanned and approved quickly; MEDIUM and LOW proposals receive closer scrutiny; UNMATCHED fields get explicit manual assignment. Review effort is concentrated where the risk of error is highest.</w:t>
      </w:r>
    </w:p>
    <w:p w14:paraId="2E1C878D" w14:textId="77777777" w:rsidR="001F6A3D" w:rsidRDefault="00000000" w:rsidP="00381B4B">
      <w:pPr>
        <w:spacing w:before="60" w:after="120" w:line="300" w:lineRule="auto"/>
        <w:jc w:val="both"/>
      </w:pPr>
      <w:r>
        <w:rPr>
          <w:b/>
          <w:bCs/>
        </w:rPr>
        <w:t xml:space="preserve">During ingestion, </w:t>
      </w:r>
      <w:r>
        <w:t>the exception tracking system catches data quality problems immediately, at the row level, as each record is processed. Auditors are not relying on downstream calculation errors to reveal data problems — the platform surfaces them precisely, with the row number and field identified, before they affect any result.</w:t>
      </w:r>
    </w:p>
    <w:p w14:paraId="1788FFD8" w14:textId="77777777" w:rsidR="001F6A3D" w:rsidRDefault="00000000" w:rsidP="00381B4B">
      <w:pPr>
        <w:spacing w:before="60" w:after="120" w:line="300" w:lineRule="auto"/>
        <w:jc w:val="both"/>
      </w:pPr>
      <w:r>
        <w:rPr>
          <w:b/>
          <w:bCs/>
        </w:rPr>
        <w:t xml:space="preserve">After calculation, </w:t>
      </w:r>
      <w:r>
        <w:t>AI narrative generation produces the first draft of every audit summary automatically. The auditor reviewing a policy does not begin from a blank page — they begin from a complete, accurate, plain-English summary ready to use or refine. For a portfolio of dozens of policies, this represents a significant reduction in communication and documentation time.</w:t>
      </w:r>
    </w:p>
    <w:p w14:paraId="7DCBD037" w14:textId="77777777" w:rsidR="001F6A3D" w:rsidRDefault="00000000" w:rsidP="00381B4B">
      <w:pPr>
        <w:spacing w:before="60" w:after="120" w:line="300" w:lineRule="auto"/>
        <w:jc w:val="both"/>
      </w:pPr>
      <w:r>
        <w:rPr>
          <w:b/>
          <w:bCs/>
        </w:rPr>
        <w:t xml:space="preserve">The risk level assessment </w:t>
      </w:r>
      <w:r>
        <w:t>surfaces which policies warrant closer attention without requiring the auditor to scan every variance figure individually. High-risk policies are immediately visible. Auditor attention is directed to where it matters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60393AD6" w14:textId="77777777">
        <w:tc>
          <w:tcPr>
            <w:tcW w:w="200" w:type="dxa"/>
            <w:tcBorders>
              <w:top w:val="none" w:sz="0" w:space="0" w:color="FFFFFF"/>
              <w:left w:val="none" w:sz="0" w:space="0" w:color="FFFFFF"/>
              <w:bottom w:val="none" w:sz="0" w:space="0" w:color="FFFFFF"/>
              <w:right w:val="none" w:sz="0" w:space="0" w:color="FFFFFF"/>
            </w:tcBorders>
            <w:shd w:val="clear" w:color="auto" w:fill="0D5C4A"/>
            <w:tcMar>
              <w:top w:w="100" w:type="dxa"/>
              <w:left w:w="0" w:type="dxa"/>
              <w:bottom w:w="100" w:type="dxa"/>
              <w:right w:w="0" w:type="dxa"/>
            </w:tcMar>
          </w:tcPr>
          <w:p w14:paraId="59EF745D" w14:textId="77777777" w:rsidR="001F6A3D" w:rsidRDefault="001F6A3D" w:rsidP="00381B4B">
            <w:pPr>
              <w:jc w:val="both"/>
            </w:pPr>
          </w:p>
        </w:tc>
        <w:tc>
          <w:tcPr>
            <w:tcW w:w="9160" w:type="dxa"/>
            <w:tcBorders>
              <w:top w:val="none" w:sz="0" w:space="0" w:color="FFFFFF"/>
              <w:left w:val="none" w:sz="0" w:space="0" w:color="FFFFFF"/>
              <w:bottom w:val="none" w:sz="0" w:space="0" w:color="FFFFFF"/>
              <w:right w:val="none" w:sz="0" w:space="0" w:color="FFFFFF"/>
            </w:tcBorders>
            <w:shd w:val="clear" w:color="auto" w:fill="E6F4F1"/>
            <w:tcMar>
              <w:top w:w="120" w:type="dxa"/>
              <w:left w:w="200" w:type="dxa"/>
              <w:bottom w:w="120" w:type="dxa"/>
              <w:right w:w="200" w:type="dxa"/>
            </w:tcMar>
          </w:tcPr>
          <w:p w14:paraId="524FF365" w14:textId="781A7A77" w:rsidR="001F6A3D" w:rsidRDefault="00000000" w:rsidP="00381B4B">
            <w:pPr>
              <w:jc w:val="both"/>
            </w:pPr>
            <w:r>
              <w:rPr>
                <w:b/>
                <w:bCs/>
                <w:color w:val="0D5C4A"/>
                <w:sz w:val="21"/>
                <w:szCs w:val="21"/>
              </w:rPr>
              <w:t xml:space="preserve">🔜  Coming in </w:t>
            </w:r>
            <w:r w:rsidR="003A050C">
              <w:rPr>
                <w:b/>
                <w:bCs/>
                <w:color w:val="0D5C4A"/>
                <w:sz w:val="21"/>
                <w:szCs w:val="21"/>
              </w:rPr>
              <w:t>near future</w:t>
            </w:r>
            <w:r>
              <w:rPr>
                <w:b/>
                <w:bCs/>
                <w:color w:val="0D5C4A"/>
                <w:sz w:val="21"/>
                <w:szCs w:val="21"/>
              </w:rPr>
              <w:t xml:space="preserve">:  </w:t>
            </w:r>
            <w:r>
              <w:rPr>
                <w:color w:val="0D5C4A"/>
                <w:sz w:val="21"/>
                <w:szCs w:val="21"/>
              </w:rPr>
              <w:t>AI-assisted theme validation will bring intelligent assistance to the configuration experience itself — administrators will receive AI feedback on whether their chosen color theme is practically usable before saving it.</w:t>
            </w:r>
          </w:p>
        </w:tc>
      </w:tr>
    </w:tbl>
    <w:p w14:paraId="0E931915"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7E9175BB"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3C35FF57" w14:textId="77777777" w:rsidR="001F6A3D" w:rsidRDefault="00000000">
            <w:r>
              <w:rPr>
                <w:b/>
                <w:bCs/>
                <w:caps/>
                <w:color w:val="7EB3D8"/>
                <w:sz w:val="28"/>
                <w:szCs w:val="28"/>
              </w:rPr>
              <w:t xml:space="preserve">SECTION 5  </w:t>
            </w:r>
            <w:r>
              <w:rPr>
                <w:b/>
                <w:bCs/>
                <w:color w:val="FFFFFF"/>
                <w:sz w:val="28"/>
                <w:szCs w:val="28"/>
              </w:rPr>
              <w:t>Configurability — What Can Be Changed Without a Developer</w:t>
            </w:r>
          </w:p>
        </w:tc>
      </w:tr>
    </w:tbl>
    <w:p w14:paraId="2D5E91ED" w14:textId="77777777" w:rsidR="001F6A3D" w:rsidRDefault="001F6A3D">
      <w:pPr>
        <w:spacing w:before="120"/>
      </w:pPr>
    </w:p>
    <w:p w14:paraId="201108D7" w14:textId="77777777" w:rsidR="001F6A3D" w:rsidRDefault="00000000" w:rsidP="003A050C">
      <w:pPr>
        <w:spacing w:before="60" w:after="120" w:line="300" w:lineRule="auto"/>
        <w:jc w:val="both"/>
      </w:pPr>
      <w:r>
        <w:t>One of the platform's core design principles is that the business should own its configuration. The following is a complete account of what Tenant Administrators can configure through the interface, without any developer involvement.</w:t>
      </w:r>
    </w:p>
    <w:p w14:paraId="488CEE7B" w14:textId="77777777" w:rsidR="001F6A3D" w:rsidRDefault="001F6A3D" w:rsidP="003A050C">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3486"/>
        <w:gridCol w:w="3821"/>
      </w:tblGrid>
      <w:tr w:rsidR="001F6A3D" w14:paraId="051C03D1" w14:textId="77777777">
        <w:tc>
          <w:tcPr>
            <w:tcW w:w="0" w:type="auto"/>
            <w:tcBorders>
              <w:top w:val="single" w:sz="1" w:space="0" w:color="CBD5E0"/>
              <w:left w:val="single" w:sz="1" w:space="0" w:color="CBD5E0"/>
              <w:bottom w:val="single" w:sz="1" w:space="0" w:color="CBD5E0"/>
              <w:right w:val="single" w:sz="1" w:space="0" w:color="CBD5E0"/>
            </w:tcBorders>
            <w:shd w:val="clear" w:color="auto" w:fill="2D5F8A"/>
            <w:tcMar>
              <w:top w:w="80" w:type="dxa"/>
              <w:left w:w="120" w:type="dxa"/>
              <w:bottom w:w="80" w:type="dxa"/>
              <w:right w:w="120" w:type="dxa"/>
            </w:tcMar>
          </w:tcPr>
          <w:p w14:paraId="61A5BE5F" w14:textId="77777777" w:rsidR="001F6A3D" w:rsidRDefault="00000000" w:rsidP="003A050C">
            <w:pPr>
              <w:jc w:val="both"/>
            </w:pPr>
            <w:r>
              <w:rPr>
                <w:b/>
                <w:bCs/>
                <w:color w:val="FFFFFF"/>
                <w:sz w:val="20"/>
                <w:szCs w:val="20"/>
              </w:rPr>
              <w:t>Configuration Area</w:t>
            </w:r>
          </w:p>
        </w:tc>
        <w:tc>
          <w:tcPr>
            <w:tcW w:w="0" w:type="auto"/>
            <w:tcBorders>
              <w:top w:val="single" w:sz="1" w:space="0" w:color="CBD5E0"/>
              <w:left w:val="single" w:sz="1" w:space="0" w:color="CBD5E0"/>
              <w:bottom w:val="single" w:sz="1" w:space="0" w:color="CBD5E0"/>
              <w:right w:val="single" w:sz="1" w:space="0" w:color="CBD5E0"/>
            </w:tcBorders>
            <w:shd w:val="clear" w:color="auto" w:fill="2D5F8A"/>
            <w:tcMar>
              <w:top w:w="80" w:type="dxa"/>
              <w:left w:w="120" w:type="dxa"/>
              <w:bottom w:w="80" w:type="dxa"/>
              <w:right w:w="120" w:type="dxa"/>
            </w:tcMar>
          </w:tcPr>
          <w:p w14:paraId="2E852C9D" w14:textId="77777777" w:rsidR="001F6A3D" w:rsidRDefault="00000000" w:rsidP="003A050C">
            <w:pPr>
              <w:jc w:val="both"/>
            </w:pPr>
            <w:r>
              <w:rPr>
                <w:b/>
                <w:bCs/>
                <w:color w:val="FFFFFF"/>
                <w:sz w:val="20"/>
                <w:szCs w:val="20"/>
              </w:rPr>
              <w:t>What Can Be Changed</w:t>
            </w:r>
          </w:p>
        </w:tc>
        <w:tc>
          <w:tcPr>
            <w:tcW w:w="0" w:type="auto"/>
            <w:tcBorders>
              <w:top w:val="single" w:sz="1" w:space="0" w:color="CBD5E0"/>
              <w:left w:val="single" w:sz="1" w:space="0" w:color="CBD5E0"/>
              <w:bottom w:val="single" w:sz="1" w:space="0" w:color="CBD5E0"/>
              <w:right w:val="single" w:sz="1" w:space="0" w:color="CBD5E0"/>
            </w:tcBorders>
            <w:shd w:val="clear" w:color="auto" w:fill="2D5F8A"/>
            <w:tcMar>
              <w:top w:w="80" w:type="dxa"/>
              <w:left w:w="120" w:type="dxa"/>
              <w:bottom w:w="80" w:type="dxa"/>
              <w:right w:w="120" w:type="dxa"/>
            </w:tcMar>
          </w:tcPr>
          <w:p w14:paraId="460D3E4E" w14:textId="77777777" w:rsidR="001F6A3D" w:rsidRDefault="00000000" w:rsidP="003A050C">
            <w:pPr>
              <w:jc w:val="both"/>
            </w:pPr>
            <w:r>
              <w:rPr>
                <w:b/>
                <w:bCs/>
                <w:color w:val="FFFFFF"/>
                <w:sz w:val="20"/>
                <w:szCs w:val="20"/>
              </w:rPr>
              <w:t>Effect</w:t>
            </w:r>
          </w:p>
        </w:tc>
      </w:tr>
      <w:tr w:rsidR="001F6A3D" w14:paraId="2534CEA1"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1ECB155C" w14:textId="77777777" w:rsidR="001F6A3D" w:rsidRDefault="00000000" w:rsidP="003A050C">
            <w:pPr>
              <w:jc w:val="both"/>
            </w:pPr>
            <w:r>
              <w:rPr>
                <w:sz w:val="20"/>
                <w:szCs w:val="20"/>
              </w:rPr>
              <w:lastRenderedPageBreak/>
              <w:t>Carrier Data Sources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6FFF393E" w14:textId="77777777" w:rsidR="001F6A3D" w:rsidRDefault="00000000" w:rsidP="003A050C">
            <w:pPr>
              <w:jc w:val="both"/>
            </w:pPr>
            <w:r>
              <w:rPr>
                <w:sz w:val="20"/>
                <w:szCs w:val="20"/>
              </w:rPr>
              <w:t>File type, sheet name, anchor string, delimiter</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2D440306" w14:textId="77777777" w:rsidR="001F6A3D" w:rsidRDefault="00000000" w:rsidP="003A050C">
            <w:pPr>
              <w:jc w:val="both"/>
            </w:pPr>
            <w:r>
              <w:rPr>
                <w:sz w:val="20"/>
                <w:szCs w:val="20"/>
              </w:rPr>
              <w:t>Takes effect on next upload</w:t>
            </w:r>
          </w:p>
        </w:tc>
      </w:tr>
      <w:tr w:rsidR="001F6A3D" w14:paraId="37BF8353"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5E7BAF8" w14:textId="77777777" w:rsidR="001F6A3D" w:rsidRDefault="00000000" w:rsidP="003A050C">
            <w:pPr>
              <w:jc w:val="both"/>
            </w:pPr>
            <w:r>
              <w:rPr>
                <w:sz w:val="20"/>
                <w:szCs w:val="20"/>
              </w:rPr>
              <w:t>Field Mapping Pre-Config</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5FCBD0B" w14:textId="77777777" w:rsidR="001F6A3D" w:rsidRDefault="00000000" w:rsidP="003A050C">
            <w:pPr>
              <w:jc w:val="both"/>
            </w:pPr>
            <w:r>
              <w:rPr>
                <w:sz w:val="20"/>
                <w:szCs w:val="20"/>
              </w:rPr>
              <w:t>Saved source-to-canonical column mapping</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BED4010" w14:textId="77777777" w:rsidR="001F6A3D" w:rsidRDefault="00000000" w:rsidP="003A050C">
            <w:pPr>
              <w:jc w:val="both"/>
            </w:pPr>
            <w:r>
              <w:rPr>
                <w:sz w:val="20"/>
                <w:szCs w:val="20"/>
              </w:rPr>
              <w:t>Drives HIGH-confidence auto-mapping on all subsequent uploads</w:t>
            </w:r>
          </w:p>
        </w:tc>
      </w:tr>
      <w:tr w:rsidR="001F6A3D" w14:paraId="6530F01E"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91DD501" w14:textId="77777777" w:rsidR="001F6A3D" w:rsidRDefault="00000000" w:rsidP="003A050C">
            <w:pPr>
              <w:jc w:val="both"/>
            </w:pPr>
            <w:r>
              <w:rPr>
                <w:sz w:val="20"/>
                <w:szCs w:val="20"/>
              </w:rPr>
              <w:t>Calculation Rules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188156A4" w14:textId="77777777" w:rsidR="001F6A3D" w:rsidRDefault="00000000" w:rsidP="003A050C">
            <w:pPr>
              <w:jc w:val="both"/>
            </w:pPr>
            <w:r>
              <w:rPr>
                <w:sz w:val="20"/>
                <w:szCs w:val="20"/>
              </w:rPr>
              <w:t>22 rules — editable rules via drag-and-drop builder or text</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34E58BCC" w14:textId="77777777" w:rsidR="001F6A3D" w:rsidRDefault="00000000" w:rsidP="003A050C">
            <w:pPr>
              <w:jc w:val="both"/>
            </w:pPr>
            <w:r>
              <w:rPr>
                <w:sz w:val="20"/>
                <w:szCs w:val="20"/>
              </w:rPr>
              <w:t>Two-step approval before affecting live calculations</w:t>
            </w:r>
          </w:p>
        </w:tc>
      </w:tr>
      <w:tr w:rsidR="001F6A3D" w14:paraId="5505F08B"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789507" w14:textId="77777777" w:rsidR="001F6A3D" w:rsidRDefault="00000000" w:rsidP="003A050C">
            <w:pPr>
              <w:jc w:val="both"/>
            </w:pPr>
            <w:r>
              <w:rPr>
                <w:sz w:val="20"/>
                <w:szCs w:val="20"/>
              </w:rPr>
              <w:t>Calculation Engine Mode</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9F9F720" w14:textId="77777777" w:rsidR="001F6A3D" w:rsidRDefault="00000000" w:rsidP="003A050C">
            <w:pPr>
              <w:jc w:val="both"/>
            </w:pPr>
            <w:r>
              <w:rPr>
                <w:sz w:val="20"/>
                <w:szCs w:val="20"/>
              </w:rPr>
              <w:t>Org default, carrier default, per-run override</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58A4856" w14:textId="77777777" w:rsidR="001F6A3D" w:rsidRDefault="00000000" w:rsidP="003A050C">
            <w:pPr>
              <w:jc w:val="both"/>
            </w:pPr>
            <w:r>
              <w:rPr>
                <w:sz w:val="20"/>
                <w:szCs w:val="20"/>
              </w:rPr>
              <w:t>Controls full computation vs. display-only mode</w:t>
            </w:r>
          </w:p>
        </w:tc>
      </w:tr>
      <w:tr w:rsidR="001F6A3D" w14:paraId="04907F4D"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FE9F483" w14:textId="77777777" w:rsidR="001F6A3D" w:rsidRDefault="00000000" w:rsidP="003A050C">
            <w:pPr>
              <w:jc w:val="both"/>
            </w:pPr>
            <w:r>
              <w:rPr>
                <w:sz w:val="20"/>
                <w:szCs w:val="20"/>
              </w:rPr>
              <w:t>Display Labels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2D5634A3" w14:textId="77777777" w:rsidR="001F6A3D" w:rsidRDefault="00000000" w:rsidP="003A050C">
            <w:pPr>
              <w:jc w:val="both"/>
            </w:pPr>
            <w:r>
              <w:rPr>
                <w:sz w:val="20"/>
                <w:szCs w:val="20"/>
              </w:rPr>
              <w:t>Every column header, section title, data label per carrier</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5F2E0C08" w14:textId="77777777" w:rsidR="001F6A3D" w:rsidRDefault="00000000" w:rsidP="003A050C">
            <w:pPr>
              <w:jc w:val="both"/>
            </w:pPr>
            <w:r>
              <w:rPr>
                <w:sz w:val="20"/>
                <w:szCs w:val="20"/>
              </w:rPr>
              <w:t>Immediate — no reload required</w:t>
            </w:r>
          </w:p>
        </w:tc>
      </w:tr>
      <w:tr w:rsidR="001F6A3D" w14:paraId="1EDBE5B4"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6707222" w14:textId="77777777" w:rsidR="001F6A3D" w:rsidRDefault="00000000" w:rsidP="003A050C">
            <w:pPr>
              <w:jc w:val="both"/>
            </w:pPr>
            <w:r>
              <w:rPr>
                <w:sz w:val="20"/>
                <w:szCs w:val="20"/>
              </w:rPr>
              <w:t>Report Templates</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D74EEE" w14:textId="77777777" w:rsidR="001F6A3D" w:rsidRDefault="00000000" w:rsidP="003A050C">
            <w:pPr>
              <w:jc w:val="both"/>
            </w:pPr>
            <w:r>
              <w:rPr>
                <w:sz w:val="20"/>
                <w:szCs w:val="20"/>
              </w:rPr>
              <w:t>Layout, sections, branding, header/footer</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FBCC5C" w14:textId="77777777" w:rsidR="001F6A3D" w:rsidRDefault="00000000" w:rsidP="003A050C">
            <w:pPr>
              <w:jc w:val="both"/>
            </w:pPr>
            <w:r>
              <w:rPr>
                <w:sz w:val="20"/>
                <w:szCs w:val="20"/>
              </w:rPr>
              <w:t>Applied at report generation time</w:t>
            </w:r>
          </w:p>
        </w:tc>
      </w:tr>
      <w:tr w:rsidR="001F6A3D" w14:paraId="55E4BD6F" w14:textId="77777777">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7507DCAA" w14:textId="77777777" w:rsidR="001F6A3D" w:rsidRDefault="00000000" w:rsidP="003A050C">
            <w:pPr>
              <w:jc w:val="both"/>
            </w:pPr>
            <w:r>
              <w:rPr>
                <w:sz w:val="20"/>
                <w:szCs w:val="20"/>
              </w:rPr>
              <w:t>Visual Themes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49A96164" w14:textId="77777777" w:rsidR="001F6A3D" w:rsidRDefault="00000000" w:rsidP="003A050C">
            <w:pPr>
              <w:jc w:val="both"/>
            </w:pPr>
            <w:r>
              <w:rPr>
                <w:sz w:val="20"/>
                <w:szCs w:val="20"/>
              </w:rPr>
              <w:t>13 color tokens, custom themes, per-carrier defaults</w:t>
            </w:r>
          </w:p>
        </w:tc>
        <w:tc>
          <w:tcPr>
            <w:tcW w:w="0" w:type="auto"/>
            <w:tcBorders>
              <w:top w:val="single" w:sz="1" w:space="0" w:color="CBD5E0"/>
              <w:left w:val="single" w:sz="1" w:space="0" w:color="CBD5E0"/>
              <w:bottom w:val="single" w:sz="1" w:space="0" w:color="CBD5E0"/>
              <w:right w:val="single" w:sz="1" w:space="0" w:color="CBD5E0"/>
            </w:tcBorders>
            <w:shd w:val="clear" w:color="auto" w:fill="E8EFF7"/>
            <w:tcMar>
              <w:top w:w="80" w:type="dxa"/>
              <w:left w:w="120" w:type="dxa"/>
              <w:bottom w:w="80" w:type="dxa"/>
              <w:right w:w="120" w:type="dxa"/>
            </w:tcMar>
          </w:tcPr>
          <w:p w14:paraId="020A0815" w14:textId="77777777" w:rsidR="001F6A3D" w:rsidRDefault="00000000" w:rsidP="003A050C">
            <w:pPr>
              <w:jc w:val="both"/>
            </w:pPr>
            <w:r>
              <w:rPr>
                <w:sz w:val="20"/>
                <w:szCs w:val="20"/>
              </w:rPr>
              <w:t>Applied immediately; WCAG validation on save</w:t>
            </w:r>
          </w:p>
        </w:tc>
      </w:tr>
      <w:tr w:rsidR="001F6A3D" w14:paraId="7C4F9617" w14:textId="77777777">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34420D2" w14:textId="77777777" w:rsidR="001F6A3D" w:rsidRDefault="00000000" w:rsidP="003A050C">
            <w:pPr>
              <w:jc w:val="both"/>
            </w:pPr>
            <w:r>
              <w:rPr>
                <w:sz w:val="20"/>
                <w:szCs w:val="20"/>
              </w:rPr>
              <w:t>AI Provider Config</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7ABEC6F" w14:textId="77777777" w:rsidR="001F6A3D" w:rsidRDefault="00000000" w:rsidP="003A050C">
            <w:pPr>
              <w:jc w:val="both"/>
            </w:pPr>
            <w:r>
              <w:rPr>
                <w:sz w:val="20"/>
                <w:szCs w:val="20"/>
              </w:rPr>
              <w:t>Provider, model, API key (encrypted), connection test</w:t>
            </w:r>
          </w:p>
        </w:tc>
        <w:tc>
          <w:tcPr>
            <w:tcW w:w="0" w:type="auto"/>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9A377E" w14:textId="77777777" w:rsidR="001F6A3D" w:rsidRDefault="00000000" w:rsidP="003A050C">
            <w:pPr>
              <w:jc w:val="both"/>
            </w:pPr>
            <w:r>
              <w:rPr>
                <w:sz w:val="20"/>
                <w:szCs w:val="20"/>
              </w:rPr>
              <w:t>Per-carrier AI narrative generation settings</w:t>
            </w:r>
          </w:p>
        </w:tc>
      </w:tr>
    </w:tbl>
    <w:p w14:paraId="143DEED6" w14:textId="77777777" w:rsidR="001F6A3D" w:rsidRDefault="001F6A3D">
      <w:pPr>
        <w:spacing w:before="120"/>
      </w:pPr>
    </w:p>
    <w:p w14:paraId="27005299" w14:textId="77777777" w:rsidR="001F6A3D" w:rsidRDefault="00000000">
      <w:pPr>
        <w:pStyle w:val="Heading2"/>
        <w:pBdr>
          <w:bottom w:val="single" w:sz="4" w:space="1" w:color="2D5F8A"/>
        </w:pBdr>
      </w:pPr>
      <w:bookmarkStart w:id="25" w:name="_Toc232790021"/>
      <w:r>
        <w:t>Carrier Data Sources</w:t>
      </w:r>
      <w:bookmarkEnd w:id="25"/>
    </w:p>
    <w:p w14:paraId="526D7CAA" w14:textId="77777777" w:rsidR="001F6A3D" w:rsidRDefault="00000000" w:rsidP="003A050C">
      <w:pPr>
        <w:spacing w:before="60" w:after="120" w:line="300" w:lineRule="auto"/>
        <w:jc w:val="both"/>
      </w:pPr>
      <w:r>
        <w:t>Per carrier, administrators configure the data source name and type (XLSX, CSV, or XML), the sheet name and anchor string for Excel files — to handle non-standard header row positions — and the delimiter for CSV files. A change here takes effect on the next upload with no deployment required.</w:t>
      </w:r>
    </w:p>
    <w:p w14:paraId="4D5471BB" w14:textId="77777777" w:rsidR="001F6A3D" w:rsidRDefault="00000000">
      <w:pPr>
        <w:pStyle w:val="Heading2"/>
        <w:pBdr>
          <w:bottom w:val="single" w:sz="4" w:space="1" w:color="2D5F8A"/>
        </w:pBdr>
      </w:pPr>
      <w:bookmarkStart w:id="26" w:name="_Toc232790022"/>
      <w:r>
        <w:t>Field Mapping Pre-Configuration</w:t>
      </w:r>
      <w:bookmarkEnd w:id="26"/>
    </w:p>
    <w:p w14:paraId="3B9BE2F5" w14:textId="77777777" w:rsidR="001F6A3D" w:rsidRDefault="00000000" w:rsidP="003A050C">
      <w:pPr>
        <w:spacing w:before="60" w:after="120" w:line="300" w:lineRule="auto"/>
        <w:jc w:val="both"/>
      </w:pPr>
      <w:r>
        <w:t>Per carrier and file type, administrators configure the saved field map. Updating the saved map takes effect immediately on the next upload, ensuring that any carrier format change is handled with a single configuration update rather than manual intervention on every affected file.</w:t>
      </w:r>
    </w:p>
    <w:p w14:paraId="665EAA8B" w14:textId="77777777" w:rsidR="001F6A3D" w:rsidRDefault="00000000">
      <w:pPr>
        <w:pStyle w:val="Heading2"/>
        <w:pBdr>
          <w:bottom w:val="single" w:sz="4" w:space="1" w:color="2D5F8A"/>
        </w:pBdr>
      </w:pPr>
      <w:bookmarkStart w:id="27" w:name="_Toc232790023"/>
      <w:r>
        <w:t>Calculation Rules</w:t>
      </w:r>
      <w:bookmarkEnd w:id="27"/>
    </w:p>
    <w:p w14:paraId="58C172A8" w14:textId="77777777" w:rsidR="001F6A3D" w:rsidRDefault="00000000" w:rsidP="003A050C">
      <w:pPr>
        <w:spacing w:before="60" w:after="120" w:line="300" w:lineRule="auto"/>
        <w:jc w:val="both"/>
      </w:pPr>
      <w:r>
        <w:t>Per carrier, administrators view all 22 rules, read their plain-English descriptions, and edit EDITABLE rules using the drag-and-drop expression builder or raw text editor. All changes move through the DRAFT → PENDING_REVIEW → ACTIVE workflow before affecting any calculation.</w:t>
      </w:r>
    </w:p>
    <w:p w14:paraId="105880E8" w14:textId="77777777" w:rsidR="001F6A3D" w:rsidRDefault="00000000">
      <w:pPr>
        <w:pStyle w:val="Heading2"/>
        <w:pBdr>
          <w:bottom w:val="single" w:sz="4" w:space="1" w:color="2D5F8A"/>
        </w:pBdr>
      </w:pPr>
      <w:bookmarkStart w:id="28" w:name="_Toc232790024"/>
      <w:r>
        <w:t>Display Labels</w:t>
      </w:r>
      <w:bookmarkEnd w:id="28"/>
    </w:p>
    <w:p w14:paraId="2E561102" w14:textId="77777777" w:rsidR="001F6A3D" w:rsidRDefault="00000000" w:rsidP="003A050C">
      <w:pPr>
        <w:spacing w:before="60" w:after="120" w:line="300" w:lineRule="auto"/>
        <w:jc w:val="both"/>
      </w:pPr>
      <w:r>
        <w:t>Per carrier, administrators configure the display name for every column header, section title, and data label. Changes appear immediately for all users viewing that carrier's data — no page reload, no deployment, no developer required.</w:t>
      </w:r>
    </w:p>
    <w:p w14:paraId="36D75391" w14:textId="77777777" w:rsidR="001F6A3D" w:rsidRDefault="00000000">
      <w:pPr>
        <w:pStyle w:val="Heading2"/>
        <w:pBdr>
          <w:bottom w:val="single" w:sz="4" w:space="1" w:color="2D5F8A"/>
        </w:pBdr>
      </w:pPr>
      <w:bookmarkStart w:id="29" w:name="_Toc232790025"/>
      <w:r>
        <w:t>Themes and Branding</w:t>
      </w:r>
      <w:bookmarkEnd w:id="29"/>
    </w:p>
    <w:p w14:paraId="7DADB358" w14:textId="77777777" w:rsidR="001F6A3D" w:rsidRDefault="00000000" w:rsidP="003A050C">
      <w:pPr>
        <w:spacing w:before="60" w:after="120" w:line="300" w:lineRule="auto"/>
        <w:jc w:val="both"/>
      </w:pPr>
      <w:r>
        <w:t>Per carrier, administrators create custom themes through the visual editor with live preview, export and import themes as JSON, and set the active carrier theme. WCAG accessibility validation runs automatically on save. Per tenant, administrators configure organization logo, favicon, and brand color.</w:t>
      </w:r>
    </w:p>
    <w:p w14:paraId="0BC636BA" w14:textId="4A724692" w:rsidR="001F6A3D" w:rsidRDefault="00000000">
      <w:pPr>
        <w:spacing w:before="60" w:after="120"/>
      </w:pPr>
      <w:r>
        <w:rPr>
          <w:b/>
          <w:bCs/>
          <w:color w:val="0D5C4A"/>
        </w:rPr>
        <w:lastRenderedPageBreak/>
        <w:t xml:space="preserve">Coming in </w:t>
      </w:r>
      <w:r w:rsidR="003A050C">
        <w:rPr>
          <w:b/>
          <w:bCs/>
          <w:color w:val="0D5C4A"/>
        </w:rPr>
        <w:t>near future</w:t>
      </w:r>
      <w:r>
        <w:rPr>
          <w:b/>
          <w:bCs/>
          <w:color w:val="0D5C4A"/>
        </w:rPr>
        <w:t xml:space="preserve">: </w:t>
      </w:r>
      <w:r>
        <w:t>Per carrier, administrators will configure email notification templates for report delivery to insured policyholders, including subject line, body text with named variable references, attachment format, and whether to include a secure access link.</w:t>
      </w:r>
    </w:p>
    <w:p w14:paraId="4E2E2582"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4FE73822"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5B61BEF2" w14:textId="77777777" w:rsidR="001F6A3D" w:rsidRDefault="00000000">
            <w:r>
              <w:rPr>
                <w:b/>
                <w:bCs/>
                <w:caps/>
                <w:color w:val="7EB3D8"/>
                <w:sz w:val="28"/>
                <w:szCs w:val="28"/>
              </w:rPr>
              <w:t xml:space="preserve">SECTION 6  </w:t>
            </w:r>
            <w:r>
              <w:rPr>
                <w:b/>
                <w:bCs/>
                <w:color w:val="FFFFFF"/>
                <w:sz w:val="28"/>
                <w:szCs w:val="28"/>
              </w:rPr>
              <w:t>How the Platform Handles the Hardest Parts of WC Auditing</w:t>
            </w:r>
          </w:p>
        </w:tc>
      </w:tr>
    </w:tbl>
    <w:p w14:paraId="7461519B" w14:textId="77777777" w:rsidR="001F6A3D" w:rsidRDefault="001F6A3D">
      <w:pPr>
        <w:spacing w:before="120"/>
      </w:pPr>
    </w:p>
    <w:p w14:paraId="54849EAB" w14:textId="77777777" w:rsidR="001F6A3D" w:rsidRDefault="00000000">
      <w:pPr>
        <w:pStyle w:val="Heading2"/>
        <w:pBdr>
          <w:bottom w:val="single" w:sz="4" w:space="1" w:color="2D5F8A"/>
        </w:pBdr>
      </w:pPr>
      <w:bookmarkStart w:id="30" w:name="_Toc232790026"/>
      <w:r>
        <w:t>Heterogeneous Data Formats</w:t>
      </w:r>
      <w:bookmarkEnd w:id="30"/>
    </w:p>
    <w:p w14:paraId="7EC7ED98" w14:textId="77777777" w:rsidR="001F6A3D" w:rsidRDefault="00000000" w:rsidP="003A050C">
      <w:pPr>
        <w:spacing w:before="60" w:after="120" w:line="300" w:lineRule="auto"/>
        <w:jc w:val="both"/>
      </w:pPr>
      <w:r>
        <w:t>No two carriers format their data the same way, and no two policyholders submit payroll records identically. Column headers change between batches. Sheet names vary. New fields appear without notice. The platform is designed for this reality: confidence-scored auto-mapping handles naming variations; the anchor string feature handles non-standard header row positions; multiple upload types handle different structural formats; the exception system handles individual malformed rows without rejecting the entire file.</w:t>
      </w:r>
    </w:p>
    <w:p w14:paraId="56F2DA80" w14:textId="77777777" w:rsidR="001F6A3D" w:rsidRDefault="00000000">
      <w:pPr>
        <w:pStyle w:val="Heading2"/>
        <w:pBdr>
          <w:bottom w:val="single" w:sz="4" w:space="1" w:color="2D5F8A"/>
        </w:pBdr>
      </w:pPr>
      <w:bookmarkStart w:id="31" w:name="_Toc232790027"/>
      <w:r>
        <w:t>High-Volume Batch Processing</w:t>
      </w:r>
      <w:bookmarkEnd w:id="31"/>
    </w:p>
    <w:p w14:paraId="3DB54B20" w14:textId="77777777" w:rsidR="001F6A3D" w:rsidRDefault="00000000" w:rsidP="003A050C">
      <w:pPr>
        <w:spacing w:before="60" w:after="120" w:line="300" w:lineRule="auto"/>
        <w:jc w:val="both"/>
      </w:pPr>
      <w:r>
        <w:t>Audit cycles involve dozens or hundreds of policies processed within a compressed time window. The bulk upload capability — ZIP archives or folder drops with automatic policy-prefix grouping — combined with automated field mapping means that a large batch of well-organized files can move from upload to mapping review to calculation in a single session. The exception review queue allows auditors to work through data quality issues systematically. The policy book summary report covers the entire batch in a single document.</w:t>
      </w:r>
    </w:p>
    <w:p w14:paraId="6F0FD04E" w14:textId="77777777" w:rsidR="001F6A3D" w:rsidRDefault="00000000">
      <w:pPr>
        <w:pStyle w:val="Heading2"/>
        <w:pBdr>
          <w:bottom w:val="single" w:sz="4" w:space="1" w:color="2D5F8A"/>
        </w:pBdr>
      </w:pPr>
      <w:bookmarkStart w:id="32" w:name="_Toc232790028"/>
      <w:r>
        <w:t>Missing and Zero Payroll Tracking</w:t>
      </w:r>
      <w:bookmarkEnd w:id="32"/>
    </w:p>
    <w:p w14:paraId="4CB73DB1" w14:textId="77777777" w:rsidR="001F6A3D" w:rsidRDefault="00000000" w:rsidP="003A050C">
      <w:pPr>
        <w:spacing w:before="60" w:after="120" w:line="300" w:lineRule="auto"/>
        <w:jc w:val="both"/>
      </w:pPr>
      <w:r>
        <w:t>Two of the most common complications in WC auditing — missing submission periods and zero-payroll periods — are captured automatically during calculation and displayed in dedicated views. They appear in the AI-generated narrative and in formal reports. Auditors no longer need to construct these lists manually by comparing expected submissions against received ones.</w:t>
      </w:r>
    </w:p>
    <w:p w14:paraId="2CC684CC" w14:textId="77777777" w:rsidR="001F6A3D" w:rsidRDefault="00000000">
      <w:pPr>
        <w:pStyle w:val="Heading2"/>
        <w:pBdr>
          <w:bottom w:val="single" w:sz="4" w:space="1" w:color="2D5F8A"/>
        </w:pBdr>
      </w:pPr>
      <w:bookmarkStart w:id="33" w:name="_Toc232790029"/>
      <w:r>
        <w:t>Class Code Reclassification</w:t>
      </w:r>
      <w:bookmarkEnd w:id="33"/>
    </w:p>
    <w:p w14:paraId="56E14340" w14:textId="77777777" w:rsidR="001F6A3D" w:rsidRDefault="00000000" w:rsidP="003A050C">
      <w:pPr>
        <w:spacing w:before="60" w:after="120" w:line="300" w:lineRule="auto"/>
        <w:jc w:val="both"/>
      </w:pPr>
      <w:r>
        <w:t>The difference between payroll as reported by the policyholder and payroll as classified by the auditor — when employees are reclassified to a different class code during the audit — is captured and displayed as a distinct data dimension. The class code variance table shows reported and classified figures side by side, making reclassification impact immediately visible. The premium variance calculation reflects the classified figures, ensuring that the audit result is based on the auditor's determination.</w:t>
      </w:r>
    </w:p>
    <w:p w14:paraId="1ADDD07C" w14:textId="77777777" w:rsidR="001F6A3D" w:rsidRDefault="00000000">
      <w:pPr>
        <w:pStyle w:val="Heading2"/>
        <w:pBdr>
          <w:bottom w:val="single" w:sz="4" w:space="1" w:color="2D5F8A"/>
        </w:pBdr>
      </w:pPr>
      <w:bookmarkStart w:id="34" w:name="_Toc232790030"/>
      <w:r>
        <w:t>Formula Variation Between Carriers</w:t>
      </w:r>
      <w:bookmarkEnd w:id="34"/>
    </w:p>
    <w:p w14:paraId="4A93DD8B" w14:textId="77777777" w:rsidR="001F6A3D" w:rsidRDefault="00000000" w:rsidP="003A050C">
      <w:pPr>
        <w:spacing w:before="60" w:after="120" w:line="300" w:lineRule="auto"/>
        <w:jc w:val="both"/>
      </w:pPr>
      <w:r>
        <w:t xml:space="preserve">Different carriers compute variance percentages, risk thresholds, and assessment values differently. The configurable calculation rules engine handles this directly: each carrier's specific calculation preferences </w:t>
      </w:r>
      <w:r>
        <w:lastRenderedPageBreak/>
        <w:t>are expressed as editable rule expressions, applied only to that carrier's data, adjustable by the Tenant Administrator through the expression builder. A change to one carrier's rules does not affect any other carrier.</w:t>
      </w:r>
    </w:p>
    <w:p w14:paraId="25A6F5B0" w14:textId="77777777" w:rsidR="001F6A3D" w:rsidRDefault="00000000">
      <w:pPr>
        <w:pStyle w:val="Heading2"/>
        <w:pBdr>
          <w:bottom w:val="single" w:sz="4" w:space="1" w:color="2D5F8A"/>
        </w:pBdr>
      </w:pPr>
      <w:bookmarkStart w:id="35" w:name="_Toc232790031"/>
      <w:r>
        <w:t>Defensible Audit Documentation</w:t>
      </w:r>
      <w:bookmarkEnd w:id="35"/>
    </w:p>
    <w:p w14:paraId="112C32C3" w14:textId="77777777" w:rsidR="001F6A3D" w:rsidRDefault="00000000" w:rsidP="003A050C">
      <w:pPr>
        <w:spacing w:before="60" w:after="120" w:line="300" w:lineRule="auto"/>
        <w:jc w:val="both"/>
      </w:pPr>
      <w:r>
        <w:t>Formal, carrier-branded PDF and Excel reports serve as the permanent record artifacts. Every result is traceable to the source data file, the field mapping approved for that run, and the rule version active at the time. The complete audit trail — ingestion runs, mapping approvals, rule changes, rollbacks, and notifications sent — is preserved and never cleared by cleanup operations. If a variance figure is questioned weeks or months after the audit, the trail supports a complete reconstruction of how it was produced.</w:t>
      </w:r>
    </w:p>
    <w:p w14:paraId="67A423CD"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1F1553CB"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1EFE5BD2" w14:textId="77777777" w:rsidR="001F6A3D" w:rsidRDefault="00000000">
            <w:r>
              <w:rPr>
                <w:b/>
                <w:bCs/>
                <w:caps/>
                <w:color w:val="7EB3D8"/>
                <w:sz w:val="28"/>
                <w:szCs w:val="28"/>
              </w:rPr>
              <w:t xml:space="preserve">SECTION 7  </w:t>
            </w:r>
            <w:r>
              <w:rPr>
                <w:b/>
                <w:bCs/>
                <w:color w:val="FFFFFF"/>
                <w:sz w:val="28"/>
                <w:szCs w:val="28"/>
              </w:rPr>
              <w:t>Deployment and Operational Model</w:t>
            </w:r>
          </w:p>
        </w:tc>
      </w:tr>
    </w:tbl>
    <w:p w14:paraId="103C57AF" w14:textId="77777777" w:rsidR="001F6A3D" w:rsidRDefault="001F6A3D">
      <w:pPr>
        <w:spacing w:before="120"/>
      </w:pPr>
    </w:p>
    <w:p w14:paraId="75FC8C3E" w14:textId="77777777" w:rsidR="001F6A3D" w:rsidRDefault="00000000">
      <w:pPr>
        <w:pStyle w:val="Heading2"/>
        <w:pBdr>
          <w:bottom w:val="single" w:sz="4" w:space="1" w:color="2D5F8A"/>
        </w:pBdr>
      </w:pPr>
      <w:bookmarkStart w:id="36" w:name="_Toc232790032"/>
      <w:r>
        <w:t>SaaS with Multi-Tenant Isolation</w:t>
      </w:r>
      <w:bookmarkEnd w:id="36"/>
    </w:p>
    <w:p w14:paraId="749D2526" w14:textId="77777777" w:rsidR="001F6A3D" w:rsidRDefault="00000000" w:rsidP="003A050C">
      <w:pPr>
        <w:spacing w:before="60" w:after="120" w:line="300" w:lineRule="auto"/>
        <w:jc w:val="both"/>
      </w:pPr>
      <w:r>
        <w:t>The platform is deployed as a SaaS application. Each tenant organization accesses the platform at its own subdomain. Tenant data is fully isolated at the database schema level — one tenant's data is never mixed with or accessible to another tenant's data, even when both tenants are served by the same database instance. This is a hard technical isolation enforced by the database architecture, not a convention maintained only by application-level access controls.</w:t>
      </w:r>
    </w:p>
    <w:p w14:paraId="4BA7221C" w14:textId="77777777" w:rsidR="001F6A3D" w:rsidRDefault="00000000">
      <w:pPr>
        <w:pStyle w:val="Heading2"/>
        <w:pBdr>
          <w:bottom w:val="single" w:sz="4" w:space="1" w:color="2D5F8A"/>
        </w:pBdr>
      </w:pPr>
      <w:bookmarkStart w:id="37" w:name="_Toc232790033"/>
      <w:r>
        <w:t>Self-Service Tenant Administration</w:t>
      </w:r>
      <w:bookmarkEnd w:id="37"/>
    </w:p>
    <w:p w14:paraId="65D45706" w14:textId="77777777" w:rsidR="001F6A3D" w:rsidRDefault="00000000" w:rsidP="003A050C">
      <w:pPr>
        <w:spacing w:before="60" w:after="120" w:line="300" w:lineRule="auto"/>
        <w:jc w:val="both"/>
      </w:pPr>
      <w:r>
        <w:t>Within their tenant, Tenant Administrators have full control over configuration and operations: configuring carriers, managing users, setting up data sources and field maps, editing calculation rules, managing branding and themes, and overseeing the monthly cycle — all without involving the Platform Operator. Platform Operators provision new tenants and maintain the carrier catalog; everything else is self-service.</w:t>
      </w:r>
    </w:p>
    <w:p w14:paraId="1E1B6CA1" w14:textId="77777777" w:rsidR="001F6A3D" w:rsidRDefault="00000000">
      <w:pPr>
        <w:pStyle w:val="Heading2"/>
        <w:pBdr>
          <w:bottom w:val="single" w:sz="4" w:space="1" w:color="2D5F8A"/>
        </w:pBdr>
      </w:pPr>
      <w:bookmarkStart w:id="38" w:name="_Toc232790034"/>
      <w:r>
        <w:t>Monthly Cycle Model</w:t>
      </w:r>
      <w:bookmarkEnd w:id="38"/>
    </w:p>
    <w:p w14:paraId="1D232219" w14:textId="77777777" w:rsidR="001F6A3D" w:rsidRDefault="00000000" w:rsidP="003A050C">
      <w:pPr>
        <w:spacing w:before="60" w:after="120" w:line="300" w:lineRule="auto"/>
        <w:jc w:val="both"/>
      </w:pPr>
      <w:r>
        <w:t>The platform is designed around a monthly audit processing cycle. During the cycle, audit runs accumulate. At cycle close, reports are finalized and downloaded. The database cleanup facility clears the operational data for the processed period, preserving all configuration, rules, themes, and templates. The cleanup previews what will be removed before any action is taken, runs in a single atomic transaction, and records the cleanup event permanently. The platform is ready for the next cycle without any manual database operations.</w:t>
      </w:r>
    </w:p>
    <w:p w14:paraId="67DFE91A" w14:textId="77777777" w:rsidR="001F6A3D" w:rsidRDefault="00000000">
      <w:pPr>
        <w:pStyle w:val="Heading2"/>
        <w:pBdr>
          <w:bottom w:val="single" w:sz="4" w:space="1" w:color="2D5F8A"/>
        </w:pBdr>
      </w:pPr>
      <w:bookmarkStart w:id="39" w:name="_Toc232790035"/>
      <w:r>
        <w:t>Access via Any Browser</w:t>
      </w:r>
      <w:bookmarkEnd w:id="39"/>
    </w:p>
    <w:p w14:paraId="13FE8A5A" w14:textId="77777777" w:rsidR="001F6A3D" w:rsidRDefault="00000000" w:rsidP="003A050C">
      <w:pPr>
        <w:spacing w:before="60" w:after="120" w:line="300" w:lineRule="auto"/>
        <w:jc w:val="both"/>
      </w:pPr>
      <w:r>
        <w:t>The platform is a web application accessible from any modern browser. No desktop software installation is required. Users access the platform through their organization's subdomain, on standard desktop and laptop displays.</w:t>
      </w:r>
    </w:p>
    <w:p w14:paraId="270E547F" w14:textId="77777777" w:rsidR="001F6A3D" w:rsidRDefault="001F6A3D">
      <w:pPr>
        <w:pBdr>
          <w:bottom w:val="single" w:sz="6" w:space="1" w:color="2D5F8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A3D" w14:paraId="18186009"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6BCC4FA5" w14:textId="77777777" w:rsidR="001F6A3D" w:rsidRDefault="00000000">
            <w:r>
              <w:rPr>
                <w:b/>
                <w:bCs/>
                <w:caps/>
                <w:color w:val="7EB3D8"/>
                <w:sz w:val="28"/>
                <w:szCs w:val="28"/>
              </w:rPr>
              <w:t xml:space="preserve">SECTION 8  </w:t>
            </w:r>
            <w:r>
              <w:rPr>
                <w:b/>
                <w:bCs/>
                <w:color w:val="FFFFFF"/>
                <w:sz w:val="28"/>
                <w:szCs w:val="28"/>
              </w:rPr>
              <w:t>What Is Coming — Future Roadmap</w:t>
            </w:r>
          </w:p>
        </w:tc>
      </w:tr>
    </w:tbl>
    <w:p w14:paraId="7A28ECBE" w14:textId="77777777" w:rsidR="001F6A3D" w:rsidRDefault="001F6A3D">
      <w:pPr>
        <w:spacing w:before="120"/>
      </w:pPr>
    </w:p>
    <w:p w14:paraId="0F0F2D10" w14:textId="77777777" w:rsidR="001F6A3D" w:rsidRDefault="00000000" w:rsidP="003A050C">
      <w:pPr>
        <w:spacing w:before="60" w:after="120" w:line="300" w:lineRule="auto"/>
        <w:jc w:val="both"/>
      </w:pPr>
      <w:r>
        <w:t>The current platform — through Phase 7D of development — is a fully operational audit pipeline. All features described in the preceding sections are live and in production use. The following planned capabilities represent the next phase of development, clearly marked as planned features not yet available.</w:t>
      </w:r>
    </w:p>
    <w:p w14:paraId="544071FD" w14:textId="77777777" w:rsidR="001F6A3D" w:rsidRDefault="00000000">
      <w:pPr>
        <w:pStyle w:val="Heading2"/>
        <w:pBdr>
          <w:bottom w:val="single" w:sz="4" w:space="1" w:color="2D5F8A"/>
        </w:pBdr>
      </w:pPr>
      <w:bookmarkStart w:id="40" w:name="_Toc232790036"/>
      <w:r>
        <w:t>Planned: Automated Report Delivery to Insured Policyholders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7286063B" w14:textId="77777777" w:rsidTr="003A050C">
        <w:tc>
          <w:tcPr>
            <w:tcW w:w="200" w:type="dxa"/>
            <w:shd w:val="clear" w:color="auto" w:fill="0D5C4A"/>
            <w:tcMar>
              <w:top w:w="100" w:type="dxa"/>
              <w:left w:w="0" w:type="dxa"/>
              <w:bottom w:w="100" w:type="dxa"/>
              <w:right w:w="0" w:type="dxa"/>
            </w:tcMar>
          </w:tcPr>
          <w:p w14:paraId="4761D312" w14:textId="77777777" w:rsidR="001F6A3D" w:rsidRDefault="001F6A3D"/>
        </w:tc>
        <w:tc>
          <w:tcPr>
            <w:tcW w:w="9160" w:type="dxa"/>
            <w:shd w:val="clear" w:color="auto" w:fill="E6F4F1"/>
            <w:tcMar>
              <w:top w:w="120" w:type="dxa"/>
              <w:left w:w="200" w:type="dxa"/>
              <w:bottom w:w="120" w:type="dxa"/>
              <w:right w:w="200" w:type="dxa"/>
            </w:tcMar>
          </w:tcPr>
          <w:p w14:paraId="0EEB436B" w14:textId="6BB5BB65" w:rsidR="001F6A3D" w:rsidRDefault="00000000">
            <w:r>
              <w:rPr>
                <w:b/>
                <w:bCs/>
                <w:color w:val="0D5C4A"/>
                <w:sz w:val="21"/>
                <w:szCs w:val="21"/>
              </w:rPr>
              <w:t>🔜  Coming in</w:t>
            </w:r>
            <w:r w:rsidR="003A050C">
              <w:rPr>
                <w:b/>
                <w:bCs/>
                <w:color w:val="0D5C4A"/>
                <w:sz w:val="21"/>
                <w:szCs w:val="21"/>
              </w:rPr>
              <w:t xml:space="preserve"> near future</w:t>
            </w:r>
            <w:r>
              <w:rPr>
                <w:b/>
                <w:bCs/>
                <w:color w:val="0D5C4A"/>
                <w:sz w:val="21"/>
                <w:szCs w:val="21"/>
              </w:rPr>
              <w:t xml:space="preserve">:  </w:t>
            </w:r>
            <w:r>
              <w:rPr>
                <w:color w:val="0D5C4A"/>
                <w:sz w:val="21"/>
                <w:szCs w:val="21"/>
              </w:rPr>
              <w:t>At the close of an audit, the platform will automatically email the completed audit report to the insured policyholder.</w:t>
            </w:r>
          </w:p>
        </w:tc>
      </w:tr>
    </w:tbl>
    <w:p w14:paraId="1AAA05A3" w14:textId="77777777" w:rsidR="001F6A3D" w:rsidRDefault="001F6A3D">
      <w:pPr>
        <w:spacing w:before="80"/>
      </w:pPr>
    </w:p>
    <w:p w14:paraId="07A70FF7" w14:textId="77777777" w:rsidR="001F6A3D" w:rsidRDefault="00000000" w:rsidP="003A050C">
      <w:pPr>
        <w:spacing w:before="60" w:after="120" w:line="300" w:lineRule="auto"/>
        <w:jc w:val="both"/>
      </w:pPr>
      <w:r>
        <w:t>The email will include the report as an attachment — in PDF, Excel, or both formats, configured per carrier — and a secure link that the insured can click to view the report directly in the platform. No platform account or login is required for the insured to access their report through this link. Each link is unique to the recipient, time-limited with a configurable expiry, and can be revoked by the Tenant Administrator at any time.</w:t>
      </w:r>
    </w:p>
    <w:p w14:paraId="2F1C30BA" w14:textId="77777777" w:rsidR="001F6A3D" w:rsidRDefault="00000000" w:rsidP="003A050C">
      <w:pPr>
        <w:spacing w:before="60" w:after="120" w:line="300" w:lineRule="auto"/>
        <w:jc w:val="both"/>
      </w:pPr>
      <w:r>
        <w:t>Every notification sent is logged with delivery status, recipient address, timestamp, and content delivered. The notification log is visible to Auditors and Administrators and is never cleared by cleanup operations. Multiple email delivery providers are supported — SMTP, SendGrid, AWS SES, and Mailgun — configured per carrier with credentials stored encrypted.</w:t>
      </w:r>
    </w:p>
    <w:p w14:paraId="678619AC" w14:textId="77777777" w:rsidR="001F6A3D" w:rsidRDefault="00000000">
      <w:pPr>
        <w:pStyle w:val="Heading2"/>
        <w:pBdr>
          <w:bottom w:val="single" w:sz="4" w:space="1" w:color="2D5F8A"/>
        </w:pBdr>
      </w:pPr>
      <w:bookmarkStart w:id="41" w:name="_Toc232790037"/>
      <w:r>
        <w:t>Planned: AI-Assisted Theme Validation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9160"/>
      </w:tblGrid>
      <w:tr w:rsidR="001F6A3D" w14:paraId="05174813" w14:textId="77777777">
        <w:tc>
          <w:tcPr>
            <w:tcW w:w="200" w:type="dxa"/>
            <w:tcBorders>
              <w:top w:val="none" w:sz="0" w:space="0" w:color="FFFFFF"/>
              <w:left w:val="none" w:sz="0" w:space="0" w:color="FFFFFF"/>
              <w:bottom w:val="none" w:sz="0" w:space="0" w:color="FFFFFF"/>
              <w:right w:val="none" w:sz="0" w:space="0" w:color="FFFFFF"/>
            </w:tcBorders>
            <w:shd w:val="clear" w:color="auto" w:fill="0D5C4A"/>
            <w:tcMar>
              <w:top w:w="100" w:type="dxa"/>
              <w:left w:w="0" w:type="dxa"/>
              <w:bottom w:w="100" w:type="dxa"/>
              <w:right w:w="0" w:type="dxa"/>
            </w:tcMar>
          </w:tcPr>
          <w:p w14:paraId="1E93CDFA" w14:textId="77777777" w:rsidR="001F6A3D" w:rsidRDefault="001F6A3D"/>
        </w:tc>
        <w:tc>
          <w:tcPr>
            <w:tcW w:w="9160" w:type="dxa"/>
            <w:tcBorders>
              <w:top w:val="none" w:sz="0" w:space="0" w:color="FFFFFF"/>
              <w:left w:val="none" w:sz="0" w:space="0" w:color="FFFFFF"/>
              <w:bottom w:val="none" w:sz="0" w:space="0" w:color="FFFFFF"/>
              <w:right w:val="none" w:sz="0" w:space="0" w:color="FFFFFF"/>
            </w:tcBorders>
            <w:shd w:val="clear" w:color="auto" w:fill="E6F4F1"/>
            <w:tcMar>
              <w:top w:w="120" w:type="dxa"/>
              <w:left w:w="200" w:type="dxa"/>
              <w:bottom w:w="120" w:type="dxa"/>
              <w:right w:w="200" w:type="dxa"/>
            </w:tcMar>
          </w:tcPr>
          <w:p w14:paraId="2751B847" w14:textId="50DBF0E6" w:rsidR="001F6A3D" w:rsidRDefault="00000000">
            <w:r>
              <w:rPr>
                <w:b/>
                <w:bCs/>
                <w:color w:val="0D5C4A"/>
                <w:sz w:val="21"/>
                <w:szCs w:val="21"/>
              </w:rPr>
              <w:t>🔜  Coming in</w:t>
            </w:r>
            <w:r w:rsidR="003A050C">
              <w:rPr>
                <w:b/>
                <w:bCs/>
                <w:color w:val="0D5C4A"/>
                <w:sz w:val="21"/>
                <w:szCs w:val="21"/>
              </w:rPr>
              <w:t xml:space="preserve"> near future</w:t>
            </w:r>
            <w:r>
              <w:rPr>
                <w:b/>
                <w:bCs/>
                <w:color w:val="0D5C4A"/>
                <w:sz w:val="21"/>
                <w:szCs w:val="21"/>
              </w:rPr>
              <w:t xml:space="preserve">:  </w:t>
            </w:r>
            <w:r>
              <w:rPr>
                <w:color w:val="0D5C4A"/>
                <w:sz w:val="21"/>
                <w:szCs w:val="21"/>
              </w:rPr>
              <w:t>An AI model will evaluate custom color themes for practical readability, not just mathematical contrast ratio compliance.</w:t>
            </w:r>
          </w:p>
        </w:tc>
      </w:tr>
    </w:tbl>
    <w:p w14:paraId="6934B0EE" w14:textId="77777777" w:rsidR="001F6A3D" w:rsidRDefault="001F6A3D">
      <w:pPr>
        <w:spacing w:before="80"/>
      </w:pPr>
    </w:p>
    <w:p w14:paraId="257484DC" w14:textId="77777777" w:rsidR="001F6A3D" w:rsidRDefault="00000000" w:rsidP="003A050C">
      <w:pPr>
        <w:spacing w:before="60" w:after="120" w:line="300" w:lineRule="auto"/>
        <w:jc w:val="both"/>
      </w:pPr>
      <w:r>
        <w:t>Deterministic WCAG 2.1 contrast ratio checking is already built into the current theme editor. Phase 8 will add an AI-assisted validation layer that assesses whether the chosen color combination will actually be readable and usable in a professional work context — flagging combinations that pass the math but would be difficult to work with in practice. The AI assessment is advisory; the administrator retains full control over the final theme.</w:t>
      </w:r>
    </w:p>
    <w:p w14:paraId="4F57B304" w14:textId="77777777" w:rsidR="001F6A3D" w:rsidRDefault="001F6A3D">
      <w:pPr>
        <w:spacing w:before="160"/>
      </w:pPr>
    </w:p>
    <w:p w14:paraId="727B744C" w14:textId="54EB3176" w:rsidR="001F6A3D" w:rsidRDefault="00000000">
      <w:pPr>
        <w:pBdr>
          <w:top w:val="single" w:sz="2" w:space="4" w:color="D0DBE8"/>
        </w:pBdr>
        <w:spacing w:before="120" w:after="40"/>
        <w:jc w:val="center"/>
      </w:pPr>
      <w:r>
        <w:rPr>
          <w:color w:val="546E8A"/>
          <w:sz w:val="18"/>
          <w:szCs w:val="18"/>
        </w:rPr>
        <w:t xml:space="preserve">This document describes the Workers' Compensation Premium Audit Platform as built through </w:t>
      </w:r>
      <w:r w:rsidR="003A050C">
        <w:rPr>
          <w:color w:val="546E8A"/>
          <w:sz w:val="18"/>
          <w:szCs w:val="18"/>
        </w:rPr>
        <w:t>phases</w:t>
      </w:r>
      <w:r>
        <w:rPr>
          <w:color w:val="546E8A"/>
          <w:sz w:val="18"/>
          <w:szCs w:val="18"/>
        </w:rPr>
        <w:t xml:space="preserve"> of development,</w:t>
      </w:r>
    </w:p>
    <w:p w14:paraId="05296B45" w14:textId="60F68605" w:rsidR="001F6A3D" w:rsidRDefault="00000000">
      <w:pPr>
        <w:spacing w:after="80"/>
        <w:jc w:val="center"/>
      </w:pPr>
      <w:r>
        <w:rPr>
          <w:color w:val="546E8A"/>
          <w:sz w:val="18"/>
          <w:szCs w:val="18"/>
        </w:rPr>
        <w:t xml:space="preserve">with planned </w:t>
      </w:r>
      <w:r w:rsidR="003A050C">
        <w:rPr>
          <w:color w:val="546E8A"/>
          <w:sz w:val="18"/>
          <w:szCs w:val="18"/>
        </w:rPr>
        <w:t xml:space="preserve">near future </w:t>
      </w:r>
      <w:r>
        <w:rPr>
          <w:color w:val="546E8A"/>
          <w:sz w:val="18"/>
          <w:szCs w:val="18"/>
        </w:rPr>
        <w:t xml:space="preserve">capabilities clearly marked. All features described without a </w:t>
      </w:r>
      <w:r w:rsidR="003A050C">
        <w:rPr>
          <w:color w:val="546E8A"/>
          <w:sz w:val="18"/>
          <w:szCs w:val="18"/>
        </w:rPr>
        <w:t>near future phase</w:t>
      </w:r>
      <w:r>
        <w:rPr>
          <w:color w:val="546E8A"/>
          <w:sz w:val="18"/>
          <w:szCs w:val="18"/>
        </w:rPr>
        <w:t xml:space="preserve"> marker are live capabilities in the current platform.</w:t>
      </w:r>
    </w:p>
    <w:sectPr w:rsidR="001F6A3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0A01" w14:textId="77777777" w:rsidR="00001C0C" w:rsidRDefault="00001C0C">
      <w:r>
        <w:separator/>
      </w:r>
    </w:p>
  </w:endnote>
  <w:endnote w:type="continuationSeparator" w:id="0">
    <w:p w14:paraId="3FAC76C5" w14:textId="77777777" w:rsidR="00001C0C" w:rsidRDefault="00001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4813" w14:textId="77777777" w:rsidR="001F6A3D" w:rsidRDefault="00000000">
    <w:pPr>
      <w:pBdr>
        <w:top w:val="single" w:sz="2" w:space="2" w:color="D0DBE8"/>
      </w:pBdr>
      <w:tabs>
        <w:tab w:val="right" w:pos="9360"/>
      </w:tabs>
      <w:spacing w:before="80"/>
    </w:pPr>
    <w:r>
      <w:rPr>
        <w:color w:val="546E8A"/>
        <w:sz w:val="16"/>
        <w:szCs w:val="16"/>
      </w:rPr>
      <w:t>Confidential — For Prospective and Current Users</w:t>
    </w:r>
    <w:r>
      <w:rPr>
        <w:color w:val="546E8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546F" w14:textId="77777777" w:rsidR="00001C0C" w:rsidRDefault="00001C0C">
      <w:r>
        <w:separator/>
      </w:r>
    </w:p>
  </w:footnote>
  <w:footnote w:type="continuationSeparator" w:id="0">
    <w:p w14:paraId="7115B443" w14:textId="77777777" w:rsidR="00001C0C" w:rsidRDefault="00001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90D6" w14:textId="77777777" w:rsidR="001F6A3D" w:rsidRDefault="00000000">
    <w:pPr>
      <w:pBdr>
        <w:bottom w:val="single" w:sz="4" w:space="2" w:color="2D5F8A"/>
      </w:pBdr>
      <w:spacing w:after="80"/>
    </w:pPr>
    <w:r>
      <w:rPr>
        <w:color w:val="546E8A"/>
        <w:sz w:val="18"/>
        <w:szCs w:val="18"/>
      </w:rPr>
      <w:t xml:space="preserve">Workers' Compensation Premium Audit Platform  </w:t>
    </w:r>
    <w:r>
      <w:rPr>
        <w:color w:val="D0DBE8"/>
        <w:sz w:val="18"/>
        <w:szCs w:val="18"/>
      </w:rPr>
      <w:t xml:space="preserve"> | </w:t>
    </w:r>
    <w:r>
      <w:rPr>
        <w:i/>
        <w:iCs/>
        <w:color w:val="546E8A"/>
        <w:sz w:val="18"/>
        <w:szCs w:val="18"/>
      </w:rPr>
      <w:t xml:space="preserve">  Features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C2108"/>
    <w:multiLevelType w:val="hybridMultilevel"/>
    <w:tmpl w:val="B246A3D2"/>
    <w:lvl w:ilvl="0" w:tplc="48A2BFD6">
      <w:start w:val="1"/>
      <w:numFmt w:val="bullet"/>
      <w:lvlText w:val="•"/>
      <w:lvlJc w:val="left"/>
      <w:pPr>
        <w:ind w:left="540" w:hanging="280"/>
      </w:pPr>
    </w:lvl>
    <w:lvl w:ilvl="1" w:tplc="FC8293B2">
      <w:start w:val="1"/>
      <w:numFmt w:val="bullet"/>
      <w:lvlText w:val="◦"/>
      <w:lvlJc w:val="left"/>
      <w:pPr>
        <w:ind w:left="900" w:hanging="280"/>
      </w:pPr>
    </w:lvl>
    <w:lvl w:ilvl="2" w:tplc="93DCFA22">
      <w:numFmt w:val="decimal"/>
      <w:lvlText w:val=""/>
      <w:lvlJc w:val="left"/>
    </w:lvl>
    <w:lvl w:ilvl="3" w:tplc="A69AEF66">
      <w:numFmt w:val="decimal"/>
      <w:lvlText w:val=""/>
      <w:lvlJc w:val="left"/>
    </w:lvl>
    <w:lvl w:ilvl="4" w:tplc="A5320FFE">
      <w:numFmt w:val="decimal"/>
      <w:lvlText w:val=""/>
      <w:lvlJc w:val="left"/>
    </w:lvl>
    <w:lvl w:ilvl="5" w:tplc="CB46B6AA">
      <w:numFmt w:val="decimal"/>
      <w:lvlText w:val=""/>
      <w:lvlJc w:val="left"/>
    </w:lvl>
    <w:lvl w:ilvl="6" w:tplc="16BA5276">
      <w:numFmt w:val="decimal"/>
      <w:lvlText w:val=""/>
      <w:lvlJc w:val="left"/>
    </w:lvl>
    <w:lvl w:ilvl="7" w:tplc="E5F80832">
      <w:numFmt w:val="decimal"/>
      <w:lvlText w:val=""/>
      <w:lvlJc w:val="left"/>
    </w:lvl>
    <w:lvl w:ilvl="8" w:tplc="C6C03A26">
      <w:numFmt w:val="decimal"/>
      <w:lvlText w:val=""/>
      <w:lvlJc w:val="left"/>
    </w:lvl>
  </w:abstractNum>
  <w:abstractNum w:abstractNumId="1" w15:restartNumberingAfterBreak="0">
    <w:nsid w:val="71326336"/>
    <w:multiLevelType w:val="hybridMultilevel"/>
    <w:tmpl w:val="D8D05B96"/>
    <w:lvl w:ilvl="0" w:tplc="10EEB8BC">
      <w:start w:val="1"/>
      <w:numFmt w:val="bullet"/>
      <w:lvlText w:val="●"/>
      <w:lvlJc w:val="left"/>
      <w:pPr>
        <w:ind w:left="720" w:hanging="360"/>
      </w:pPr>
    </w:lvl>
    <w:lvl w:ilvl="1" w:tplc="B4804358">
      <w:start w:val="1"/>
      <w:numFmt w:val="bullet"/>
      <w:lvlText w:val="○"/>
      <w:lvlJc w:val="left"/>
      <w:pPr>
        <w:ind w:left="1440" w:hanging="360"/>
      </w:pPr>
    </w:lvl>
    <w:lvl w:ilvl="2" w:tplc="E506BE8E">
      <w:start w:val="1"/>
      <w:numFmt w:val="bullet"/>
      <w:lvlText w:val="■"/>
      <w:lvlJc w:val="left"/>
      <w:pPr>
        <w:ind w:left="2160" w:hanging="360"/>
      </w:pPr>
    </w:lvl>
    <w:lvl w:ilvl="3" w:tplc="E94CC4B2">
      <w:start w:val="1"/>
      <w:numFmt w:val="bullet"/>
      <w:lvlText w:val="●"/>
      <w:lvlJc w:val="left"/>
      <w:pPr>
        <w:ind w:left="2880" w:hanging="360"/>
      </w:pPr>
    </w:lvl>
    <w:lvl w:ilvl="4" w:tplc="546C1222">
      <w:start w:val="1"/>
      <w:numFmt w:val="bullet"/>
      <w:lvlText w:val="○"/>
      <w:lvlJc w:val="left"/>
      <w:pPr>
        <w:ind w:left="3600" w:hanging="360"/>
      </w:pPr>
    </w:lvl>
    <w:lvl w:ilvl="5" w:tplc="E3306C5E">
      <w:start w:val="1"/>
      <w:numFmt w:val="bullet"/>
      <w:lvlText w:val="■"/>
      <w:lvlJc w:val="left"/>
      <w:pPr>
        <w:ind w:left="4320" w:hanging="360"/>
      </w:pPr>
    </w:lvl>
    <w:lvl w:ilvl="6" w:tplc="BA7A67CC">
      <w:start w:val="1"/>
      <w:numFmt w:val="bullet"/>
      <w:lvlText w:val="●"/>
      <w:lvlJc w:val="left"/>
      <w:pPr>
        <w:ind w:left="5040" w:hanging="360"/>
      </w:pPr>
    </w:lvl>
    <w:lvl w:ilvl="7" w:tplc="6AB4FAF8">
      <w:start w:val="1"/>
      <w:numFmt w:val="bullet"/>
      <w:lvlText w:val="●"/>
      <w:lvlJc w:val="left"/>
      <w:pPr>
        <w:ind w:left="5760" w:hanging="360"/>
      </w:pPr>
    </w:lvl>
    <w:lvl w:ilvl="8" w:tplc="A29821FE">
      <w:start w:val="1"/>
      <w:numFmt w:val="bullet"/>
      <w:lvlText w:val="●"/>
      <w:lvlJc w:val="left"/>
      <w:pPr>
        <w:ind w:left="6480" w:hanging="360"/>
      </w:pPr>
    </w:lvl>
  </w:abstractNum>
  <w:num w:numId="1" w16cid:durableId="223568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3D"/>
    <w:rsid w:val="00001C0C"/>
    <w:rsid w:val="001F6A3D"/>
    <w:rsid w:val="00352176"/>
    <w:rsid w:val="00381B4B"/>
    <w:rsid w:val="003A050C"/>
    <w:rsid w:val="005F1886"/>
    <w:rsid w:val="00E25646"/>
    <w:rsid w:val="00FD1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9909"/>
  <w15:docId w15:val="{EBFC2B95-E958-41D7-AB79-7BEA97F5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6"/>
      <w:szCs w:val="36"/>
    </w:rPr>
  </w:style>
  <w:style w:type="paragraph" w:styleId="Heading2">
    <w:name w:val="heading 2"/>
    <w:uiPriority w:val="9"/>
    <w:unhideWhenUsed/>
    <w:qFormat/>
    <w:pPr>
      <w:spacing w:before="300" w:after="100"/>
      <w:outlineLvl w:val="1"/>
    </w:pPr>
    <w:rPr>
      <w:b/>
      <w:bCs/>
      <w:color w:val="1B2A4A"/>
      <w:sz w:val="26"/>
      <w:szCs w:val="26"/>
    </w:rPr>
  </w:style>
  <w:style w:type="paragraph" w:styleId="Heading3">
    <w:name w:val="heading 3"/>
    <w:uiPriority w:val="9"/>
    <w:semiHidden/>
    <w:unhideWhenUsed/>
    <w:qFormat/>
    <w:pPr>
      <w:spacing w:before="220" w:after="80"/>
      <w:outlineLvl w:val="2"/>
    </w:pPr>
    <w:rPr>
      <w:b/>
      <w:bCs/>
      <w:color w:val="2D5F8A"/>
    </w:rPr>
  </w:style>
  <w:style w:type="paragraph" w:styleId="Heading4">
    <w:name w:val="heading 4"/>
    <w:uiPriority w:val="9"/>
    <w:semiHidden/>
    <w:unhideWhenUsed/>
    <w:qFormat/>
    <w:pPr>
      <w:spacing w:before="160" w:after="60"/>
      <w:outlineLvl w:val="3"/>
    </w:pPr>
    <w:rPr>
      <w:b/>
      <w:bCs/>
      <w:color w:val="1A7A6E"/>
      <w:sz w:val="20"/>
      <w:szCs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5217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3521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466A0-013A-452B-A7D1-C2FF9E497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6091</Words>
  <Characters>34720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PREMKUMAR NAGENDRAN</cp:lastModifiedBy>
  <cp:revision>5</cp:revision>
  <dcterms:created xsi:type="dcterms:W3CDTF">2026-06-19T13:09:00Z</dcterms:created>
  <dcterms:modified xsi:type="dcterms:W3CDTF">2026-06-19T14:03:00Z</dcterms:modified>
</cp:coreProperties>
</file>