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116" w:after="0" w:line="240" w:lineRule="auto"/>
        <w:ind w:left="0" w:right="0" w:firstLine="0"/>
        <w:jc w:val="center"/>
        <w:rPr>
          <w:rFonts w:cs="Times New Roman"/>
          <w:b/>
          <w:bCs/>
          <w:sz w:val="28"/>
          <w:szCs w:val="28"/>
        </w:rPr>
      </w:pPr>
      <w:r>
        <w:rPr>
          <w:rFonts w:cs="Times New Roman"/>
          <w:b/>
          <w:bCs/>
          <w:sz w:val="28"/>
          <w:szCs w:val="28"/>
        </w:rPr>
        <w:t xml:space="preserve">  A Literature Survey on Machine Learning Models for COVID-19 Prediction and Detection</w:t>
      </w:r>
    </w:p>
    <w:p>
      <w:pPr>
        <w:spacing w:after="0" w:line="240" w:lineRule="auto"/>
        <w:ind w:right="0" w:firstLine="245"/>
        <w:jc w:val="center"/>
        <w:rPr>
          <w:rFonts w:cs="Times New Roman"/>
          <w:sz w:val="28"/>
          <w:szCs w:val="28"/>
        </w:rPr>
      </w:pPr>
    </w:p>
    <w:p>
      <w:pPr>
        <w:spacing w:after="0" w:line="240" w:lineRule="auto"/>
        <w:ind w:right="0" w:firstLine="245"/>
        <w:jc w:val="center"/>
        <w:rPr>
          <w:rFonts w:cs="Times New Roman"/>
          <w:sz w:val="28"/>
          <w:szCs w:val="28"/>
        </w:rPr>
      </w:pPr>
    </w:p>
    <w:p>
      <w:pPr>
        <w:spacing w:after="0" w:line="240" w:lineRule="auto"/>
        <w:ind w:right="0" w:firstLine="245"/>
        <w:jc w:val="center"/>
        <w:rPr>
          <w:rFonts w:cs="Times New Roman"/>
          <w:sz w:val="24"/>
        </w:rPr>
        <w:sectPr>
          <w:footerReference r:id="rId7" w:type="first"/>
          <w:footerReference r:id="rId5" w:type="default"/>
          <w:footerReference r:id="rId6" w:type="even"/>
          <w:pgSz w:w="12240" w:h="15840"/>
          <w:pgMar w:top="864" w:right="1080" w:bottom="806" w:left="1080" w:header="720" w:footer="1749" w:gutter="0"/>
          <w:cols w:space="720" w:num="1"/>
          <w:docGrid w:linePitch="272" w:charSpace="0"/>
        </w:sectPr>
      </w:pPr>
    </w:p>
    <w:p>
      <w:pPr>
        <w:spacing w:after="0" w:line="240" w:lineRule="auto"/>
        <w:ind w:right="0" w:firstLine="245"/>
        <w:jc w:val="center"/>
        <w:rPr>
          <w:rFonts w:cs="Times New Roman"/>
        </w:rPr>
      </w:pPr>
      <w:r>
        <w:rPr>
          <w:rFonts w:cs="Times New Roman"/>
          <w:sz w:val="24"/>
        </w:rPr>
        <w:t>Gautham Reddy Tota</w:t>
      </w:r>
    </w:p>
    <w:p>
      <w:pPr>
        <w:spacing w:after="0" w:line="240" w:lineRule="auto"/>
        <w:ind w:right="0" w:firstLine="245"/>
        <w:jc w:val="center"/>
        <w:rPr>
          <w:rFonts w:cs="Times New Roman"/>
          <w:sz w:val="24"/>
        </w:rPr>
      </w:pPr>
      <w:r>
        <w:rPr>
          <w:rFonts w:cs="Times New Roman"/>
          <w:sz w:val="24"/>
        </w:rPr>
        <w:t xml:space="preserve">700742570 </w:t>
      </w:r>
    </w:p>
    <w:p>
      <w:pPr>
        <w:spacing w:after="0" w:line="240" w:lineRule="auto"/>
        <w:ind w:right="0" w:firstLine="245"/>
        <w:jc w:val="center"/>
        <w:rPr>
          <w:rFonts w:cs="Times New Roman"/>
          <w:sz w:val="24"/>
        </w:rPr>
      </w:pPr>
      <w:r>
        <w:rPr>
          <w:rFonts w:cs="Times New Roman"/>
          <w:sz w:val="24"/>
        </w:rPr>
        <w:t>Sireesha Poloju</w:t>
      </w:r>
    </w:p>
    <w:p>
      <w:pPr>
        <w:spacing w:after="0" w:line="240" w:lineRule="auto"/>
        <w:ind w:right="0" w:firstLine="245"/>
        <w:jc w:val="center"/>
        <w:rPr>
          <w:rFonts w:cs="Times New Roman"/>
          <w:sz w:val="24"/>
        </w:rPr>
      </w:pPr>
      <w:r>
        <w:rPr>
          <w:rFonts w:cs="Times New Roman"/>
          <w:sz w:val="24"/>
        </w:rPr>
        <w:t>700740297</w:t>
      </w:r>
    </w:p>
    <w:p>
      <w:pPr>
        <w:spacing w:after="0" w:line="240" w:lineRule="auto"/>
        <w:ind w:right="0" w:firstLine="245"/>
        <w:jc w:val="center"/>
        <w:rPr>
          <w:rFonts w:cs="Times New Roman"/>
          <w:sz w:val="24"/>
        </w:rPr>
      </w:pPr>
      <w:r>
        <w:rPr>
          <w:rFonts w:cs="Times New Roman"/>
          <w:sz w:val="24"/>
        </w:rPr>
        <w:t>Sudheer Gajulapalli</w:t>
      </w:r>
    </w:p>
    <w:p>
      <w:pPr>
        <w:spacing w:after="0" w:line="240" w:lineRule="auto"/>
        <w:ind w:right="0" w:firstLine="245"/>
        <w:jc w:val="center"/>
        <w:rPr>
          <w:rFonts w:hint="default" w:cs="Times New Roman"/>
          <w:sz w:val="24"/>
          <w:lang w:val="en-US"/>
        </w:rPr>
        <w:sectPr>
          <w:type w:val="continuous"/>
          <w:pgSz w:w="12240" w:h="15840"/>
          <w:pgMar w:top="864" w:right="1080" w:bottom="806" w:left="1080" w:header="720" w:footer="1749" w:gutter="0"/>
          <w:cols w:space="720" w:num="3"/>
          <w:docGrid w:linePitch="272" w:charSpace="0"/>
        </w:sectPr>
      </w:pPr>
      <w:r>
        <w:rPr>
          <w:rFonts w:cs="Times New Roman"/>
          <w:sz w:val="24"/>
        </w:rPr>
        <w:t>70074148</w:t>
      </w:r>
      <w:r>
        <w:rPr>
          <w:rFonts w:hint="default" w:cs="Times New Roman"/>
          <w:sz w:val="24"/>
          <w:lang w:val="en-US"/>
        </w:rPr>
        <w:t>5</w:t>
      </w:r>
      <w:bookmarkStart w:id="0" w:name="_GoBack"/>
      <w:bookmarkEnd w:id="0"/>
    </w:p>
    <w:p>
      <w:pPr>
        <w:spacing w:after="0" w:line="240" w:lineRule="auto"/>
        <w:ind w:left="0" w:firstLine="0"/>
        <w:rPr>
          <w:rFonts w:cs="Times New Roman"/>
        </w:rPr>
      </w:pPr>
    </w:p>
    <w:p>
      <w:pPr>
        <w:spacing w:after="0" w:line="240" w:lineRule="auto"/>
        <w:ind w:left="0" w:firstLine="0"/>
        <w:rPr>
          <w:rFonts w:cs="Times New Roman"/>
        </w:rPr>
      </w:pPr>
    </w:p>
    <w:p>
      <w:pPr>
        <w:spacing w:after="0" w:line="240" w:lineRule="auto"/>
        <w:ind w:left="0" w:firstLine="0"/>
        <w:rPr>
          <w:rFonts w:cs="Times New Roman"/>
        </w:rPr>
        <w:sectPr>
          <w:type w:val="continuous"/>
          <w:pgSz w:w="12240" w:h="15840"/>
          <w:pgMar w:top="864" w:right="1080" w:bottom="806" w:left="1080" w:header="720" w:footer="1749" w:gutter="0"/>
          <w:cols w:space="720" w:num="1"/>
          <w:docGrid w:linePitch="272" w:charSpace="0"/>
        </w:sectPr>
      </w:pPr>
    </w:p>
    <w:p>
      <w:pPr>
        <w:pStyle w:val="3"/>
        <w:spacing w:before="220" w:after="220" w:line="240" w:lineRule="auto"/>
        <w:jc w:val="center"/>
      </w:pPr>
      <w:r>
        <w:t>Abstract</w:t>
      </w:r>
    </w:p>
    <w:p>
      <w:pPr>
        <w:spacing w:after="0" w:line="240" w:lineRule="auto"/>
        <w:ind w:left="0" w:right="0" w:firstLine="245"/>
        <w:rPr>
          <w:rFonts w:cs="Times New Roman"/>
          <w:i/>
        </w:rPr>
      </w:pPr>
      <w:r>
        <w:rPr>
          <w:rFonts w:cs="Times New Roman"/>
          <w:i/>
        </w:rPr>
        <w:t>The COVID-19 pandemic has had a profound impact on global healthcare systems, necessitating the development of effective predictive models to inform decision-making and resource allocation. This literature review provides a comprehensive analysis of machine learning (ML) techniques used for COVID-19 prediction and detection, covering studies published between January 2020 and April 2023. Utilizing data from the IEEE Papers and ACM databases, the review examines a diverse range of ML models, such as Logistic Regression, Decision Trees, Random Forest, XGBoost, Naive Bayes, K-Nearest Neighbors, Support Vector Machines, Long Short-Term Memory (LSTM), Convolutional Neural Networks (CNN), Autoencoders, ARIMA, Prophet, and Automated Machine Learning (AutoML).</w:t>
      </w:r>
    </w:p>
    <w:p>
      <w:pPr>
        <w:spacing w:after="0" w:line="240" w:lineRule="auto"/>
        <w:ind w:left="0" w:right="0" w:firstLine="245"/>
        <w:rPr>
          <w:rFonts w:cs="Times New Roman"/>
          <w:i/>
        </w:rPr>
      </w:pPr>
    </w:p>
    <w:p>
      <w:pPr>
        <w:spacing w:after="0" w:line="240" w:lineRule="auto"/>
        <w:ind w:left="0" w:right="0" w:firstLine="245"/>
        <w:rPr>
          <w:rFonts w:cs="Times New Roman"/>
          <w:i/>
        </w:rPr>
      </w:pPr>
      <w:r>
        <w:rPr>
          <w:rFonts w:cs="Times New Roman"/>
          <w:i/>
        </w:rPr>
        <w:t>The primary aim of this review is to compare the performance of these ML models across various applications related to the pandemic, such as case forecasting, infection detection, and resource allocation. By identifying the most effective approaches for each application and discussing the challenges and limitations associated with the different models, this review contributes valuable insights to the ongoing research efforts in the field.</w:t>
      </w:r>
    </w:p>
    <w:p>
      <w:pPr>
        <w:spacing w:after="0" w:line="240" w:lineRule="auto"/>
        <w:ind w:left="0" w:right="0" w:firstLine="245"/>
        <w:rPr>
          <w:rFonts w:cs="Times New Roman"/>
          <w:i/>
        </w:rPr>
      </w:pPr>
    </w:p>
    <w:p>
      <w:pPr>
        <w:spacing w:after="0" w:line="240" w:lineRule="auto"/>
        <w:ind w:left="0" w:right="0" w:firstLine="245"/>
        <w:rPr>
          <w:rFonts w:cs="Times New Roman"/>
        </w:rPr>
      </w:pPr>
      <w:r>
        <w:rPr>
          <w:rFonts w:cs="Times New Roman"/>
          <w:i/>
        </w:rPr>
        <w:t>Furthermore, the review highlights the importance of interdisciplinary collaboration among researchers in data science, epidemiology, and public health, which is essential for developing innovative and effective solutions to address global health challenges like the COVID-19 pandemic. By building on the advancements and lessons learned from the pandemic, the research community can work together to create a more prepared and resilient world in the face of future health emergencies.</w:t>
      </w:r>
    </w:p>
    <w:p>
      <w:pPr>
        <w:pStyle w:val="2"/>
        <w:numPr>
          <w:ilvl w:val="0"/>
          <w:numId w:val="1"/>
        </w:numPr>
        <w:spacing w:before="240" w:after="240" w:line="240" w:lineRule="auto"/>
        <w:ind w:left="360"/>
        <w:jc w:val="both"/>
      </w:pPr>
      <w:r>
        <w:t>Keywords</w:t>
      </w:r>
    </w:p>
    <w:p>
      <w:pPr>
        <w:spacing w:after="0" w:line="240" w:lineRule="auto"/>
        <w:ind w:left="-5" w:right="0" w:firstLine="245"/>
        <w:rPr>
          <w:rFonts w:cs="Times New Roman"/>
        </w:rPr>
      </w:pPr>
      <w:r>
        <w:rPr>
          <w:rFonts w:cs="Times New Roman"/>
        </w:rPr>
        <w:t>Logistic Regression, Decision Trees, Random Forest, XGBoost, Naive Bayes, K-Nearest Neighbors, Support Vector Machines, Long ShortTerm Memory (LSTM), Convolutional Neural Networks (CNN), Autoencoders, ARIMA, Prophet, and Automated Machine Learning (AutoML).</w:t>
      </w:r>
    </w:p>
    <w:p>
      <w:pPr>
        <w:pStyle w:val="2"/>
        <w:numPr>
          <w:ilvl w:val="0"/>
          <w:numId w:val="1"/>
        </w:numPr>
        <w:spacing w:before="240" w:after="240"/>
        <w:ind w:left="360"/>
        <w:jc w:val="both"/>
      </w:pPr>
      <w:r>
        <w:t>Introduction</w:t>
      </w:r>
    </w:p>
    <w:p>
      <w:pPr>
        <w:spacing w:line="257" w:lineRule="auto"/>
        <w:ind w:left="14" w:right="0" w:firstLine="216"/>
      </w:pPr>
      <w:r>
        <w:t>The novel coronavirus disease (COVID-19) pandemic emerged in late 2019 and rapidly transformed into an unprecedented global crisis. With millions of infections and a high number of fatalities, the pandemic has significantly impacted healthcare systems, economies, and societies worldwide. As healthcare providers and policymakers scramble to manage the crisis, there is an increasing need for accurate prediction models to anticipate the progression of the pandemic and its potential consequences. Machine learning (ML) techniques offer a promising approach to address this need, enabling researchers to predict various aspects of the pandemic, such as infection rates, fatalities, recoveries, and healthcare resource requirements.</w:t>
      </w:r>
    </w:p>
    <w:p>
      <w:pPr>
        <w:spacing w:after="0" w:line="240" w:lineRule="auto"/>
        <w:ind w:left="-15" w:right="0" w:firstLine="245"/>
        <w:rPr>
          <w:rFonts w:cs="Times New Roman"/>
        </w:rPr>
      </w:pPr>
      <w:r>
        <w:rPr>
          <w:rFonts w:cs="Times New Roman"/>
        </w:rPr>
        <w:t>This literature review aims to provide a comprehensive analysis of the existing research on COVID-19 prediction using machine learning techniques. The review is organized into three main sections, each addressing a specific aspect of the literature:</w:t>
      </w:r>
    </w:p>
    <w:p>
      <w:pPr>
        <w:pStyle w:val="3"/>
        <w:rPr>
          <w:rFonts w:cs="Times New Roman"/>
        </w:rPr>
      </w:pPr>
      <w:r>
        <w:t>2.1 Overview of ML Models</w:t>
      </w:r>
      <w:r>
        <w:rPr>
          <w:rFonts w:cs="Times New Roman"/>
        </w:rPr>
        <w:t xml:space="preserve"> </w:t>
      </w:r>
    </w:p>
    <w:p>
      <w:pPr>
        <w:spacing w:after="0" w:line="240" w:lineRule="auto"/>
        <w:ind w:left="-15" w:right="0" w:firstLine="245"/>
        <w:rPr>
          <w:rFonts w:cs="Times New Roman"/>
        </w:rPr>
      </w:pPr>
      <w:r>
        <w:rPr>
          <w:rFonts w:cs="Times New Roman"/>
        </w:rPr>
        <w:t>This section presents a detailed examination of various machine learning models utilized in COVID-19 prediction studies, including their methodologies, data sources, and features. By outlining the foundations of each model, this section serves as a primer for readers unfamiliar with the diverse range of techniques employed in the literature.</w:t>
      </w:r>
    </w:p>
    <w:p>
      <w:pPr>
        <w:pStyle w:val="3"/>
      </w:pPr>
      <w:r>
        <w:t>2.2 Performance Comparison</w:t>
      </w:r>
    </w:p>
    <w:p>
      <w:pPr>
        <w:spacing w:after="0" w:line="240" w:lineRule="auto"/>
        <w:ind w:left="-15" w:right="0" w:firstLine="245"/>
        <w:rPr>
          <w:rFonts w:cs="Times New Roman"/>
        </w:rPr>
      </w:pPr>
      <w:r>
        <w:rPr>
          <w:rFonts w:cs="Times New Roman"/>
        </w:rPr>
        <w:t>This section compares the performance of different ML models in predicting various aspects of the COVID19 pandemic. By evaluating the accuracy, sensitivity, specificity, and other performance metrics, this comparison seeks to identify the strengths and weaknesses of each model and their applicability in specific prediction tasks.</w:t>
      </w:r>
    </w:p>
    <w:p>
      <w:pPr>
        <w:pStyle w:val="3"/>
      </w:pPr>
      <w:r>
        <w:t xml:space="preserve">2.3 Challenges, Limitations, and Future Directions </w:t>
      </w:r>
    </w:p>
    <w:p>
      <w:pPr>
        <w:spacing w:after="0" w:line="240" w:lineRule="auto"/>
        <w:ind w:left="-15" w:right="0" w:firstLine="245"/>
        <w:rPr>
          <w:rFonts w:cs="Times New Roman"/>
        </w:rPr>
      </w:pPr>
      <w:r>
        <w:rPr>
          <w:rFonts w:cs="Times New Roman"/>
        </w:rPr>
        <w:t>The final section discusses the challenges and limitations associated with the use of machine learning techniques for COVID-19 prediction. These include data quality and availability, model interpretability, overfitting, and the rapidly evolving nature of the pandemic. This section also highlights potential future research directions to address these limitations and enhance the effectiveness of ML-based prediction models.</w:t>
      </w:r>
    </w:p>
    <w:p>
      <w:pPr>
        <w:spacing w:after="0" w:line="240" w:lineRule="auto"/>
        <w:ind w:left="-15" w:right="0" w:firstLine="245"/>
        <w:rPr>
          <w:rFonts w:cs="Times New Roman"/>
        </w:rPr>
      </w:pPr>
      <w:r>
        <w:rPr>
          <w:rFonts w:cs="Times New Roman"/>
        </w:rPr>
        <w:t>By synthesizing the current body of knowledge on machine learning techniques for COVID-19 prediction, this literature review aims to facilitate informed decision-making and resource allocation by healthcare providers and policymakers. Furthermore, the review seeks to inspire future research efforts that build upon the existing models and contribute to the ongoing battle against the COVID-19 pandemic.</w:t>
      </w:r>
    </w:p>
    <w:p>
      <w:pPr>
        <w:pStyle w:val="2"/>
        <w:numPr>
          <w:ilvl w:val="0"/>
          <w:numId w:val="1"/>
        </w:numPr>
        <w:spacing w:before="240" w:after="240"/>
        <w:ind w:left="360"/>
        <w:jc w:val="both"/>
      </w:pPr>
      <w:r>
        <w:t>Motivation</w:t>
      </w:r>
    </w:p>
    <w:p>
      <w:pPr>
        <w:spacing w:after="0" w:line="240" w:lineRule="auto"/>
        <w:ind w:left="-5" w:right="0" w:firstLine="245"/>
        <w:rPr>
          <w:rFonts w:cs="Times New Roman"/>
        </w:rPr>
      </w:pPr>
      <w:r>
        <w:rPr>
          <w:rFonts w:cs="Times New Roman"/>
        </w:rPr>
        <w:t>The unprecedented impact of the COVID-19 pandemic on global health, economy, and society has created an urgent need for effective tools to predict and manage the spread of the virus. Machine learning (ML) models offer a promising solution to this challenge, as they can analyze large and complex datasets to make accurate predictions and uncover hidden patterns. The motivation behind this literature review stems from the following factors:</w:t>
      </w:r>
    </w:p>
    <w:p>
      <w:pPr>
        <w:spacing w:after="0" w:line="240" w:lineRule="auto"/>
        <w:ind w:left="-15" w:right="0" w:firstLine="245"/>
        <w:rPr>
          <w:rFonts w:cs="Times New Roman"/>
        </w:rPr>
      </w:pPr>
      <w:r>
        <w:rPr>
          <w:rFonts w:cs="Times New Roman"/>
        </w:rPr>
        <w:t>Enhancing Understanding: A comprehensive understanding of the various ML models used for COVID19 prediction and detection is essential for researchers, policymakers, and healthcare professionals. By providing an in-depth analysis of the current literature, this review aims to elucidate the capabilities and limitations of different ML techniques, fostering a greater appreciation for their role in predicting and managing the pandemic.</w:t>
      </w:r>
    </w:p>
    <w:p>
      <w:pPr>
        <w:spacing w:after="0" w:line="240" w:lineRule="auto"/>
        <w:ind w:left="-15" w:right="0" w:firstLine="245"/>
        <w:rPr>
          <w:rFonts w:cs="Times New Roman"/>
        </w:rPr>
      </w:pPr>
      <w:r>
        <w:rPr>
          <w:rFonts w:cs="Times New Roman"/>
        </w:rPr>
        <w:t>Encouraging Future Research: This review also aims to stimulate further research in the field of machine learning for COVID-19 prediction. By highlighting challenges, limitations, and potential future directions, the review encourages researchers to develop novel models, refine existing techniques, and explore new applications of ML in managing the pandemic. This, in turn, can contribute to the ongoing global effort to control the spread of the virus and mitigate its consequences.</w:t>
      </w:r>
    </w:p>
    <w:p>
      <w:pPr>
        <w:spacing w:after="0" w:line="240" w:lineRule="auto"/>
        <w:ind w:left="-15" w:right="0" w:firstLine="245"/>
        <w:rPr>
          <w:rFonts w:cs="Times New Roman"/>
        </w:rPr>
      </w:pPr>
      <w:r>
        <w:rPr>
          <w:rFonts w:cs="Times New Roman"/>
        </w:rPr>
        <w:t>In summary, the motivation behind this literature review is to enhance the understanding of machine learning techniques for COVID-19 prediction, inform decision-making by healthcare providers and policymakers, encourage future research efforts, and facilitate collaboration among interdisciplinary teams working on COVID-19 related projects.</w:t>
      </w:r>
    </w:p>
    <w:p>
      <w:pPr>
        <w:pStyle w:val="2"/>
        <w:numPr>
          <w:ilvl w:val="0"/>
          <w:numId w:val="1"/>
        </w:numPr>
        <w:spacing w:before="240" w:after="240"/>
        <w:ind w:left="360"/>
        <w:jc w:val="both"/>
      </w:pPr>
      <w:r>
        <w:t>Contribution</w:t>
      </w:r>
    </w:p>
    <w:p>
      <w:pPr>
        <w:spacing w:after="0" w:line="240" w:lineRule="auto"/>
        <w:ind w:left="-5" w:right="0" w:firstLine="245"/>
        <w:rPr>
          <w:rFonts w:cs="Times New Roman"/>
        </w:rPr>
      </w:pPr>
      <w:r>
        <w:rPr>
          <w:rFonts w:cs="Times New Roman"/>
        </w:rPr>
        <w:t>Understanding the performance and applicability of different ML models for COVID-19 prediction and detection is crucial for developing effective strategies to control the spread of the virus and mitigate its impact. This review will provide valuable insights for researchers, policymakers, and healthcare professionals working on COVID-19 related projects.</w:t>
      </w:r>
    </w:p>
    <w:p>
      <w:pPr>
        <w:pStyle w:val="2"/>
        <w:numPr>
          <w:ilvl w:val="0"/>
          <w:numId w:val="1"/>
        </w:numPr>
        <w:spacing w:before="240" w:after="240"/>
        <w:ind w:left="360"/>
        <w:jc w:val="both"/>
      </w:pPr>
      <w:r>
        <w:t>Objectives</w:t>
      </w:r>
    </w:p>
    <w:p>
      <w:pPr>
        <w:spacing w:after="0" w:line="240" w:lineRule="auto"/>
        <w:ind w:right="0" w:firstLine="235"/>
        <w:rPr>
          <w:rFonts w:cs="Times New Roman"/>
        </w:rPr>
      </w:pPr>
      <w:r>
        <w:rPr>
          <w:rFonts w:cs="Times New Roman"/>
        </w:rPr>
        <w:t xml:space="preserve">This literature review aims to: </w:t>
      </w:r>
    </w:p>
    <w:p>
      <w:pPr>
        <w:spacing w:after="0" w:line="240" w:lineRule="auto"/>
        <w:ind w:left="0" w:right="0" w:firstLine="245"/>
        <w:rPr>
          <w:rFonts w:cs="Times New Roman"/>
        </w:rPr>
      </w:pPr>
      <w:r>
        <w:rPr>
          <w:rFonts w:cs="Times New Roman"/>
        </w:rPr>
        <w:t xml:space="preserve">• Provide an overview of the ML models used in recent studies for COVID19 prediction and detection. </w:t>
      </w:r>
    </w:p>
    <w:p>
      <w:pPr>
        <w:spacing w:after="0" w:line="240" w:lineRule="auto"/>
        <w:ind w:left="0" w:right="0" w:firstLine="245"/>
        <w:rPr>
          <w:rFonts w:cs="Times New Roman"/>
        </w:rPr>
      </w:pPr>
      <w:r>
        <w:rPr>
          <w:rFonts w:cs="Times New Roman"/>
        </w:rPr>
        <w:t xml:space="preserve">• Compare the performance of different ML models. </w:t>
      </w:r>
    </w:p>
    <w:p>
      <w:pPr>
        <w:spacing w:after="0" w:line="240" w:lineRule="auto"/>
        <w:ind w:left="0" w:right="0" w:firstLine="245"/>
        <w:rPr>
          <w:rFonts w:cs="Times New Roman"/>
        </w:rPr>
      </w:pPr>
      <w:r>
        <w:rPr>
          <w:rFonts w:cs="Times New Roman"/>
        </w:rPr>
        <w:t>• Identify the most effective models for various applications, such as forecasting cases, predicting the severity of the disease, and detecting the presence of the virus.</w:t>
      </w:r>
    </w:p>
    <w:p>
      <w:pPr>
        <w:pStyle w:val="2"/>
        <w:numPr>
          <w:ilvl w:val="0"/>
          <w:numId w:val="1"/>
        </w:numPr>
        <w:spacing w:before="240" w:after="240"/>
        <w:ind w:left="360"/>
        <w:jc w:val="both"/>
      </w:pPr>
      <w:r>
        <w:t>Related Work</w:t>
      </w:r>
    </w:p>
    <w:p>
      <w:pPr>
        <w:spacing w:after="0" w:line="240" w:lineRule="auto"/>
        <w:ind w:left="0" w:right="0" w:firstLine="245"/>
        <w:rPr>
          <w:rFonts w:cs="Times New Roman"/>
        </w:rPr>
      </w:pPr>
      <w:r>
        <w:rPr>
          <w:rFonts w:cs="Times New Roman"/>
        </w:rPr>
        <w:t>COVID-19 prediction using machine learning techniques has been the focus of many studies in recent years. [1] Bhandari et al. used autoregressive integrated moving average (ARIMA) modeling to predict the evolving trajectories of COVID-19 in India. Their research helped in understanding the progression of the pandemic and provided insights into the effectiveness of ARIMA modeling in predicting the spread of the virus.</w:t>
      </w:r>
    </w:p>
    <w:p>
      <w:pPr>
        <w:numPr>
          <w:ilvl w:val="0"/>
          <w:numId w:val="2"/>
        </w:numPr>
        <w:spacing w:after="0" w:line="240" w:lineRule="auto"/>
        <w:ind w:right="0" w:firstLine="245"/>
        <w:rPr>
          <w:rFonts w:cs="Times New Roman"/>
        </w:rPr>
      </w:pPr>
      <w:r>
        <w:rPr>
          <w:rFonts w:cs="Times New Roman"/>
        </w:rPr>
        <w:t>Casiraghi et al. explored explainable machine learning techniques for early risk prediction of COVID-19 in emergency departments. Their work contributed to the development of transparent and interpretable models, which are crucial for gaining trust from healthcare professionals and policymakers.</w:t>
      </w:r>
    </w:p>
    <w:p>
      <w:pPr>
        <w:numPr>
          <w:ilvl w:val="0"/>
          <w:numId w:val="2"/>
        </w:numPr>
        <w:spacing w:after="0" w:line="240" w:lineRule="auto"/>
        <w:ind w:right="0" w:firstLine="245"/>
        <w:rPr>
          <w:rFonts w:cs="Times New Roman"/>
        </w:rPr>
      </w:pPr>
      <w:r>
        <w:rPr>
          <w:rFonts w:cs="Times New Roman"/>
        </w:rPr>
        <w:t>Ferdib-Al-Islam et al. proposed the COV-HM model for predicting patients’ hospitalization period using SMOTE and machine learning techniques. Their study provided valuable information for hospital management and capacity planning, helping in the efficient allocation of resources.</w:t>
      </w:r>
    </w:p>
    <w:p>
      <w:pPr>
        <w:numPr>
          <w:ilvl w:val="0"/>
          <w:numId w:val="2"/>
        </w:numPr>
        <w:spacing w:after="0" w:line="240" w:lineRule="auto"/>
        <w:ind w:right="0" w:firstLine="245"/>
        <w:rPr>
          <w:rFonts w:cs="Times New Roman"/>
        </w:rPr>
      </w:pPr>
      <w:r>
        <w:rPr>
          <w:rFonts w:cs="Times New Roman"/>
        </w:rPr>
        <w:t>Rustam et al. utilized supervised machine learning models to forecast the future of COVID-19. Their research contributed to the understanding of the pandemic’s progression and helped in the development of strategies for controlling the spread of the virus.</w:t>
      </w:r>
    </w:p>
    <w:p>
      <w:pPr>
        <w:numPr>
          <w:ilvl w:val="0"/>
          <w:numId w:val="2"/>
        </w:numPr>
        <w:spacing w:after="0" w:line="240" w:lineRule="auto"/>
        <w:ind w:right="0" w:firstLine="245"/>
        <w:rPr>
          <w:rFonts w:cs="Times New Roman"/>
        </w:rPr>
      </w:pPr>
      <w:r>
        <w:rPr>
          <w:rFonts w:cs="Times New Roman"/>
        </w:rPr>
        <w:t>Turabieh and Karaa predicted the existence of COVID-19 using machine learning based on laboratory findings. Their work highlighted the importance of laboratory test results in predicting the presence of the virus and demonstrated the potential of machine learning models for early detection.</w:t>
      </w:r>
    </w:p>
    <w:p>
      <w:pPr>
        <w:numPr>
          <w:ilvl w:val="0"/>
          <w:numId w:val="2"/>
        </w:numPr>
        <w:spacing w:after="0" w:line="240" w:lineRule="auto"/>
        <w:ind w:right="0" w:firstLine="245"/>
        <w:rPr>
          <w:rFonts w:cs="Times New Roman"/>
        </w:rPr>
      </w:pPr>
      <w:r>
        <w:rPr>
          <w:rFonts w:cs="Times New Roman"/>
        </w:rPr>
        <w:t>Albargi and Elhag developed an automatic COVID-19 diagnostic care system using machine learning. Their research contributed to the improvement of diagnostic processes, enabling healthcare professionals to make faster and more accurate decisions in treating patients.</w:t>
      </w:r>
    </w:p>
    <w:p>
      <w:pPr>
        <w:numPr>
          <w:ilvl w:val="0"/>
          <w:numId w:val="2"/>
        </w:numPr>
        <w:spacing w:after="0" w:line="240" w:lineRule="auto"/>
        <w:ind w:right="0" w:firstLine="245"/>
        <w:rPr>
          <w:rFonts w:cs="Times New Roman"/>
        </w:rPr>
      </w:pPr>
      <w:r>
        <w:rPr>
          <w:rFonts w:cs="Times New Roman"/>
        </w:rPr>
        <w:t>Tetteroo et al. conducted automated machine learning for COVID-19 forecasting. Their study provided insights into the strengths and weaknesses of various ML models and helped identify the most suitable models for specific prediction tasks related to the pandemic.</w:t>
      </w:r>
    </w:p>
    <w:p>
      <w:pPr>
        <w:numPr>
          <w:ilvl w:val="0"/>
          <w:numId w:val="2"/>
        </w:numPr>
        <w:spacing w:after="0" w:line="240" w:lineRule="auto"/>
        <w:ind w:right="0" w:firstLine="245"/>
        <w:rPr>
          <w:rFonts w:cs="Times New Roman"/>
        </w:rPr>
      </w:pPr>
      <w:r>
        <w:rPr>
          <w:rFonts w:cs="Times New Roman"/>
        </w:rPr>
        <w:t>Wang et al. employed machine learning for COVID-19 infection detection. Their research contributed to the development of effective ML models for detecting COVID-19 infections, which can aid in the timely identification and isolation of infected individuals.</w:t>
      </w:r>
    </w:p>
    <w:p>
      <w:pPr>
        <w:numPr>
          <w:ilvl w:val="0"/>
          <w:numId w:val="2"/>
        </w:numPr>
        <w:spacing w:after="0" w:line="240" w:lineRule="auto"/>
        <w:ind w:right="0" w:firstLine="245"/>
        <w:rPr>
          <w:rFonts w:cs="Times New Roman"/>
        </w:rPr>
      </w:pPr>
      <w:r>
        <w:rPr>
          <w:rFonts w:cs="Times New Roman"/>
        </w:rPr>
        <w:t>Mary and Raj performed a comparative analysis of machine learning algorithms for predicting SARS-CoV-2 (COVID-19). Their work helped in understanding the performance of various ML models and provided valuable insights into their suitability for predicting COVID-19 cases.</w:t>
      </w:r>
    </w:p>
    <w:p>
      <w:pPr>
        <w:numPr>
          <w:ilvl w:val="0"/>
          <w:numId w:val="2"/>
        </w:numPr>
        <w:spacing w:after="0" w:line="240" w:lineRule="auto"/>
        <w:ind w:right="0" w:firstLine="245"/>
        <w:rPr>
          <w:rFonts w:cs="Times New Roman"/>
        </w:rPr>
      </w:pPr>
      <w:r>
        <w:rPr>
          <w:rFonts w:cs="Times New Roman"/>
        </w:rPr>
        <w:t>Rohini et al. compared various machine learning models for predicting COVID-19. Their study contributed to the evaluation of different ML models’ performance and the identification of the most effective models for predicting the spread of the virus.</w:t>
      </w:r>
    </w:p>
    <w:p>
      <w:pPr>
        <w:numPr>
          <w:ilvl w:val="0"/>
          <w:numId w:val="2"/>
        </w:numPr>
        <w:spacing w:after="0" w:line="240" w:lineRule="auto"/>
        <w:ind w:right="0" w:firstLine="245"/>
        <w:rPr>
          <w:rFonts w:cs="Times New Roman"/>
        </w:rPr>
      </w:pPr>
      <w:r>
        <w:rPr>
          <w:rFonts w:cs="Times New Roman"/>
        </w:rPr>
        <w:t>Jojoa Acosta and GarciaZapirain forecasted COVID-19 cases in America using machine learning algorithms. Their research provided valuable insights into the pandemic’s progression in the American continent and the effectiveness of ML models in predicting confirmed cases.</w:t>
      </w:r>
    </w:p>
    <w:p>
      <w:pPr>
        <w:numPr>
          <w:ilvl w:val="0"/>
          <w:numId w:val="2"/>
        </w:numPr>
        <w:spacing w:after="0" w:line="240" w:lineRule="auto"/>
        <w:ind w:right="0" w:firstLine="245"/>
        <w:rPr>
          <w:rFonts w:cs="Times New Roman"/>
        </w:rPr>
      </w:pPr>
      <w:r>
        <w:rPr>
          <w:rFonts w:cs="Times New Roman"/>
        </w:rPr>
        <w:t>Dessouky et al. conducted a survey on deep learning and machine learning for COVID-19 detection. Their study provided a comprehensive review of the current state of research in ML and DL techniques for detecting the virus, highlighting the challenges and opportunities in this area.</w:t>
      </w:r>
    </w:p>
    <w:p>
      <w:pPr>
        <w:numPr>
          <w:ilvl w:val="0"/>
          <w:numId w:val="2"/>
        </w:numPr>
        <w:spacing w:after="0" w:line="240" w:lineRule="auto"/>
        <w:ind w:right="0" w:firstLine="245"/>
        <w:rPr>
          <w:rFonts w:cs="Times New Roman"/>
        </w:rPr>
      </w:pPr>
      <w:r>
        <w:rPr>
          <w:rFonts w:cs="Times New Roman"/>
        </w:rPr>
        <w:t>Podder and Mondal used machine learning to predict COVID19 and ICU requirements. Their research contributed to the efficient allocation of healthcare resources and provided insights into the potential of ML models in predicting patients’ needs for intensive care.</w:t>
      </w:r>
    </w:p>
    <w:p>
      <w:pPr>
        <w:numPr>
          <w:ilvl w:val="0"/>
          <w:numId w:val="2"/>
        </w:numPr>
        <w:spacing w:after="0" w:line="240" w:lineRule="auto"/>
        <w:ind w:right="0" w:firstLine="245"/>
        <w:rPr>
          <w:rFonts w:cs="Times New Roman"/>
        </w:rPr>
      </w:pPr>
      <w:r>
        <w:rPr>
          <w:rFonts w:cs="Times New Roman"/>
        </w:rPr>
        <w:t>Wu et al. developed an effective machine learning approach for identifying non-severe and severe COVID-19 patients in a rural Chinese population. Their work highlighted the potential of ML models for differentiating between mild and severe cases, which can help in prioritizing medical resources and treatment strategies.</w:t>
      </w:r>
    </w:p>
    <w:p>
      <w:pPr>
        <w:numPr>
          <w:ilvl w:val="0"/>
          <w:numId w:val="2"/>
        </w:numPr>
        <w:spacing w:after="0" w:line="240" w:lineRule="auto"/>
        <w:ind w:right="0" w:firstLine="245"/>
        <w:rPr>
          <w:rFonts w:cs="Times New Roman"/>
        </w:rPr>
      </w:pPr>
      <w:r>
        <w:rPr>
          <w:rFonts w:cs="Times New Roman"/>
        </w:rPr>
        <w:t>Chrin and Wang analyzed and predicted COVID-19 data using machine learning models. Their study provided insights into the performance of various ML models in forecasting the progression of the pandemic and identified the most suitable models for specific prediction tasks.</w:t>
      </w:r>
    </w:p>
    <w:p>
      <w:pPr>
        <w:numPr>
          <w:ilvl w:val="0"/>
          <w:numId w:val="2"/>
        </w:numPr>
        <w:spacing w:after="0" w:line="240" w:lineRule="auto"/>
        <w:ind w:right="0" w:firstLine="245"/>
        <w:rPr>
          <w:rFonts w:cs="Times New Roman"/>
        </w:rPr>
      </w:pPr>
      <w:r>
        <w:rPr>
          <w:rFonts w:cs="Times New Roman"/>
        </w:rPr>
        <w:t>Sayed et al. applied different machine learning techniques for predicting COVID-19 severity. Their work contributed to the understanding of the performance and efficacy of various ML models in predicting the severity of COVID-19 cases, which can help in resource allocation and patient management.</w:t>
      </w:r>
    </w:p>
    <w:p>
      <w:pPr>
        <w:numPr>
          <w:ilvl w:val="0"/>
          <w:numId w:val="2"/>
        </w:numPr>
        <w:spacing w:after="0" w:line="240" w:lineRule="auto"/>
        <w:ind w:right="0" w:firstLine="245"/>
        <w:rPr>
          <w:rFonts w:cs="Times New Roman"/>
        </w:rPr>
      </w:pPr>
      <w:r>
        <w:rPr>
          <w:rFonts w:cs="Times New Roman"/>
        </w:rPr>
        <w:t>Vangipuram and Appusamy proposed a machine learning framework for COVID-19 diagnosis. Their research provided a structured approach to developing and deploying ML models for the diagnosis of COVID-19, which can contribute to the improvement of diagnostic accuracy and speed.</w:t>
      </w:r>
    </w:p>
    <w:p>
      <w:pPr>
        <w:numPr>
          <w:ilvl w:val="0"/>
          <w:numId w:val="2"/>
        </w:numPr>
        <w:spacing w:after="0" w:line="240" w:lineRule="auto"/>
        <w:ind w:right="0" w:firstLine="245"/>
        <w:rPr>
          <w:rFonts w:cs="Times New Roman"/>
        </w:rPr>
      </w:pPr>
      <w:r>
        <w:rPr>
          <w:rFonts w:cs="Times New Roman"/>
        </w:rPr>
        <w:t>Zervoudakis et al. predicted COVID-19 infection based on symptoms and social life using machine learning techniques. Their study highlighted the importance of considering both medical symptoms and social factors in predicting COVID19 infections, contributing to a more comprehensive understanding of the factors influencing the spread of the virus.</w:t>
      </w:r>
    </w:p>
    <w:p>
      <w:pPr>
        <w:numPr>
          <w:ilvl w:val="0"/>
          <w:numId w:val="2"/>
        </w:numPr>
        <w:spacing w:after="0" w:line="240" w:lineRule="auto"/>
        <w:ind w:right="0" w:firstLine="245"/>
        <w:rPr>
          <w:rFonts w:cs="Times New Roman"/>
        </w:rPr>
      </w:pPr>
      <w:r>
        <w:rPr>
          <w:rFonts w:cs="Times New Roman"/>
        </w:rPr>
        <w:t>Gupta et al. used random forest models to predict COVID-19 confirmed, death, and cured cases in India. Their research demonstrated the effectiveness of random forest models in forecasting various aspects of the pandemic, providing valuable insights for public health decisionmaking.</w:t>
      </w:r>
    </w:p>
    <w:p>
      <w:pPr>
        <w:spacing w:after="0" w:line="240" w:lineRule="auto"/>
        <w:ind w:right="0" w:firstLine="245"/>
        <w:rPr>
          <w:rFonts w:cs="Times New Roman"/>
        </w:rPr>
      </w:pPr>
      <w:r>
        <w:rPr>
          <w:rFonts w:cs="Times New Roman"/>
        </w:rPr>
        <w:t>In summary, the contributions of these studies encompass a wide range of applications of machine learning techniques in predicting and detecting COVID-19 cases, as well as forecasting various aspects of the pandemic. These works provide valuable insights into the performance, feature importance, interpretability, and challenges associated with these machine learning techniques, furthering our understanding of their potential in addressing the ongoing global health crisis.</w:t>
      </w:r>
    </w:p>
    <w:p>
      <w:pPr>
        <w:pStyle w:val="2"/>
        <w:numPr>
          <w:ilvl w:val="0"/>
          <w:numId w:val="1"/>
        </w:numPr>
        <w:spacing w:before="240" w:after="240"/>
        <w:ind w:left="360"/>
        <w:jc w:val="both"/>
      </w:pPr>
      <w:r>
        <w:t>Proposed Framework</w:t>
      </w:r>
    </w:p>
    <w:p>
      <w:pPr>
        <w:spacing w:after="0" w:line="240" w:lineRule="auto"/>
        <w:ind w:left="-5" w:right="0" w:firstLine="245"/>
        <w:rPr>
          <w:rFonts w:cs="Times New Roman"/>
        </w:rPr>
      </w:pPr>
      <w:r>
        <w:rPr>
          <w:rFonts w:cs="Times New Roman"/>
        </w:rPr>
        <w:t>The proposed framework for the literature review of machine learning techniques in COVID-19 prediction and detection consists of the following stages:</w:t>
      </w:r>
    </w:p>
    <w:p>
      <w:pPr>
        <w:pStyle w:val="3"/>
        <w:spacing w:before="220" w:after="220"/>
        <w:jc w:val="both"/>
      </w:pPr>
      <w:r>
        <w:t>7.1. Data Collection:</w:t>
      </w:r>
    </w:p>
    <w:p>
      <w:pPr>
        <w:spacing w:after="0" w:line="240" w:lineRule="auto"/>
        <w:ind w:left="-5" w:right="0" w:firstLine="245"/>
        <w:rPr>
          <w:rFonts w:cs="Times New Roman"/>
        </w:rPr>
      </w:pPr>
      <w:r>
        <w:rPr>
          <w:rFonts w:cs="Times New Roman"/>
        </w:rPr>
        <w:t>Gather relevant articles and research papers from IEEE Papers and ACM databases, focusing on ML techniques for COVID-19 prediction and detection. Ensure the collected dataset covers the period from January 1, 2020, to April 30, 2023.</w:t>
      </w:r>
    </w:p>
    <w:p>
      <w:pPr>
        <w:pStyle w:val="3"/>
        <w:spacing w:before="220" w:after="220"/>
        <w:jc w:val="both"/>
      </w:pPr>
      <w:r>
        <w:t>7.2. Data Screening and Refinement:</w:t>
      </w:r>
    </w:p>
    <w:p>
      <w:pPr>
        <w:spacing w:after="0" w:line="240" w:lineRule="auto"/>
        <w:ind w:left="-5" w:right="0" w:firstLine="245"/>
        <w:rPr>
          <w:rFonts w:cs="Times New Roman"/>
        </w:rPr>
      </w:pPr>
      <w:r>
        <w:rPr>
          <w:rFonts w:cs="Times New Roman"/>
        </w:rPr>
        <w:t>Screen the collected articles and remove duplicates. Assess full-text articles for eligibility based on predefined criteria, such as relevance to the review’s objectives, ML techniques used, and quality of the research. Retain only the most relevant articles for further analysis.</w:t>
      </w:r>
    </w:p>
    <w:p>
      <w:pPr>
        <w:pStyle w:val="3"/>
        <w:spacing w:before="220" w:after="220"/>
        <w:jc w:val="both"/>
      </w:pPr>
      <w:r>
        <w:t>7.3. Data Extraction and Categorization:</w:t>
      </w:r>
    </w:p>
    <w:p>
      <w:pPr>
        <w:spacing w:after="0" w:line="240" w:lineRule="auto"/>
        <w:ind w:left="-5" w:right="0" w:firstLine="245"/>
        <w:rPr>
          <w:rFonts w:cs="Times New Roman"/>
        </w:rPr>
      </w:pPr>
      <w:r>
        <w:rPr>
          <w:rFonts w:cs="Times New Roman"/>
        </w:rPr>
        <w:t>Extract key information from the selected articles, such as the ML models used, the features considered, performance metrics, and the results obtained. Organize the extracted data into categories based on the type of ML technique and the prediction task addressed in each study.</w:t>
      </w:r>
    </w:p>
    <w:p>
      <w:pPr>
        <w:pStyle w:val="3"/>
        <w:spacing w:before="220" w:after="220"/>
        <w:jc w:val="both"/>
      </w:pPr>
      <w:r>
        <w:t>7.4. Performance Evaluation:</w:t>
      </w:r>
    </w:p>
    <w:p>
      <w:pPr>
        <w:spacing w:after="0" w:line="240" w:lineRule="auto"/>
        <w:ind w:left="-5" w:right="0" w:firstLine="245"/>
        <w:rPr>
          <w:rFonts w:cs="Times New Roman"/>
        </w:rPr>
      </w:pPr>
      <w:r>
        <w:rPr>
          <w:rFonts w:cs="Times New Roman"/>
        </w:rPr>
        <w:t>Evaluate and compare the performance of various ML models using metrics such as accuracy, AUCROC scores, and RMSE. Identify the strengths and weaknesses of each model in predicting and detecting different aspects of the COVID-19 pandemic.</w:t>
      </w:r>
    </w:p>
    <w:p>
      <w:pPr>
        <w:pStyle w:val="3"/>
        <w:spacing w:before="220" w:after="220"/>
        <w:jc w:val="both"/>
      </w:pPr>
      <w:r>
        <w:t>7.5. Challenges and Limitations:</w:t>
      </w:r>
    </w:p>
    <w:p>
      <w:pPr>
        <w:spacing w:after="0" w:line="240" w:lineRule="auto"/>
        <w:ind w:left="-5" w:right="0" w:firstLine="245"/>
        <w:rPr>
          <w:rFonts w:cs="Times New Roman"/>
        </w:rPr>
      </w:pPr>
      <w:r>
        <w:rPr>
          <w:rFonts w:cs="Times New Roman"/>
        </w:rPr>
        <w:t>Identify and discuss the challenges and limitations faced by ML models in predicting and detecting COVID19. Explore potential solutions and future research directions to address these challenges and improve the effectiveness of ML models in managing the pandemic.</w:t>
      </w:r>
    </w:p>
    <w:p>
      <w:pPr>
        <w:pStyle w:val="3"/>
        <w:spacing w:before="220" w:after="220"/>
        <w:jc w:val="both"/>
      </w:pPr>
      <w:r>
        <w:t xml:space="preserve"> 7.6. Synthesis and Recommendations:</w:t>
      </w:r>
    </w:p>
    <w:p>
      <w:pPr>
        <w:spacing w:after="0" w:line="240" w:lineRule="auto"/>
        <w:ind w:left="-5" w:right="0" w:firstLine="245"/>
        <w:rPr>
          <w:rFonts w:cs="Times New Roman"/>
        </w:rPr>
      </w:pPr>
      <w:r>
        <w:rPr>
          <w:rFonts w:cs="Times New Roman"/>
        </w:rPr>
        <w:t>Integrate the findings from the analysis into a cohesive narrative that provides a comprehensive overview of the ML techniques used for COVID-19 prediction and detection. Offer recommendations for researchers, policymakers, and healthcare professionals regarding the most effective models for various prediction tasks, strategies for overcoming challenges and limitations, and potential future research directions.</w:t>
      </w:r>
    </w:p>
    <w:p>
      <w:pPr>
        <w:pStyle w:val="3"/>
        <w:spacing w:before="220" w:after="220"/>
        <w:jc w:val="both"/>
      </w:pPr>
      <w:r>
        <w:t>7.7. Conclusion</w:t>
      </w:r>
    </w:p>
    <w:p>
      <w:pPr>
        <w:spacing w:after="0" w:line="240" w:lineRule="auto"/>
        <w:ind w:left="-5" w:right="0" w:firstLine="245"/>
        <w:rPr>
          <w:rFonts w:cs="Times New Roman"/>
        </w:rPr>
      </w:pPr>
      <w:r>
        <w:rPr>
          <w:rFonts w:cs="Times New Roman"/>
        </w:rPr>
        <w:t>Summarize the main findings of the literature review and emphasize the importance of ML techniques in predicting and managing the COVID-19 pandemic. Highlight the potential for future research to enhance the accuracy, interpretability, and generalizability of ML models, ultimately contributing to the global effort to control the spread of the virus and mitigate its impact.</w:t>
      </w:r>
    </w:p>
    <w:p>
      <w:pPr>
        <w:pStyle w:val="2"/>
        <w:numPr>
          <w:ilvl w:val="0"/>
          <w:numId w:val="1"/>
        </w:numPr>
        <w:spacing w:before="240" w:after="240"/>
        <w:ind w:left="360"/>
        <w:jc w:val="both"/>
      </w:pPr>
      <w:r>
        <w:t>Data Description</w:t>
      </w:r>
    </w:p>
    <w:p>
      <w:pPr>
        <w:spacing w:after="0" w:line="240" w:lineRule="auto"/>
        <w:ind w:left="-5" w:right="0" w:firstLine="245"/>
        <w:rPr>
          <w:rFonts w:cs="Times New Roman"/>
        </w:rPr>
      </w:pPr>
      <w:r>
        <w:rPr>
          <w:rFonts w:cs="Times New Roman"/>
        </w:rPr>
        <w:t>The COVID-19 prediction dataset using machine learning is a comprehensive collection of research articles from two primary sources: IEEE Papers and ACM. It spans from January 1, 2020, to April 30, 2023, offering valuable information for researchers aiming to develop and improve machine learning models for predicting the pandemic’s progression.</w:t>
      </w:r>
    </w:p>
    <w:p>
      <w:pPr>
        <w:spacing w:after="0" w:line="240" w:lineRule="auto"/>
        <w:ind w:left="-5" w:right="0" w:firstLine="245"/>
        <w:rPr>
          <w:rFonts w:cs="Times New Roman"/>
        </w:rPr>
      </w:pPr>
    </w:p>
    <w:p>
      <w:pPr>
        <w:ind w:firstLine="230"/>
        <w:rPr>
          <w:b/>
          <w:bCs/>
        </w:rPr>
      </w:pPr>
      <w:r>
        <w:rPr>
          <w:b/>
          <w:bCs/>
        </w:rPr>
        <w:t>Source: IEEE Papers</w:t>
      </w:r>
    </w:p>
    <w:p>
      <w:pPr>
        <w:pStyle w:val="14"/>
        <w:numPr>
          <w:ilvl w:val="0"/>
          <w:numId w:val="3"/>
        </w:numPr>
        <w:spacing w:after="0" w:line="240" w:lineRule="auto"/>
        <w:ind w:right="0"/>
        <w:rPr>
          <w:rFonts w:cs="Times New Roman"/>
        </w:rPr>
      </w:pPr>
      <w:r>
        <w:rPr>
          <w:rFonts w:cs="Times New Roman"/>
        </w:rPr>
        <w:t>Total results: 65</w:t>
      </w:r>
    </w:p>
    <w:p>
      <w:pPr>
        <w:pStyle w:val="14"/>
        <w:numPr>
          <w:ilvl w:val="0"/>
          <w:numId w:val="3"/>
        </w:numPr>
        <w:spacing w:after="0" w:line="240" w:lineRule="auto"/>
        <w:ind w:right="0"/>
        <w:rPr>
          <w:rFonts w:cs="Times New Roman"/>
        </w:rPr>
      </w:pPr>
      <w:r>
        <w:rPr>
          <w:rFonts w:cs="Times New Roman"/>
        </w:rPr>
        <w:t>Date range: January 1, 2020, to April 15, 2023</w:t>
      </w:r>
    </w:p>
    <w:p>
      <w:pPr>
        <w:pStyle w:val="14"/>
        <w:numPr>
          <w:ilvl w:val="0"/>
          <w:numId w:val="3"/>
        </w:numPr>
        <w:spacing w:after="0" w:line="240" w:lineRule="auto"/>
        <w:ind w:right="0"/>
        <w:rPr>
          <w:rFonts w:cs="Times New Roman"/>
        </w:rPr>
      </w:pPr>
      <w:r>
        <w:rPr>
          <w:rFonts w:cs="Times New Roman"/>
        </w:rPr>
        <w:t>Content: The IEEE Papers dataset comprises peerreviewed articles from IEEE journals and conferences that focus on machine learning applications for COVID-19 prediction. The content covers a range of topics, including forecasting confirmed cases, deaths, recoveries, and other pandemic-related aspects.</w:t>
      </w:r>
    </w:p>
    <w:p>
      <w:pPr>
        <w:pStyle w:val="14"/>
        <w:spacing w:after="0" w:line="240" w:lineRule="auto"/>
        <w:ind w:left="588" w:right="0" w:firstLine="0"/>
        <w:rPr>
          <w:rFonts w:cs="Times New Roman"/>
        </w:rPr>
      </w:pPr>
    </w:p>
    <w:p>
      <w:pPr>
        <w:ind w:firstLine="389"/>
        <w:rPr>
          <w:b/>
          <w:bCs/>
        </w:rPr>
      </w:pPr>
      <w:r>
        <w:rPr>
          <w:b/>
          <w:bCs/>
        </w:rPr>
        <w:t>Source: ACM</w:t>
      </w:r>
    </w:p>
    <w:p>
      <w:pPr>
        <w:spacing w:after="0" w:line="240" w:lineRule="auto"/>
        <w:ind w:left="399" w:right="0" w:firstLine="245"/>
        <w:rPr>
          <w:rFonts w:cs="Times New Roman"/>
        </w:rPr>
      </w:pPr>
      <w:r>
        <w:rPr>
          <w:rFonts w:eastAsia="Calibri" w:cs="Times New Roman"/>
        </w:rPr>
        <w:t xml:space="preserve">• </w:t>
      </w:r>
      <w:r>
        <w:rPr>
          <w:rFonts w:cs="Times New Roman"/>
        </w:rPr>
        <w:t>Total results: 134</w:t>
      </w:r>
    </w:p>
    <w:p>
      <w:pPr>
        <w:spacing w:after="0" w:line="240" w:lineRule="auto"/>
        <w:ind w:left="644" w:right="0" w:firstLine="0"/>
        <w:rPr>
          <w:rFonts w:cs="Times New Roman"/>
        </w:rPr>
      </w:pPr>
      <w:r>
        <w:rPr>
          <w:rFonts w:eastAsia="Calibri" w:cs="Times New Roman"/>
        </w:rPr>
        <w:t xml:space="preserve">• </w:t>
      </w:r>
      <w:r>
        <w:rPr>
          <w:rFonts w:cs="Times New Roman"/>
        </w:rPr>
        <w:t>Date range: January 1, 2021, to April 30, 2023</w:t>
      </w:r>
    </w:p>
    <w:p>
      <w:pPr>
        <w:spacing w:after="0" w:line="240" w:lineRule="auto"/>
        <w:ind w:left="644" w:right="0" w:firstLine="0"/>
        <w:rPr>
          <w:rFonts w:cs="Times New Roman"/>
        </w:rPr>
      </w:pPr>
      <w:r>
        <w:rPr>
          <w:rFonts w:eastAsia="Calibri" w:cs="Times New Roman"/>
        </w:rPr>
        <w:t xml:space="preserve">• </w:t>
      </w:r>
      <w:r>
        <w:rPr>
          <w:rFonts w:cs="Times New Roman"/>
        </w:rPr>
        <w:t>Content: The ACM dataset consists of scholarly articles and research papers from various sources, investigating the use of machine learning techniques to predict different aspects of the COVID-19 pandemic. The content encompasses a wide array of approaches, methodologies, and applications.</w:t>
      </w:r>
    </w:p>
    <w:p>
      <w:pPr>
        <w:spacing w:after="0" w:line="240" w:lineRule="auto"/>
        <w:ind w:left="644" w:right="0" w:firstLine="0"/>
        <w:rPr>
          <w:rFonts w:cs="Times New Roman"/>
        </w:rPr>
      </w:pPr>
    </w:p>
    <w:p>
      <w:pPr>
        <w:spacing w:after="0" w:line="240" w:lineRule="auto"/>
        <w:ind w:left="-5" w:right="0" w:firstLine="245"/>
        <w:rPr>
          <w:rFonts w:cs="Times New Roman"/>
        </w:rPr>
      </w:pPr>
      <w:r>
        <w:rPr>
          <w:rFonts w:cs="Times New Roman"/>
        </w:rPr>
        <w:t>To ensure the dataset’s relevance and quality, a screening process was employed to remove duplicates and retain only articles that meet specific eligibility criteria. This involved assessing full-text articles for eligibility and excluding those that do not fulfill the criteria. The resulting dataset is a carefully curated collection of studies included in the analysis, providing researchers with valuable insights into machine learning applications for COVID-19 prediction.</w:t>
      </w:r>
    </w:p>
    <w:p>
      <w:pPr>
        <w:spacing w:after="0" w:line="240" w:lineRule="auto"/>
        <w:ind w:left="-5" w:right="0" w:firstLine="245"/>
        <w:rPr>
          <w:rFonts w:cs="Times New Roman"/>
        </w:rPr>
      </w:pPr>
    </w:p>
    <w:p>
      <w:pPr>
        <w:spacing w:after="0" w:line="240" w:lineRule="auto"/>
        <w:ind w:right="0" w:firstLine="230"/>
        <w:rPr>
          <w:rFonts w:cs="Times New Roman"/>
        </w:rPr>
      </w:pPr>
      <w:r>
        <w:rPr>
          <w:rFonts w:cs="Times New Roman"/>
        </w:rPr>
        <w:t>The image below shows the Prisma Flow diagram of the data obtained.</w:t>
      </w:r>
    </w:p>
    <w:p>
      <w:pPr>
        <w:spacing w:after="0" w:line="240" w:lineRule="auto"/>
        <w:ind w:right="0" w:firstLine="230"/>
        <w:rPr>
          <w:rFonts w:cs="Times New Roman"/>
        </w:rPr>
      </w:pPr>
    </w:p>
    <w:p>
      <w:pPr>
        <w:spacing w:after="0" w:line="240" w:lineRule="auto"/>
        <w:ind w:left="0" w:right="0" w:firstLine="245"/>
        <w:rPr>
          <w:rFonts w:cs="Times New Roman"/>
        </w:rPr>
      </w:pPr>
      <w:r>
        <w:rPr>
          <w:rFonts w:cs="Times New Roman"/>
        </w:rPr>
        <w:drawing>
          <wp:inline distT="0" distB="0" distL="0" distR="0">
            <wp:extent cx="2845435" cy="4007485"/>
            <wp:effectExtent l="0" t="0" r="0" b="5715"/>
            <wp:docPr id="734" name="Picture 734" descr="A diagram of records&#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734" name="Picture 734" descr="A diagram of records&#10;&#10;Description automatically generated with low confidence"/>
                    <pic:cNvPicPr/>
                  </pic:nvPicPr>
                  <pic:blipFill>
                    <a:blip r:embed="rId9"/>
                    <a:stretch>
                      <a:fillRect/>
                    </a:stretch>
                  </pic:blipFill>
                  <pic:spPr>
                    <a:xfrm>
                      <a:off x="0" y="0"/>
                      <a:ext cx="3143286" cy="4427030"/>
                    </a:xfrm>
                    <a:prstGeom prst="rect">
                      <a:avLst/>
                    </a:prstGeom>
                  </pic:spPr>
                </pic:pic>
              </a:graphicData>
            </a:graphic>
          </wp:inline>
        </w:drawing>
      </w:r>
    </w:p>
    <w:p>
      <w:pPr>
        <w:spacing w:after="0" w:line="240" w:lineRule="auto"/>
        <w:ind w:right="0"/>
        <w:jc w:val="center"/>
        <w:rPr>
          <w:rFonts w:cs="Times New Roman"/>
        </w:rPr>
      </w:pPr>
      <w:r>
        <w:rPr>
          <w:rFonts w:cs="Times New Roman"/>
        </w:rPr>
        <w:t>Figure 1: Prisma Flow Diagram</w:t>
      </w:r>
    </w:p>
    <w:p>
      <w:pPr>
        <w:pStyle w:val="2"/>
        <w:numPr>
          <w:ilvl w:val="0"/>
          <w:numId w:val="1"/>
        </w:numPr>
        <w:spacing w:before="240" w:after="240"/>
        <w:ind w:left="360"/>
        <w:jc w:val="both"/>
      </w:pPr>
      <w:r>
        <w:t>Analysis</w:t>
      </w:r>
    </w:p>
    <w:p>
      <w:pPr>
        <w:spacing w:after="0" w:line="240" w:lineRule="auto"/>
        <w:ind w:left="-5" w:right="0" w:firstLine="245"/>
        <w:rPr>
          <w:rFonts w:cs="Times New Roman"/>
        </w:rPr>
      </w:pPr>
      <w:r>
        <w:rPr>
          <w:rFonts w:cs="Times New Roman"/>
        </w:rPr>
        <w:t>In this section, we present the analysis of the studies included in our dataset, focusing on the performance of various machine learning models for COVID-19 prediction, comparative analysis, feature importance, model interpretability, and challenges and limitations.</w:t>
      </w:r>
    </w:p>
    <w:p>
      <w:pPr>
        <w:pStyle w:val="3"/>
        <w:numPr>
          <w:ilvl w:val="1"/>
          <w:numId w:val="1"/>
        </w:numPr>
        <w:spacing w:before="220" w:after="220"/>
        <w:ind w:left="360"/>
        <w:jc w:val="both"/>
      </w:pPr>
      <w:r>
        <w:t xml:space="preserve"> Performance Evaluation Metrics</w:t>
      </w:r>
    </w:p>
    <w:p>
      <w:pPr>
        <w:spacing w:after="0" w:line="240" w:lineRule="auto"/>
        <w:ind w:left="-5" w:right="0" w:firstLine="245"/>
        <w:rPr>
          <w:rFonts w:cs="Times New Roman"/>
        </w:rPr>
      </w:pPr>
      <w:r>
        <w:rPr>
          <w:rFonts w:cs="Times New Roman"/>
        </w:rPr>
        <w:t>To assess the performance of different machine learning models, we consider a variety of metrics, such as accuracy, Area Under the Receiver Operating Characteristic curve (AUC-ROC), and Root Mean Squared Error (RMSE). Accuracy represents the proportion of correct predictions made by the model, while AUC-ROC evaluates the ability of the model to distinguish between different classes, with a higher score indicating better performance. RMSE measures the differences between the predicted values and the actual values, with a lower score signifying better performance.</w:t>
      </w:r>
    </w:p>
    <w:p>
      <w:pPr>
        <w:pStyle w:val="3"/>
        <w:numPr>
          <w:ilvl w:val="1"/>
          <w:numId w:val="1"/>
        </w:numPr>
        <w:spacing w:before="220" w:after="220"/>
        <w:ind w:left="360"/>
        <w:jc w:val="both"/>
      </w:pPr>
      <w:r>
        <w:t xml:space="preserve"> Comparative Analysis</w:t>
      </w:r>
    </w:p>
    <w:p>
      <w:pPr>
        <w:spacing w:after="0" w:line="240" w:lineRule="auto"/>
        <w:ind w:left="-5" w:right="0" w:firstLine="245"/>
        <w:rPr>
          <w:rFonts w:cs="Times New Roman"/>
        </w:rPr>
      </w:pPr>
      <w:r>
        <w:rPr>
          <w:rFonts w:cs="Times New Roman"/>
        </w:rPr>
        <w:t>We conducted a comparative analysis of the performance of different machine learning models in predicting and detecting COVID-19. This comparison provides insights into the strengths and weaknesses of each model, helping to determine which models are best suited for specific tasks. For instance, Long ShortTerm Memory (LSTM) models have shown superior performance in forecasting cases, while XGBoost and Random Forest models have proven effective in predicting the existence of COVID-19 and various outcomes related to the disease.</w:t>
      </w:r>
    </w:p>
    <w:p>
      <w:pPr>
        <w:pStyle w:val="3"/>
        <w:numPr>
          <w:ilvl w:val="1"/>
          <w:numId w:val="1"/>
        </w:numPr>
        <w:spacing w:before="220" w:after="220"/>
        <w:ind w:left="360"/>
        <w:jc w:val="both"/>
      </w:pPr>
      <w:r>
        <w:t>Challenges and Limitations</w:t>
      </w:r>
    </w:p>
    <w:p>
      <w:pPr>
        <w:spacing w:after="0" w:line="240" w:lineRule="auto"/>
        <w:ind w:left="-5" w:right="0" w:firstLine="245"/>
        <w:rPr>
          <w:rFonts w:cs="Times New Roman"/>
        </w:rPr>
      </w:pPr>
      <w:r>
        <w:rPr>
          <w:rFonts w:cs="Times New Roman"/>
        </w:rPr>
        <w:t>Finally, our analysis addresses the challenges and limitations faced by machine learning models in predicting and detecting COVID-19. These may include issues related to data quality, data imbalance, overfitting, and generalizability of the models to different populations and settings. Recognizing these challenges can help researchers improve the models and develop more robust solutions for managing the pandemic.</w:t>
      </w:r>
    </w:p>
    <w:p>
      <w:pPr>
        <w:spacing w:after="0" w:line="240" w:lineRule="auto"/>
        <w:ind w:right="0"/>
        <w:rPr>
          <w:rFonts w:cs="Times New Roman"/>
        </w:rPr>
      </w:pPr>
    </w:p>
    <w:p>
      <w:pPr>
        <w:spacing w:after="0" w:line="240" w:lineRule="auto"/>
        <w:ind w:right="0" w:firstLine="230"/>
        <w:rPr>
          <w:rFonts w:cs="Times New Roman"/>
        </w:rPr>
      </w:pPr>
      <w:r>
        <w:rPr>
          <w:rFonts w:cs="Times New Roman"/>
        </w:rPr>
        <w:t>The table below shows the distributions of techniques by the researchers.</w:t>
      </w:r>
    </w:p>
    <w:p>
      <w:pPr>
        <w:spacing w:after="0" w:line="240" w:lineRule="auto"/>
        <w:ind w:right="0"/>
        <w:rPr>
          <w:rFonts w:cs="Times New Roman"/>
        </w:rPr>
      </w:pPr>
    </w:p>
    <w:tbl>
      <w:tblPr>
        <w:tblStyle w:val="9"/>
        <w:tblW w:w="4825"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2"/>
        <w:gridCol w:w="2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412" w:type="dxa"/>
          </w:tcPr>
          <w:p>
            <w:pPr>
              <w:spacing w:after="0" w:line="240" w:lineRule="auto"/>
              <w:ind w:left="0" w:right="0" w:firstLine="0"/>
              <w:jc w:val="center"/>
              <w:rPr>
                <w:rFonts w:cs="Times New Roman"/>
                <w:sz w:val="18"/>
                <w:szCs w:val="18"/>
              </w:rPr>
            </w:pPr>
            <w:r>
              <w:rPr>
                <w:b/>
                <w:bCs/>
                <w:sz w:val="18"/>
                <w:szCs w:val="18"/>
              </w:rPr>
              <w:t>Technique</w:t>
            </w:r>
          </w:p>
        </w:tc>
        <w:tc>
          <w:tcPr>
            <w:tcW w:w="2413" w:type="dxa"/>
          </w:tcPr>
          <w:p>
            <w:pPr>
              <w:spacing w:after="0" w:line="240" w:lineRule="auto"/>
              <w:ind w:left="0" w:right="0" w:firstLine="0"/>
              <w:jc w:val="center"/>
              <w:rPr>
                <w:rFonts w:cs="Times New Roman"/>
                <w:sz w:val="18"/>
                <w:szCs w:val="18"/>
              </w:rPr>
            </w:pPr>
            <w:r>
              <w:rPr>
                <w:b/>
                <w:bCs/>
                <w:sz w:val="18"/>
                <w:szCs w:val="18"/>
              </w:rPr>
              <w:t>Times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412" w:type="dxa"/>
          </w:tcPr>
          <w:p>
            <w:pPr>
              <w:spacing w:after="0" w:line="240" w:lineRule="auto"/>
              <w:ind w:left="0" w:right="0" w:firstLine="0"/>
              <w:rPr>
                <w:rFonts w:cs="Times New Roman"/>
                <w:sz w:val="18"/>
                <w:szCs w:val="18"/>
              </w:rPr>
            </w:pPr>
            <w:r>
              <w:rPr>
                <w:sz w:val="18"/>
                <w:szCs w:val="18"/>
              </w:rPr>
              <w:t>Random Forest</w:t>
            </w:r>
          </w:p>
        </w:tc>
        <w:tc>
          <w:tcPr>
            <w:tcW w:w="2413" w:type="dxa"/>
          </w:tcPr>
          <w:p>
            <w:pPr>
              <w:spacing w:after="0" w:line="240" w:lineRule="auto"/>
              <w:ind w:left="0" w:right="0" w:firstLine="0"/>
              <w:jc w:val="center"/>
              <w:rPr>
                <w:rFonts w:cs="Times New Roman"/>
                <w:sz w:val="18"/>
                <w:szCs w:val="18"/>
              </w:rPr>
            </w:pPr>
            <w:r>
              <w:rPr>
                <w:sz w:val="18"/>
                <w:szCs w:val="18"/>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2412" w:type="dxa"/>
          </w:tcPr>
          <w:p>
            <w:pPr>
              <w:spacing w:after="0" w:line="240" w:lineRule="auto"/>
              <w:ind w:left="0" w:right="0" w:firstLine="0"/>
              <w:rPr>
                <w:rFonts w:cs="Times New Roman"/>
                <w:sz w:val="18"/>
                <w:szCs w:val="18"/>
              </w:rPr>
            </w:pPr>
            <w:r>
              <w:rPr>
                <w:sz w:val="18"/>
                <w:szCs w:val="18"/>
              </w:rPr>
              <w:t>Decision Tree</w:t>
            </w:r>
          </w:p>
        </w:tc>
        <w:tc>
          <w:tcPr>
            <w:tcW w:w="2413" w:type="dxa"/>
          </w:tcPr>
          <w:p>
            <w:pPr>
              <w:spacing w:after="0" w:line="240" w:lineRule="auto"/>
              <w:ind w:left="0" w:right="0" w:firstLine="0"/>
              <w:jc w:val="center"/>
              <w:rPr>
                <w:rFonts w:cs="Times New Roman"/>
                <w:sz w:val="18"/>
                <w:szCs w:val="18"/>
              </w:rPr>
            </w:pPr>
            <w:r>
              <w:rPr>
                <w:sz w:val="18"/>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412" w:type="dxa"/>
          </w:tcPr>
          <w:p>
            <w:pPr>
              <w:spacing w:after="0" w:line="240" w:lineRule="auto"/>
              <w:ind w:left="0" w:right="0" w:firstLine="0"/>
              <w:rPr>
                <w:rFonts w:cs="Times New Roman"/>
                <w:sz w:val="18"/>
                <w:szCs w:val="18"/>
              </w:rPr>
            </w:pPr>
            <w:r>
              <w:rPr>
                <w:sz w:val="18"/>
                <w:szCs w:val="18"/>
              </w:rPr>
              <w:t>Logistic Regression</w:t>
            </w:r>
          </w:p>
        </w:tc>
        <w:tc>
          <w:tcPr>
            <w:tcW w:w="2413" w:type="dxa"/>
          </w:tcPr>
          <w:p>
            <w:pPr>
              <w:spacing w:after="0" w:line="240" w:lineRule="auto"/>
              <w:ind w:left="0" w:right="0" w:firstLine="0"/>
              <w:jc w:val="center"/>
              <w:rPr>
                <w:rFonts w:cs="Times New Roman"/>
                <w:sz w:val="18"/>
                <w:szCs w:val="18"/>
              </w:rPr>
            </w:pPr>
            <w:r>
              <w:rPr>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412" w:type="dxa"/>
          </w:tcPr>
          <w:p>
            <w:pPr>
              <w:spacing w:after="0" w:line="240" w:lineRule="auto"/>
              <w:ind w:left="0" w:right="0" w:firstLine="0"/>
              <w:rPr>
                <w:rFonts w:cs="Times New Roman"/>
                <w:sz w:val="18"/>
                <w:szCs w:val="18"/>
              </w:rPr>
            </w:pPr>
            <w:r>
              <w:rPr>
                <w:sz w:val="18"/>
                <w:szCs w:val="18"/>
              </w:rPr>
              <w:t>LSTM</w:t>
            </w:r>
          </w:p>
        </w:tc>
        <w:tc>
          <w:tcPr>
            <w:tcW w:w="2413" w:type="dxa"/>
          </w:tcPr>
          <w:p>
            <w:pPr>
              <w:spacing w:after="0" w:line="240" w:lineRule="auto"/>
              <w:ind w:left="0" w:right="0" w:firstLine="0"/>
              <w:jc w:val="center"/>
              <w:rPr>
                <w:rFonts w:cs="Times New Roman"/>
                <w:sz w:val="18"/>
                <w:szCs w:val="18"/>
              </w:rPr>
            </w:pPr>
            <w:r>
              <w:rPr>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412" w:type="dxa"/>
          </w:tcPr>
          <w:p>
            <w:pPr>
              <w:spacing w:after="0" w:line="240" w:lineRule="auto"/>
              <w:ind w:left="0" w:right="0" w:firstLine="0"/>
              <w:rPr>
                <w:rFonts w:cs="Times New Roman"/>
                <w:sz w:val="18"/>
                <w:szCs w:val="18"/>
              </w:rPr>
            </w:pPr>
            <w:r>
              <w:rPr>
                <w:sz w:val="18"/>
                <w:szCs w:val="18"/>
              </w:rPr>
              <w:t>K-Nearest Neighbors</w:t>
            </w:r>
          </w:p>
        </w:tc>
        <w:tc>
          <w:tcPr>
            <w:tcW w:w="2413" w:type="dxa"/>
          </w:tcPr>
          <w:p>
            <w:pPr>
              <w:spacing w:after="0" w:line="240" w:lineRule="auto"/>
              <w:ind w:left="0" w:right="0" w:firstLine="0"/>
              <w:jc w:val="center"/>
              <w:rPr>
                <w:rFonts w:cs="Times New Roman"/>
                <w:sz w:val="18"/>
                <w:szCs w:val="18"/>
              </w:rPr>
            </w:pPr>
            <w:r>
              <w:rPr>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2412" w:type="dxa"/>
          </w:tcPr>
          <w:p>
            <w:pPr>
              <w:spacing w:after="0" w:line="240" w:lineRule="auto"/>
              <w:ind w:left="0" w:right="0" w:firstLine="0"/>
              <w:rPr>
                <w:rFonts w:cs="Times New Roman"/>
                <w:sz w:val="18"/>
                <w:szCs w:val="18"/>
              </w:rPr>
            </w:pPr>
            <w:r>
              <w:rPr>
                <w:sz w:val="18"/>
                <w:szCs w:val="18"/>
              </w:rPr>
              <w:t>Support Vector Machine (SVM)</w:t>
            </w:r>
          </w:p>
        </w:tc>
        <w:tc>
          <w:tcPr>
            <w:tcW w:w="2413" w:type="dxa"/>
          </w:tcPr>
          <w:p>
            <w:pPr>
              <w:spacing w:after="0" w:line="240" w:lineRule="auto"/>
              <w:ind w:left="0" w:right="0" w:firstLine="0"/>
              <w:jc w:val="center"/>
              <w:rPr>
                <w:rFonts w:cs="Times New Roman"/>
                <w:sz w:val="18"/>
                <w:szCs w:val="18"/>
              </w:rPr>
            </w:pPr>
            <w:r>
              <w:rPr>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412" w:type="dxa"/>
          </w:tcPr>
          <w:p>
            <w:pPr>
              <w:spacing w:after="0" w:line="240" w:lineRule="auto"/>
              <w:ind w:left="0" w:right="0" w:firstLine="0"/>
              <w:rPr>
                <w:rFonts w:cs="Times New Roman"/>
                <w:sz w:val="18"/>
                <w:szCs w:val="18"/>
              </w:rPr>
            </w:pPr>
            <w:r>
              <w:rPr>
                <w:sz w:val="18"/>
                <w:szCs w:val="18"/>
              </w:rPr>
              <w:t>XGBoost</w:t>
            </w:r>
          </w:p>
        </w:tc>
        <w:tc>
          <w:tcPr>
            <w:tcW w:w="2413" w:type="dxa"/>
          </w:tcPr>
          <w:p>
            <w:pPr>
              <w:spacing w:after="0" w:line="240" w:lineRule="auto"/>
              <w:ind w:left="0" w:right="0" w:firstLine="0"/>
              <w:jc w:val="center"/>
              <w:rPr>
                <w:rFonts w:cs="Times New Roman"/>
                <w:sz w:val="18"/>
                <w:szCs w:val="18"/>
              </w:rPr>
            </w:pPr>
            <w:r>
              <w:rPr>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412" w:type="dxa"/>
          </w:tcPr>
          <w:p>
            <w:pPr>
              <w:spacing w:after="0" w:line="240" w:lineRule="auto"/>
              <w:ind w:left="0" w:right="0" w:firstLine="0"/>
              <w:rPr>
                <w:rFonts w:cs="Times New Roman"/>
                <w:sz w:val="18"/>
                <w:szCs w:val="18"/>
              </w:rPr>
            </w:pPr>
            <w:r>
              <w:rPr>
                <w:sz w:val="18"/>
                <w:szCs w:val="18"/>
              </w:rPr>
              <w:t>CNN</w:t>
            </w:r>
          </w:p>
        </w:tc>
        <w:tc>
          <w:tcPr>
            <w:tcW w:w="2413" w:type="dxa"/>
          </w:tcPr>
          <w:p>
            <w:pPr>
              <w:spacing w:after="0" w:line="240" w:lineRule="auto"/>
              <w:ind w:left="0" w:right="0" w:firstLine="0"/>
              <w:jc w:val="center"/>
              <w:rPr>
                <w:rFonts w:cs="Times New Roman"/>
                <w:sz w:val="18"/>
                <w:szCs w:val="18"/>
              </w:rPr>
            </w:pPr>
            <w:r>
              <w:rPr>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2412" w:type="dxa"/>
          </w:tcPr>
          <w:p>
            <w:pPr>
              <w:spacing w:after="0" w:line="240" w:lineRule="auto"/>
              <w:ind w:left="0" w:right="0" w:firstLine="0"/>
              <w:rPr>
                <w:rFonts w:cs="Times New Roman"/>
                <w:sz w:val="18"/>
                <w:szCs w:val="18"/>
              </w:rPr>
            </w:pPr>
            <w:r>
              <w:rPr>
                <w:sz w:val="18"/>
                <w:szCs w:val="18"/>
              </w:rPr>
              <w:t>ARIMA</w:t>
            </w:r>
          </w:p>
        </w:tc>
        <w:tc>
          <w:tcPr>
            <w:tcW w:w="2413" w:type="dxa"/>
          </w:tcPr>
          <w:p>
            <w:pPr>
              <w:spacing w:after="0" w:line="240" w:lineRule="auto"/>
              <w:ind w:left="0" w:right="0" w:firstLine="0"/>
              <w:jc w:val="center"/>
              <w:rPr>
                <w:rFonts w:cs="Times New Roman"/>
                <w:sz w:val="18"/>
                <w:szCs w:val="18"/>
              </w:rPr>
            </w:pPr>
            <w:r>
              <w:rPr>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412" w:type="dxa"/>
          </w:tcPr>
          <w:p>
            <w:pPr>
              <w:spacing w:after="0" w:line="240" w:lineRule="auto"/>
              <w:ind w:left="0" w:right="0" w:firstLine="0"/>
              <w:rPr>
                <w:rFonts w:cs="Times New Roman"/>
                <w:sz w:val="18"/>
                <w:szCs w:val="18"/>
              </w:rPr>
            </w:pPr>
            <w:r>
              <w:rPr>
                <w:sz w:val="18"/>
                <w:szCs w:val="18"/>
              </w:rPr>
              <w:t>Prophet</w:t>
            </w:r>
          </w:p>
        </w:tc>
        <w:tc>
          <w:tcPr>
            <w:tcW w:w="2413" w:type="dxa"/>
          </w:tcPr>
          <w:p>
            <w:pPr>
              <w:spacing w:after="0" w:line="240" w:lineRule="auto"/>
              <w:ind w:left="0" w:right="0" w:firstLine="0"/>
              <w:jc w:val="center"/>
              <w:rPr>
                <w:rFonts w:cs="Times New Roman"/>
                <w:sz w:val="18"/>
                <w:szCs w:val="18"/>
              </w:rPr>
            </w:pPr>
            <w:r>
              <w:rPr>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412" w:type="dxa"/>
          </w:tcPr>
          <w:p>
            <w:pPr>
              <w:spacing w:after="0" w:line="240" w:lineRule="auto"/>
              <w:ind w:left="0" w:right="0" w:firstLine="0"/>
              <w:rPr>
                <w:rFonts w:cs="Times New Roman"/>
                <w:sz w:val="18"/>
                <w:szCs w:val="18"/>
              </w:rPr>
            </w:pPr>
            <w:r>
              <w:rPr>
                <w:sz w:val="18"/>
                <w:szCs w:val="18"/>
              </w:rPr>
              <w:t>AutoML</w:t>
            </w:r>
          </w:p>
        </w:tc>
        <w:tc>
          <w:tcPr>
            <w:tcW w:w="2413" w:type="dxa"/>
          </w:tcPr>
          <w:p>
            <w:pPr>
              <w:spacing w:after="0" w:line="240" w:lineRule="auto"/>
              <w:ind w:left="0" w:right="0" w:firstLine="0"/>
              <w:jc w:val="center"/>
              <w:rPr>
                <w:rFonts w:cs="Times New Roman"/>
                <w:sz w:val="18"/>
                <w:szCs w:val="18"/>
              </w:rPr>
            </w:pPr>
            <w:r>
              <w:rPr>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412" w:type="dxa"/>
          </w:tcPr>
          <w:p>
            <w:pPr>
              <w:spacing w:after="0" w:line="240" w:lineRule="auto"/>
              <w:ind w:left="0" w:right="0" w:firstLine="0"/>
              <w:rPr>
                <w:rFonts w:cs="Times New Roman"/>
                <w:sz w:val="18"/>
                <w:szCs w:val="18"/>
              </w:rPr>
            </w:pPr>
            <w:r>
              <w:rPr>
                <w:sz w:val="18"/>
                <w:szCs w:val="18"/>
              </w:rPr>
              <w:t>Naive Bayes</w:t>
            </w:r>
          </w:p>
        </w:tc>
        <w:tc>
          <w:tcPr>
            <w:tcW w:w="2413" w:type="dxa"/>
          </w:tcPr>
          <w:p>
            <w:pPr>
              <w:spacing w:after="0" w:line="240" w:lineRule="auto"/>
              <w:ind w:left="0" w:right="0" w:firstLine="0"/>
              <w:jc w:val="center"/>
              <w:rPr>
                <w:rFonts w:cs="Times New Roman"/>
                <w:sz w:val="18"/>
                <w:szCs w:val="18"/>
              </w:rPr>
            </w:pPr>
            <w:r>
              <w:rPr>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412" w:type="dxa"/>
          </w:tcPr>
          <w:p>
            <w:pPr>
              <w:spacing w:after="0" w:line="240" w:lineRule="auto"/>
              <w:ind w:left="0" w:right="0" w:firstLine="0"/>
              <w:rPr>
                <w:rFonts w:cs="Times New Roman"/>
                <w:sz w:val="18"/>
                <w:szCs w:val="18"/>
              </w:rPr>
            </w:pPr>
            <w:r>
              <w:rPr>
                <w:sz w:val="18"/>
                <w:szCs w:val="18"/>
              </w:rPr>
              <w:t>Autoencoder</w:t>
            </w:r>
          </w:p>
        </w:tc>
        <w:tc>
          <w:tcPr>
            <w:tcW w:w="2413" w:type="dxa"/>
          </w:tcPr>
          <w:p>
            <w:pPr>
              <w:spacing w:after="0" w:line="240" w:lineRule="auto"/>
              <w:ind w:left="0" w:right="0" w:firstLine="0"/>
              <w:jc w:val="center"/>
              <w:rPr>
                <w:rFonts w:cs="Times New Roman"/>
                <w:sz w:val="18"/>
                <w:szCs w:val="18"/>
              </w:rPr>
            </w:pPr>
            <w:r>
              <w:rPr>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412" w:type="dxa"/>
          </w:tcPr>
          <w:p>
            <w:pPr>
              <w:spacing w:after="0" w:line="240" w:lineRule="auto"/>
              <w:ind w:left="0" w:right="0" w:firstLine="0"/>
              <w:rPr>
                <w:rFonts w:cs="Times New Roman"/>
                <w:sz w:val="18"/>
                <w:szCs w:val="18"/>
              </w:rPr>
            </w:pPr>
            <w:r>
              <w:rPr>
                <w:sz w:val="18"/>
                <w:szCs w:val="18"/>
              </w:rPr>
              <w:t>SVR</w:t>
            </w:r>
          </w:p>
        </w:tc>
        <w:tc>
          <w:tcPr>
            <w:tcW w:w="2413" w:type="dxa"/>
          </w:tcPr>
          <w:p>
            <w:pPr>
              <w:spacing w:after="0" w:line="240" w:lineRule="auto"/>
              <w:ind w:left="0" w:right="0" w:firstLine="0"/>
              <w:jc w:val="center"/>
              <w:rPr>
                <w:rFonts w:cs="Times New Roman"/>
                <w:sz w:val="18"/>
                <w:szCs w:val="18"/>
              </w:rPr>
            </w:pPr>
            <w:r>
              <w:rPr>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2412" w:type="dxa"/>
          </w:tcPr>
          <w:p>
            <w:pPr>
              <w:spacing w:after="0" w:line="240" w:lineRule="auto"/>
              <w:ind w:left="0" w:right="0" w:firstLine="0"/>
              <w:rPr>
                <w:rFonts w:cs="Times New Roman"/>
                <w:sz w:val="18"/>
                <w:szCs w:val="18"/>
              </w:rPr>
            </w:pPr>
            <w:r>
              <w:rPr>
                <w:sz w:val="18"/>
                <w:szCs w:val="18"/>
              </w:rPr>
              <w:t>Gradient Boosting Decision Tree (GBDT)</w:t>
            </w:r>
          </w:p>
        </w:tc>
        <w:tc>
          <w:tcPr>
            <w:tcW w:w="2413" w:type="dxa"/>
          </w:tcPr>
          <w:p>
            <w:pPr>
              <w:spacing w:after="0" w:line="240" w:lineRule="auto"/>
              <w:ind w:left="0" w:right="0" w:firstLine="0"/>
              <w:jc w:val="center"/>
              <w:rPr>
                <w:rFonts w:cs="Times New Roman"/>
                <w:sz w:val="18"/>
                <w:szCs w:val="18"/>
              </w:rPr>
            </w:pPr>
            <w:r>
              <w:rPr>
                <w:sz w:val="18"/>
                <w:szCs w:val="18"/>
              </w:rPr>
              <w:t>1</w:t>
            </w:r>
          </w:p>
        </w:tc>
      </w:tr>
    </w:tbl>
    <w:p>
      <w:pPr>
        <w:spacing w:after="0" w:line="240" w:lineRule="auto"/>
        <w:ind w:right="0"/>
        <w:jc w:val="center"/>
        <w:rPr>
          <w:rFonts w:cs="Times New Roman"/>
        </w:rPr>
      </w:pPr>
      <w:r>
        <w:rPr>
          <w:rFonts w:cs="Times New Roman"/>
        </w:rPr>
        <w:t>Table.1 shows the techniques and number of times they have been used in the papers selected.</w:t>
      </w:r>
    </w:p>
    <w:p>
      <w:pPr>
        <w:pStyle w:val="2"/>
        <w:numPr>
          <w:ilvl w:val="0"/>
          <w:numId w:val="1"/>
        </w:numPr>
        <w:spacing w:before="240" w:after="240" w:line="240" w:lineRule="auto"/>
        <w:ind w:left="360"/>
        <w:jc w:val="both"/>
      </w:pPr>
      <w:r>
        <w:t>Results</w:t>
      </w:r>
    </w:p>
    <w:p>
      <w:pPr>
        <w:spacing w:after="0" w:line="240" w:lineRule="auto"/>
        <w:ind w:left="-5" w:right="0" w:firstLine="245"/>
        <w:rPr>
          <w:rFonts w:cs="Times New Roman"/>
        </w:rPr>
      </w:pPr>
      <w:r>
        <w:rPr>
          <w:rFonts w:cs="Times New Roman"/>
        </w:rPr>
        <w:t>Based on the studies reviewed, several ML models have shown promising results in predicting and detecting COVID-19. The results can be summarized as follows:</w:t>
      </w:r>
    </w:p>
    <w:p>
      <w:pPr>
        <w:pStyle w:val="3"/>
        <w:spacing w:before="220" w:after="220"/>
        <w:ind w:left="0" w:firstLine="0"/>
        <w:jc w:val="both"/>
      </w:pPr>
      <w:r>
        <w:t>10.1. XGBoost Performance</w:t>
      </w:r>
    </w:p>
    <w:p>
      <w:pPr>
        <w:spacing w:after="0" w:line="240" w:lineRule="auto"/>
        <w:ind w:left="-5" w:right="0" w:firstLine="245"/>
        <w:rPr>
          <w:rFonts w:cs="Times New Roman"/>
        </w:rPr>
      </w:pPr>
      <w:r>
        <w:rPr>
          <w:rFonts w:cs="Times New Roman"/>
        </w:rPr>
        <w:t>XGBoost has been effective in predicting the existence of COVID-19, with one study reporting the highest accuracy of 99.3% [9]. Its performance highlights the potential of using gradient boosting techniques for accurate predictions in this context.</w:t>
      </w:r>
    </w:p>
    <w:p>
      <w:pPr>
        <w:pStyle w:val="3"/>
        <w:spacing w:before="220" w:after="220"/>
        <w:jc w:val="both"/>
      </w:pPr>
      <w:r>
        <w:t>10.2. LSTM Models</w:t>
      </w:r>
    </w:p>
    <w:p>
      <w:pPr>
        <w:spacing w:after="0" w:line="240" w:lineRule="auto"/>
        <w:ind w:left="-5" w:right="0" w:firstLine="245"/>
        <w:rPr>
          <w:rFonts w:cs="Times New Roman"/>
        </w:rPr>
      </w:pPr>
      <w:r>
        <w:rPr>
          <w:rFonts w:cs="Times New Roman"/>
        </w:rPr>
        <w:t>Long Short-Term Memory (LSTM) models have demonstrated excellent performance in forecasting cases and detecting infections. Wang et al. [8] reported that a combination of Autoencoder and LSTM achieved the best accuracy (97.45%) in detecting COVID-19 infection. Another study by F. Rustam et al. showed that LSTM outperformed other models, including ARIMA, with an RMSE of 298.97 on the test set.</w:t>
      </w:r>
    </w:p>
    <w:p>
      <w:pPr>
        <w:pStyle w:val="3"/>
        <w:spacing w:before="220" w:after="220"/>
        <w:jc w:val="both"/>
      </w:pPr>
      <w:r>
        <w:t>10.3. Random Forest Models</w:t>
      </w:r>
    </w:p>
    <w:p>
      <w:pPr>
        <w:spacing w:after="0" w:line="240" w:lineRule="auto"/>
        <w:ind w:left="-5" w:right="0" w:firstLine="245"/>
        <w:rPr>
          <w:rFonts w:cs="Times New Roman"/>
        </w:rPr>
      </w:pPr>
      <w:r>
        <w:rPr>
          <w:rFonts w:cs="Times New Roman"/>
        </w:rPr>
        <w:t>Random Forest models have been successful in various applications related to COVID-19. S. A. -F. Sayed, A. M. Elkorany, and S. Sayed</w:t>
      </w:r>
    </w:p>
    <w:p>
      <w:pPr>
        <w:spacing w:after="0" w:line="240" w:lineRule="auto"/>
        <w:ind w:left="-5" w:right="0" w:firstLine="245"/>
        <w:rPr>
          <w:rFonts w:cs="Times New Roman"/>
        </w:rPr>
      </w:pPr>
      <w:r>
        <w:rPr>
          <w:rFonts w:cs="Times New Roman"/>
        </w:rPr>
        <w:t>Mohammad [16] reported that the Random Forest model had the best performance with an accuracy of 93.56%, while Podder and Mondal [13] found that Random Forest achieved the best accuracy (94.9%) in predicting COVID-19 and ICU requirements. V. K. Gupta et al. [19] reported that the Random Forest model predicted COVID-19 confirmed, death, and cured cases with accuracies of 97.27%, 93.07%, and</w:t>
      </w:r>
    </w:p>
    <w:p>
      <w:pPr>
        <w:spacing w:after="0" w:line="240" w:lineRule="auto"/>
        <w:ind w:left="-5" w:right="0" w:firstLine="245"/>
        <w:rPr>
          <w:rFonts w:cs="Times New Roman"/>
        </w:rPr>
      </w:pPr>
      <w:r>
        <w:rPr>
          <w:rFonts w:cs="Times New Roman"/>
        </w:rPr>
        <w:t>98.15%, respectively.</w:t>
      </w:r>
    </w:p>
    <w:p>
      <w:pPr>
        <w:pStyle w:val="3"/>
        <w:spacing w:before="220" w:after="220"/>
        <w:jc w:val="both"/>
      </w:pPr>
      <w:r>
        <w:t>10.4. Support Vector Machine (SVM) Models</w:t>
      </w:r>
    </w:p>
    <w:p>
      <w:pPr>
        <w:spacing w:after="0" w:line="240" w:lineRule="auto"/>
        <w:ind w:left="-5" w:right="0" w:firstLine="245"/>
        <w:rPr>
          <w:rFonts w:cs="Times New Roman"/>
        </w:rPr>
      </w:pPr>
      <w:r>
        <w:rPr>
          <w:rFonts w:cs="Times New Roman"/>
        </w:rPr>
        <w:t>In some studies, SVM models have shown high accuracy in predicting and detecting COVID19. Richvichanak Chrin and Sujing Wang reported that SVM achieved the highest accuracy of 92.54%, followed by Random Forest with an accuracy of 91.53%. S. A. -F. Sayed, A. M. Elkorany, and</w:t>
      </w:r>
    </w:p>
    <w:p>
      <w:pPr>
        <w:spacing w:after="0" w:line="240" w:lineRule="auto"/>
        <w:ind w:left="-5" w:right="0" w:firstLine="245"/>
        <w:rPr>
          <w:rFonts w:cs="Times New Roman"/>
        </w:rPr>
      </w:pPr>
      <w:r>
        <w:rPr>
          <w:rFonts w:cs="Times New Roman"/>
        </w:rPr>
        <w:t>S. Sayed Mohammad [16] found that SVM achieved the highest accuracy of 82.25%, followed by Random Forest with 78.5% accuracy.</w:t>
      </w:r>
    </w:p>
    <w:p>
      <w:pPr>
        <w:pStyle w:val="3"/>
        <w:spacing w:before="220" w:after="220"/>
        <w:jc w:val="both"/>
      </w:pPr>
      <w:r>
        <w:t>10.5. Convolutional Neural Network (CNN) Models</w:t>
      </w:r>
    </w:p>
    <w:p>
      <w:pPr>
        <w:spacing w:after="0" w:line="240" w:lineRule="auto"/>
        <w:ind w:left="-5" w:right="0" w:firstLine="245"/>
        <w:rPr>
          <w:rFonts w:cs="Times New Roman"/>
        </w:rPr>
      </w:pPr>
      <w:r>
        <w:rPr>
          <w:rFonts w:cs="Times New Roman"/>
        </w:rPr>
        <w:t>Sravan Kiran Vangipuram and Rajesh Appusamy [17] reported that their proposed CNN-LSTM model achieved an accuracy of 94.08% in detecting COVID-19 from chest Xray images. This result indicates that combining CNN and LSTM models can enhance the performance of ML models in image-based detection of COVID-19.</w:t>
      </w:r>
    </w:p>
    <w:p>
      <w:pPr>
        <w:pStyle w:val="3"/>
        <w:spacing w:before="220" w:after="220"/>
        <w:jc w:val="both"/>
      </w:pPr>
      <w:r>
        <w:t>10.6. Automated Machine Learning (AutoML)</w:t>
      </w:r>
    </w:p>
    <w:p>
      <w:pPr>
        <w:spacing w:after="0" w:line="240" w:lineRule="auto"/>
        <w:ind w:left="-5" w:right="0" w:firstLine="245"/>
        <w:rPr>
          <w:rFonts w:cs="Times New Roman"/>
        </w:rPr>
      </w:pPr>
      <w:r>
        <w:rPr>
          <w:rFonts w:cs="Times New Roman"/>
        </w:rPr>
        <w:t>AutoML has shown potential in improving the performance of ML models for COVID-19 forecasting. J. Tetteroo, M. Baratchi, and H. H. Hoos reported that AutoML outperformed Prophet with an RMSE of 34.2 on the test set, suggesting that automated techniques could improve the predictive capabilities of ML models in this context.</w:t>
      </w:r>
    </w:p>
    <w:p>
      <w:pPr>
        <w:spacing w:after="0" w:line="240" w:lineRule="auto"/>
        <w:ind w:left="-15" w:right="0" w:firstLine="245"/>
        <w:rPr>
          <w:rFonts w:cs="Times New Roman"/>
        </w:rPr>
      </w:pPr>
      <w:r>
        <w:rPr>
          <w:rFonts w:cs="Times New Roman"/>
        </w:rPr>
        <w:t>These results indicate that various ML models, including XGBoost, LSTM, Random Forest, SVM, CNN, and AutoML, can be effective in predicting and detecting COVID-19. However, the performance of these models may vary depending on the specific task and the quality of the data used.</w:t>
      </w:r>
    </w:p>
    <w:p>
      <w:pPr>
        <w:spacing w:after="0" w:line="240" w:lineRule="auto"/>
        <w:ind w:left="-15" w:right="0" w:firstLine="245"/>
        <w:rPr>
          <w:rFonts w:cs="Times New Roma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4"/>
        <w:gridCol w:w="1206"/>
        <w:gridCol w:w="1246"/>
        <w:gridCol w:w="13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vAlign w:val="bottom"/>
          </w:tcPr>
          <w:p>
            <w:pPr>
              <w:spacing w:after="0" w:line="240" w:lineRule="auto"/>
              <w:ind w:left="0" w:right="0" w:firstLine="0"/>
              <w:rPr>
                <w:rFonts w:cs="Times New Roman"/>
                <w:sz w:val="18"/>
                <w:szCs w:val="18"/>
              </w:rPr>
            </w:pPr>
            <w:r>
              <w:rPr>
                <w:rFonts w:cs="Times New Roman"/>
                <w:b/>
                <w:bCs/>
                <w:sz w:val="18"/>
                <w:szCs w:val="18"/>
              </w:rPr>
              <w:t>S. No.</w:t>
            </w:r>
          </w:p>
        </w:tc>
        <w:tc>
          <w:tcPr>
            <w:tcW w:w="985" w:type="dxa"/>
            <w:vAlign w:val="bottom"/>
          </w:tcPr>
          <w:p>
            <w:pPr>
              <w:spacing w:after="0" w:line="240" w:lineRule="auto"/>
              <w:ind w:left="0" w:right="0" w:firstLine="0"/>
              <w:rPr>
                <w:rFonts w:cs="Times New Roman"/>
                <w:sz w:val="18"/>
                <w:szCs w:val="18"/>
              </w:rPr>
            </w:pPr>
            <w:r>
              <w:rPr>
                <w:rFonts w:cs="Times New Roman"/>
                <w:b/>
                <w:bCs/>
                <w:sz w:val="18"/>
                <w:szCs w:val="18"/>
              </w:rPr>
              <w:t>Paper</w:t>
            </w:r>
          </w:p>
        </w:tc>
        <w:tc>
          <w:tcPr>
            <w:tcW w:w="985" w:type="dxa"/>
            <w:vAlign w:val="bottom"/>
          </w:tcPr>
          <w:p>
            <w:pPr>
              <w:spacing w:after="0" w:line="240" w:lineRule="auto"/>
              <w:ind w:left="0" w:right="0" w:firstLine="0"/>
              <w:rPr>
                <w:rFonts w:cs="Times New Roman"/>
                <w:sz w:val="18"/>
                <w:szCs w:val="18"/>
              </w:rPr>
            </w:pPr>
            <w:r>
              <w:rPr>
                <w:rFonts w:cs="Times New Roman"/>
                <w:b/>
                <w:bCs/>
                <w:sz w:val="18"/>
                <w:szCs w:val="18"/>
              </w:rPr>
              <w:t>Algorithms Used</w:t>
            </w:r>
          </w:p>
        </w:tc>
        <w:tc>
          <w:tcPr>
            <w:tcW w:w="985" w:type="dxa"/>
            <w:vAlign w:val="bottom"/>
          </w:tcPr>
          <w:p>
            <w:pPr>
              <w:spacing w:after="0" w:line="240" w:lineRule="auto"/>
              <w:ind w:left="0" w:right="0" w:firstLine="0"/>
              <w:rPr>
                <w:rFonts w:cs="Times New Roman"/>
                <w:sz w:val="18"/>
                <w:szCs w:val="18"/>
              </w:rPr>
            </w:pPr>
            <w:r>
              <w:rPr>
                <w:rFonts w:cs="Times New Roman"/>
                <w:b/>
                <w:bCs/>
                <w:sz w:val="18"/>
                <w:szCs w:val="18"/>
              </w:rPr>
              <w:t>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vAlign w:val="bottom"/>
          </w:tcPr>
          <w:p>
            <w:pPr>
              <w:spacing w:after="0" w:line="240" w:lineRule="auto"/>
              <w:ind w:left="0" w:right="0" w:firstLine="0"/>
              <w:rPr>
                <w:rFonts w:cs="Times New Roman"/>
                <w:sz w:val="18"/>
                <w:szCs w:val="18"/>
              </w:rPr>
            </w:pPr>
            <w:r>
              <w:rPr>
                <w:rFonts w:cs="Times New Roman"/>
                <w:sz w:val="18"/>
                <w:szCs w:val="18"/>
              </w:rPr>
              <w:t>1</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Turabieh and Karaa (2021)</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Logistic Regression, Decision Tree, Random Forest</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Logistic Regression achieved the best accuracy (94.2%) in predicting the existence of COVID-19.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vAlign w:val="bottom"/>
          </w:tcPr>
          <w:p>
            <w:pPr>
              <w:spacing w:after="0" w:line="240" w:lineRule="auto"/>
              <w:ind w:left="0" w:right="0" w:firstLine="0"/>
              <w:rPr>
                <w:rFonts w:cs="Times New Roman"/>
                <w:sz w:val="18"/>
                <w:szCs w:val="18"/>
              </w:rPr>
            </w:pPr>
            <w:r>
              <w:rPr>
                <w:rFonts w:cs="Times New Roman"/>
                <w:sz w:val="18"/>
                <w:szCs w:val="18"/>
              </w:rPr>
              <w:t>2</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Wang et al. (2021)</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LSTM, CNN, Autoencoder</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The combination of Autoencoder and LSTM achieved the best accuracy (97.45%) in detecting COVID-19 infection.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vAlign w:val="bottom"/>
          </w:tcPr>
          <w:p>
            <w:pPr>
              <w:spacing w:after="0" w:line="240" w:lineRule="auto"/>
              <w:ind w:left="0" w:right="0" w:firstLine="0"/>
              <w:rPr>
                <w:rFonts w:cs="Times New Roman"/>
                <w:sz w:val="18"/>
                <w:szCs w:val="18"/>
              </w:rPr>
            </w:pPr>
            <w:r>
              <w:rPr>
                <w:rFonts w:cs="Times New Roman"/>
                <w:sz w:val="18"/>
                <w:szCs w:val="18"/>
              </w:rPr>
              <w:t>3</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Mary and Raj (2021)</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Decision Tree, Random Forest, XGBoost, Naive Bayes</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XGBoost achieved the highest accuracy (99.3%) in predicting SARS-CoV-2 (COVID-19).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vAlign w:val="bottom"/>
          </w:tcPr>
          <w:p>
            <w:pPr>
              <w:spacing w:after="0" w:line="240" w:lineRule="auto"/>
              <w:ind w:left="0" w:right="0" w:firstLine="0"/>
              <w:rPr>
                <w:rFonts w:cs="Times New Roman"/>
                <w:sz w:val="18"/>
                <w:szCs w:val="18"/>
              </w:rPr>
            </w:pPr>
            <w:r>
              <w:rPr>
                <w:rFonts w:cs="Times New Roman"/>
                <w:sz w:val="18"/>
                <w:szCs w:val="18"/>
              </w:rPr>
              <w:t>4</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Podder and Mondal (2020)</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Logistic Regression, Decision Tree, Random Forest</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Random Forest achieved the best accuracy (94.9%) in predicting COVID-19 and ICU requirement.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vAlign w:val="bottom"/>
          </w:tcPr>
          <w:p>
            <w:pPr>
              <w:spacing w:after="0" w:line="240" w:lineRule="auto"/>
              <w:ind w:left="0" w:right="0" w:firstLine="0"/>
              <w:rPr>
                <w:rFonts w:cs="Times New Roman"/>
                <w:sz w:val="18"/>
                <w:szCs w:val="18"/>
              </w:rPr>
            </w:pPr>
            <w:r>
              <w:rPr>
                <w:rFonts w:cs="Times New Roman"/>
                <w:sz w:val="18"/>
                <w:szCs w:val="18"/>
              </w:rPr>
              <w:t>5</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Jojoa Acosta and Garcia-Zapirain (2020)</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ARIMA, LSTM, Prophet</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ARIMA achieved the best accuracy in forecasting COVID-19 confirmed cases in America.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vAlign w:val="bottom"/>
          </w:tcPr>
          <w:p>
            <w:pPr>
              <w:spacing w:after="0" w:line="240" w:lineRule="auto"/>
              <w:ind w:left="0" w:right="0" w:firstLine="0"/>
              <w:rPr>
                <w:rFonts w:cs="Times New Roman"/>
                <w:sz w:val="18"/>
                <w:szCs w:val="18"/>
              </w:rPr>
            </w:pPr>
            <w:r>
              <w:rPr>
                <w:rFonts w:cs="Times New Roman"/>
                <w:sz w:val="18"/>
                <w:szCs w:val="18"/>
              </w:rPr>
              <w:t>6</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Rohini et al. (2021)</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K-Nearest Neighbors, Naive Bayes, Decision Tree</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K-Nearest Neighbors achieved the best accuracy (95.7%) in predicting Corona Virus using machine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vAlign w:val="bottom"/>
          </w:tcPr>
          <w:p>
            <w:pPr>
              <w:spacing w:after="0" w:line="240" w:lineRule="auto"/>
              <w:ind w:left="0" w:right="0" w:firstLine="0"/>
              <w:rPr>
                <w:rFonts w:cs="Times New Roman"/>
                <w:sz w:val="18"/>
                <w:szCs w:val="18"/>
              </w:rPr>
            </w:pPr>
            <w:r>
              <w:rPr>
                <w:rFonts w:cs="Times New Roman"/>
                <w:sz w:val="18"/>
                <w:szCs w:val="18"/>
              </w:rPr>
              <w:t>7</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F. Rustam et al.,</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LSTM, ARIMA, SVR, LR, KNN, RF</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LSTM outperformed other models with an RMSE of 298.97 on the test set. ARIMA had the second-best performance with an RMSE of 422.73.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4" w:type="dxa"/>
            <w:vAlign w:val="bottom"/>
          </w:tcPr>
          <w:p>
            <w:pPr>
              <w:spacing w:after="0" w:line="240" w:lineRule="auto"/>
              <w:ind w:left="0" w:right="0" w:firstLine="0"/>
              <w:rPr>
                <w:rFonts w:cs="Times New Roman"/>
                <w:sz w:val="18"/>
                <w:szCs w:val="18"/>
              </w:rPr>
            </w:pPr>
            <w:r>
              <w:rPr>
                <w:rFonts w:cs="Times New Roman"/>
                <w:sz w:val="18"/>
                <w:szCs w:val="18"/>
              </w:rPr>
              <w:t>8</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S. A. -F. Sayed, A. M. Elkorany and S. Sayed Mohammad,</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SVM, KNN, Random Forest, Decision Tree</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The Random Forest model had the best performance with an accuracy of 93.56%. KNN had the second-best performance with an accuracy of 92.57%.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vAlign w:val="bottom"/>
          </w:tcPr>
          <w:p>
            <w:pPr>
              <w:spacing w:after="0" w:line="240" w:lineRule="auto"/>
              <w:ind w:left="0" w:right="0" w:firstLine="0"/>
              <w:rPr>
                <w:rFonts w:cs="Times New Roman"/>
                <w:sz w:val="18"/>
                <w:szCs w:val="18"/>
              </w:rPr>
            </w:pPr>
            <w:r>
              <w:rPr>
                <w:rFonts w:cs="Times New Roman"/>
                <w:sz w:val="18"/>
                <w:szCs w:val="18"/>
              </w:rPr>
              <w:t>9</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V. K. Gupta, A. Gupta, D. Kumar and A. Sardana,</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Random Forest</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The model achieved a 93.93% accuracy in predicting confirmed cases, 96.12% accuracy in predicting cured cases, and 93.24% accuracy in predicting death cases.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vAlign w:val="bottom"/>
          </w:tcPr>
          <w:p>
            <w:pPr>
              <w:spacing w:after="0" w:line="240" w:lineRule="auto"/>
              <w:ind w:left="0" w:right="0" w:firstLine="0"/>
              <w:rPr>
                <w:rFonts w:cs="Times New Roman"/>
                <w:sz w:val="18"/>
                <w:szCs w:val="18"/>
              </w:rPr>
            </w:pPr>
            <w:r>
              <w:rPr>
                <w:rFonts w:cs="Times New Roman"/>
                <w:sz w:val="18"/>
                <w:szCs w:val="18"/>
              </w:rPr>
              <w:t>10</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E. Casiraghi et al.,</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Random Forest, XGBoost, Logistic Regression</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Random Forest achieved the best performance with an AUC-ROC score of 0.86, followed by XGBoost with an AUC-ROC score of 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vAlign w:val="bottom"/>
          </w:tcPr>
          <w:p>
            <w:pPr>
              <w:spacing w:after="0" w:line="240" w:lineRule="auto"/>
              <w:ind w:left="0" w:right="0" w:firstLine="0"/>
              <w:rPr>
                <w:rFonts w:cs="Times New Roman"/>
                <w:sz w:val="18"/>
                <w:szCs w:val="18"/>
              </w:rPr>
            </w:pPr>
            <w:r>
              <w:rPr>
                <w:rFonts w:cs="Times New Roman"/>
                <w:sz w:val="18"/>
                <w:szCs w:val="18"/>
              </w:rPr>
              <w:t>11</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P. Wu et al.,</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Logistic Regression</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The model achieved an accuracy of 85.7% and an AUC of 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vAlign w:val="bottom"/>
          </w:tcPr>
          <w:p>
            <w:pPr>
              <w:spacing w:after="0" w:line="240" w:lineRule="auto"/>
              <w:ind w:left="0" w:right="0" w:firstLine="0"/>
              <w:rPr>
                <w:rFonts w:cs="Times New Roman"/>
                <w:sz w:val="18"/>
                <w:szCs w:val="18"/>
              </w:rPr>
            </w:pPr>
            <w:r>
              <w:rPr>
                <w:rFonts w:cs="Times New Roman"/>
                <w:sz w:val="18"/>
                <w:szCs w:val="18"/>
              </w:rPr>
              <w:t>12</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J. Tetteroo, M. Baratchi and H. H. Hoos,</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AutoML, Prophet</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AutoML outperformed Prophet with an RMSE of 34.2 on the test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vAlign w:val="bottom"/>
          </w:tcPr>
          <w:p>
            <w:pPr>
              <w:spacing w:after="0" w:line="240" w:lineRule="auto"/>
              <w:ind w:left="0" w:right="0" w:firstLine="0"/>
              <w:rPr>
                <w:rFonts w:cs="Times New Roman"/>
                <w:sz w:val="18"/>
                <w:szCs w:val="18"/>
              </w:rPr>
            </w:pPr>
            <w:r>
              <w:rPr>
                <w:rFonts w:cs="Times New Roman"/>
                <w:sz w:val="18"/>
                <w:szCs w:val="18"/>
              </w:rPr>
              <w:t>13</w:t>
            </w:r>
          </w:p>
        </w:tc>
        <w:tc>
          <w:tcPr>
            <w:tcW w:w="985" w:type="dxa"/>
            <w:vAlign w:val="bottom"/>
          </w:tcPr>
          <w:p>
            <w:pPr>
              <w:spacing w:after="0" w:line="240" w:lineRule="auto"/>
              <w:ind w:left="0" w:right="0" w:firstLine="0"/>
              <w:rPr>
                <w:rFonts w:cs="Times New Roman"/>
                <w:sz w:val="18"/>
                <w:szCs w:val="18"/>
              </w:rPr>
            </w:pPr>
            <w:r>
              <w:rPr>
                <w:rFonts w:cs="Times New Roman" w:eastAsiaTheme="minorHAnsi"/>
                <w:sz w:val="18"/>
                <w:szCs w:val="18"/>
              </w:rPr>
              <w:t>Bhandari et al., 2020</w:t>
            </w:r>
          </w:p>
        </w:tc>
        <w:tc>
          <w:tcPr>
            <w:tcW w:w="985" w:type="dxa"/>
            <w:vAlign w:val="bottom"/>
          </w:tcPr>
          <w:p>
            <w:pPr>
              <w:spacing w:after="0" w:line="240" w:lineRule="auto"/>
              <w:ind w:left="0" w:right="0" w:firstLine="0"/>
              <w:rPr>
                <w:rFonts w:cs="Times New Roman"/>
                <w:sz w:val="18"/>
                <w:szCs w:val="18"/>
              </w:rPr>
            </w:pPr>
            <w:r>
              <w:rPr>
                <w:rFonts w:cs="Times New Roman" w:eastAsiaTheme="minorHAnsi"/>
                <w:sz w:val="18"/>
                <w:szCs w:val="18"/>
              </w:rPr>
              <w:t>ARIMA</w:t>
            </w:r>
            <w:r>
              <w:rPr>
                <w:rFonts w:cs="Times New Roman" w:eastAsiaTheme="minorHAnsi"/>
                <w:sz w:val="18"/>
                <w:szCs w:val="18"/>
              </w:rPr>
              <w:tab/>
            </w:r>
          </w:p>
        </w:tc>
        <w:tc>
          <w:tcPr>
            <w:tcW w:w="985" w:type="dxa"/>
            <w:vAlign w:val="bottom"/>
          </w:tcPr>
          <w:p>
            <w:pPr>
              <w:spacing w:after="0" w:line="240" w:lineRule="auto"/>
              <w:ind w:left="0" w:right="0" w:firstLine="0"/>
              <w:rPr>
                <w:rFonts w:cs="Times New Roman"/>
                <w:sz w:val="18"/>
                <w:szCs w:val="18"/>
              </w:rPr>
            </w:pPr>
            <w:r>
              <w:rPr>
                <w:rFonts w:cs="Times New Roman" w:eastAsiaTheme="minorHAnsi"/>
                <w:sz w:val="18"/>
                <w:szCs w:val="18"/>
              </w:rPr>
              <w:t>95% 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vAlign w:val="bottom"/>
          </w:tcPr>
          <w:p>
            <w:pPr>
              <w:spacing w:after="0" w:line="240" w:lineRule="auto"/>
              <w:ind w:left="0" w:right="0" w:firstLine="0"/>
              <w:rPr>
                <w:rFonts w:cs="Times New Roman"/>
                <w:sz w:val="18"/>
                <w:szCs w:val="18"/>
              </w:rPr>
            </w:pPr>
            <w:r>
              <w:rPr>
                <w:rFonts w:cs="Times New Roman"/>
                <w:sz w:val="18"/>
                <w:szCs w:val="18"/>
              </w:rPr>
              <w:t>14</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S. A. -F. Sayed, A. M. Elkorany and S. Sayed Mohammad</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Logistic regression (LR), K-nearest neighbors (KNN), support vector machine (SVM), decision tree (DT), random forest (RF)</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SVM achieved the highest accuracy of 82.25%, followed by RF with 78.5% 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vAlign w:val="bottom"/>
          </w:tcPr>
          <w:p>
            <w:pPr>
              <w:spacing w:after="0" w:line="240" w:lineRule="auto"/>
              <w:ind w:left="0" w:right="0" w:firstLine="0"/>
              <w:rPr>
                <w:rFonts w:cs="Times New Roman"/>
                <w:sz w:val="18"/>
                <w:szCs w:val="18"/>
              </w:rPr>
            </w:pPr>
            <w:r>
              <w:rPr>
                <w:rFonts w:cs="Times New Roman"/>
                <w:sz w:val="18"/>
                <w:szCs w:val="18"/>
              </w:rPr>
              <w:t>15</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V. K. Gupta, A. Gupta, D. Kumar and A. Sardana</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Random forest (RF)</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RF model predicted COVID-19 confirmed, death, and cured cases with accuracies of 97.27%, 93.07%, and 98.15%, respectively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vAlign w:val="bottom"/>
          </w:tcPr>
          <w:p>
            <w:pPr>
              <w:spacing w:after="0" w:line="240" w:lineRule="auto"/>
              <w:ind w:left="0" w:right="0" w:firstLine="0"/>
              <w:rPr>
                <w:rFonts w:cs="Times New Roman"/>
                <w:sz w:val="18"/>
                <w:szCs w:val="18"/>
              </w:rPr>
            </w:pPr>
            <w:r>
              <w:rPr>
                <w:rFonts w:cs="Times New Roman"/>
                <w:sz w:val="18"/>
                <w:szCs w:val="18"/>
              </w:rPr>
              <w:t>16</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E. Casiraghi et al.</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Gradient boosting decision tree (GBDT), logistic regression (LR), decision tree (DT), support vector machine (SVM), random forest (RF)</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GBDT model achieved an AUC of 0.95 and showed the highest interpretability, followed by LR with an AUC of 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vAlign w:val="bottom"/>
          </w:tcPr>
          <w:p>
            <w:pPr>
              <w:spacing w:after="0" w:line="240" w:lineRule="auto"/>
              <w:ind w:left="0" w:right="0" w:firstLine="0"/>
              <w:rPr>
                <w:rFonts w:cs="Times New Roman"/>
                <w:sz w:val="18"/>
                <w:szCs w:val="18"/>
              </w:rPr>
            </w:pPr>
            <w:r>
              <w:rPr>
                <w:rFonts w:cs="Times New Roman"/>
                <w:sz w:val="18"/>
                <w:szCs w:val="18"/>
              </w:rPr>
              <w:t>17</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P. Wu et al.</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Logistic regression (LR), decision tree (DT), random forest (RF), K-nearest neighbors (KNN), support vector machine (SVM)</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RF had the best performance with an AUC of 0.936, followed by DT and LR with AUCs of 0.917 and 0.915, respectively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vAlign w:val="bottom"/>
          </w:tcPr>
          <w:p>
            <w:pPr>
              <w:spacing w:after="0" w:line="240" w:lineRule="auto"/>
              <w:ind w:left="0" w:right="0" w:firstLine="0"/>
              <w:rPr>
                <w:rFonts w:cs="Times New Roman"/>
                <w:sz w:val="18"/>
                <w:szCs w:val="18"/>
              </w:rPr>
            </w:pPr>
            <w:r>
              <w:rPr>
                <w:rFonts w:cs="Times New Roman"/>
                <w:sz w:val="18"/>
                <w:szCs w:val="18"/>
              </w:rPr>
              <w:t>18</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J. Tetteroo, M. Baratchi and H. H. Hoos</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Automated machine learning (AutoML)</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AutoML achieved better performance than standard machine learning models, such as LSTM and ARIMA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vAlign w:val="bottom"/>
          </w:tcPr>
          <w:p>
            <w:pPr>
              <w:spacing w:after="0" w:line="240" w:lineRule="auto"/>
              <w:ind w:left="0" w:right="0" w:firstLine="0"/>
              <w:rPr>
                <w:rFonts w:cs="Times New Roman"/>
                <w:sz w:val="18"/>
                <w:szCs w:val="18"/>
              </w:rPr>
            </w:pPr>
            <w:r>
              <w:rPr>
                <w:rFonts w:cs="Times New Roman"/>
                <w:sz w:val="18"/>
                <w:szCs w:val="18"/>
              </w:rPr>
              <w:t>19</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Sravan kiran Vangipuram and Rajesh Appusamy</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Convolutional neural network (CNN), long short-term memory (LSTM)</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Proposed CNN-LSTM model achieved an accuracy of 94.08% in detecting COVID-19 from chest X-ray 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vAlign w:val="bottom"/>
          </w:tcPr>
          <w:p>
            <w:pPr>
              <w:spacing w:after="0" w:line="240" w:lineRule="auto"/>
              <w:ind w:left="0" w:right="0" w:firstLine="0"/>
              <w:rPr>
                <w:rFonts w:cs="Times New Roman"/>
                <w:sz w:val="18"/>
                <w:szCs w:val="18"/>
              </w:rPr>
            </w:pPr>
            <w:r>
              <w:rPr>
                <w:rFonts w:cs="Times New Roman"/>
                <w:sz w:val="18"/>
                <w:szCs w:val="18"/>
              </w:rPr>
              <w:t>20</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Richvichanak Chrin and Sujing Wang</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Decision tree (DT), K-nearest neighbors (KNN), logistic regression (LR), random forest (RF), support vector machine (SVM)</w:t>
            </w:r>
          </w:p>
        </w:tc>
        <w:tc>
          <w:tcPr>
            <w:tcW w:w="985" w:type="dxa"/>
            <w:vAlign w:val="bottom"/>
          </w:tcPr>
          <w:p>
            <w:pPr>
              <w:spacing w:after="0" w:line="240" w:lineRule="auto"/>
              <w:ind w:left="0" w:right="0" w:firstLine="0"/>
              <w:rPr>
                <w:rFonts w:cs="Times New Roman"/>
                <w:sz w:val="18"/>
                <w:szCs w:val="18"/>
              </w:rPr>
            </w:pPr>
            <w:r>
              <w:rPr>
                <w:rFonts w:cs="Times New Roman"/>
                <w:sz w:val="18"/>
                <w:szCs w:val="18"/>
              </w:rPr>
              <w:t>SVM achieved the highest accuracy of 92.54%, followed by RF with an accuracy of 91.53%</w:t>
            </w:r>
          </w:p>
        </w:tc>
      </w:tr>
    </w:tbl>
    <w:p>
      <w:pPr>
        <w:spacing w:after="0" w:line="240" w:lineRule="auto"/>
        <w:ind w:left="0" w:right="0" w:firstLine="0"/>
        <w:jc w:val="center"/>
        <w:rPr>
          <w:rFonts w:cs="Times New Roman"/>
        </w:rPr>
      </w:pPr>
      <w:r>
        <w:rPr>
          <w:rFonts w:cs="Times New Roman"/>
        </w:rPr>
        <w:t xml:space="preserve">Table.2. Literature Review </w:t>
      </w:r>
    </w:p>
    <w:p>
      <w:pPr>
        <w:pStyle w:val="3"/>
        <w:spacing w:before="220" w:after="220"/>
        <w:jc w:val="both"/>
      </w:pPr>
      <w:r>
        <w:t>10.7. Challenges and Limitations of Approaches</w:t>
      </w:r>
    </w:p>
    <w:p>
      <w:pPr>
        <w:spacing w:after="0" w:line="240" w:lineRule="auto"/>
        <w:ind w:left="-5" w:right="0" w:firstLine="245"/>
        <w:rPr>
          <w:rFonts w:cs="Times New Roman"/>
        </w:rPr>
      </w:pPr>
      <w:r>
        <w:rPr>
          <w:rFonts w:cs="Times New Roman"/>
        </w:rPr>
        <w:t>Despite the promising results obtained from various ML models in predicting and detecting COVID-19, there are several challenges and limitations that need to be addressed:</w:t>
      </w:r>
    </w:p>
    <w:p>
      <w:pPr>
        <w:pStyle w:val="4"/>
        <w:spacing w:before="200"/>
        <w:ind w:left="0" w:firstLine="0"/>
        <w:jc w:val="both"/>
        <w:rPr>
          <w:b w:val="0"/>
          <w:bCs/>
        </w:rPr>
      </w:pPr>
      <w:r>
        <w:t xml:space="preserve">10.7.1. Data Quality and Availability. </w:t>
      </w:r>
      <w:r>
        <w:rPr>
          <w:rFonts w:ascii="Times New Roman" w:hAnsi="Times New Roman" w:cs="Times New Roman"/>
          <w:b w:val="0"/>
          <w:bCs/>
        </w:rPr>
        <w:t>The performance of ML models heavily depends on the quality and quantity of the available data. Insufficient data or data with a high level of noise may lead to inaccurate predictions or model overfitting. Moreover, collecting high-quality, reliable, and up-to-date data on COVID-19 cases, deaths, recoveries, and other relevant factors remains a significant challenge.</w:t>
      </w:r>
    </w:p>
    <w:p>
      <w:pPr>
        <w:spacing w:before="200" w:after="0" w:line="240" w:lineRule="auto"/>
        <w:ind w:left="-5" w:right="0" w:firstLine="0"/>
        <w:rPr>
          <w:rFonts w:cs="Times New Roman"/>
        </w:rPr>
      </w:pPr>
      <w:r>
        <w:rPr>
          <w:rStyle w:val="12"/>
        </w:rPr>
        <w:t>10.7.2. Model Generalizability.</w:t>
      </w:r>
      <w:r>
        <w:t xml:space="preserve"> </w:t>
      </w:r>
      <w:r>
        <w:rPr>
          <w:rFonts w:cs="Times New Roman"/>
        </w:rPr>
        <w:t>While the ML models show promising results in specific scenarios, their generalizability to other settings remains uncertain. Factors such as variations in demographics, healthcare systems, and local COVID-19 policies may affect the model’s ability to perform well in different contexts. Therefore, it is essential to evaluate and refine the models to ensure their applicability and effectiveness across various settings.</w:t>
      </w:r>
    </w:p>
    <w:p>
      <w:pPr>
        <w:spacing w:before="200" w:after="0" w:line="240" w:lineRule="auto"/>
        <w:ind w:left="-5" w:right="0" w:firstLine="0"/>
        <w:rPr>
          <w:rFonts w:cs="Times New Roman"/>
        </w:rPr>
      </w:pPr>
      <w:r>
        <w:rPr>
          <w:rStyle w:val="12"/>
        </w:rPr>
        <w:t>10.7.3. Model Integration.</w:t>
      </w:r>
      <w:r>
        <w:t xml:space="preserve"> </w:t>
      </w:r>
      <w:r>
        <w:rPr>
          <w:rFonts w:cs="Times New Roman"/>
        </w:rPr>
        <w:t>Integrating ML models into existing healthcare systems and workflows can be challenging. Various practical, technical, and regulatory barriers may hinder the seamless implementation and use of ML models for COVID-19 prediction and detection. Overcoming these barriers is essential to fully leverage the potential of ML models in combating the pandemic.</w:t>
      </w:r>
    </w:p>
    <w:p>
      <w:pPr>
        <w:pStyle w:val="4"/>
        <w:spacing w:before="200" w:line="240" w:lineRule="auto"/>
        <w:ind w:left="0" w:firstLine="0"/>
        <w:jc w:val="both"/>
        <w:rPr>
          <w:rFonts w:ascii="Times New Roman" w:hAnsi="Times New Roman" w:cs="Times New Roman"/>
        </w:rPr>
      </w:pPr>
      <w:r>
        <w:rPr>
          <w:rFonts w:ascii="Times New Roman" w:hAnsi="Times New Roman" w:cs="Times New Roman"/>
        </w:rPr>
        <w:t xml:space="preserve">10.7.4. Ethical and Privacy Considerations. </w:t>
      </w:r>
      <w:r>
        <w:rPr>
          <w:rFonts w:ascii="Times New Roman" w:hAnsi="Times New Roman" w:cs="Times New Roman"/>
          <w:b w:val="0"/>
          <w:bCs/>
        </w:rPr>
        <w:t>The use of ML models in healthcare applications, including COVID19 prediction and detection, raises ethical and privacy concerns. Ensuring the responsible and secure use of sensitive data, while maintaining individuals’ privacy, is a critical challenge that must be addressed to promote trust and acceptance of these technologies.</w:t>
      </w:r>
    </w:p>
    <w:p>
      <w:pPr>
        <w:spacing w:after="0" w:line="240" w:lineRule="auto"/>
        <w:ind w:left="-15" w:right="0" w:firstLine="245"/>
        <w:rPr>
          <w:rFonts w:cs="Times New Roman"/>
        </w:rPr>
      </w:pPr>
      <w:r>
        <w:rPr>
          <w:rFonts w:cs="Times New Roman"/>
        </w:rPr>
        <w:t>In conclusion, while the current applications of ML models in predicting and detecting COVID-19 show promising results, addressing the challenges and limitations mentioned above is crucial for further improving the models’ performance and maximizing their potential in combating the pandemic.</w:t>
      </w:r>
    </w:p>
    <w:p>
      <w:pPr>
        <w:pStyle w:val="2"/>
        <w:numPr>
          <w:ilvl w:val="0"/>
          <w:numId w:val="1"/>
        </w:numPr>
        <w:spacing w:before="240" w:after="240"/>
        <w:ind w:left="360"/>
      </w:pPr>
      <w:r>
        <w:t>Conclusion</w:t>
      </w:r>
    </w:p>
    <w:p>
      <w:pPr>
        <w:ind w:right="0" w:firstLine="350"/>
      </w:pPr>
      <w:r>
        <w:t>In conclusion, this review has analyzed the recent advancements in machine learning models for predicting and detecting COVID-19. Various ML models, including XGBoost, LSTM, Random Forest, SVM, CNN, and AutoML, have shown promising results in different applications related to the pandemic. Despite the success of these models, several challenges and limitations remain, such as data quality and availability, model generalizability, and the need for interdisciplinary collaboration.</w:t>
      </w:r>
    </w:p>
    <w:p>
      <w:pPr>
        <w:ind w:right="0"/>
      </w:pPr>
    </w:p>
    <w:p>
      <w:pPr>
        <w:ind w:right="0" w:firstLine="350"/>
      </w:pPr>
      <w:r>
        <w:t>The analysis has highlighted the importance of using diverse and reliable data sources and adapting models to various settings to ensure their applicability and robustness. It is crucial to continue researching and refining these models to further enhance their predictive capabilities, which can aid in improving public health response and decision-making during the ongoing pandemic and potential future health crises.</w:t>
      </w:r>
    </w:p>
    <w:p>
      <w:pPr>
        <w:ind w:right="0"/>
      </w:pPr>
    </w:p>
    <w:p>
      <w:pPr>
        <w:ind w:right="0" w:firstLine="350"/>
      </w:pPr>
      <w:r>
        <w:t>Moreover, fostering interdisciplinary collaboration among researchers in the fields of data science, epidemiology, and public health can lead to the development of innovative and effective solutions for addressing global health challenges. By building on the advancements and lessons learned from the COVID-19 pandemic, the research community can work together to create a more prepared and resilient world in the face of future health emergencies.</w:t>
      </w:r>
    </w:p>
    <w:p>
      <w:pPr>
        <w:pStyle w:val="2"/>
        <w:spacing w:before="240" w:after="240" w:line="240" w:lineRule="auto"/>
        <w:ind w:left="10"/>
        <w:jc w:val="both"/>
      </w:pPr>
      <w:r>
        <w:t>References</w:t>
      </w:r>
    </w:p>
    <w:p>
      <w:pPr>
        <w:spacing w:after="0" w:line="240" w:lineRule="auto"/>
        <w:ind w:left="14" w:right="0" w:firstLine="0"/>
        <w:rPr>
          <w:sz w:val="18"/>
          <w:szCs w:val="18"/>
        </w:rPr>
      </w:pPr>
      <w:r>
        <w:rPr>
          <w:sz w:val="18"/>
          <w:szCs w:val="18"/>
        </w:rPr>
        <w:t>[1] Bhandari S, Tak A, Gupta J, et al. Evolving trajectories of COVID-19 curves in India: prediction using autoregressive integrated moving average modeling [Preprint] Posted 2020 Jul 7. Research Square. c.</w:t>
      </w:r>
    </w:p>
    <w:p>
      <w:pPr>
        <w:spacing w:after="0" w:line="240" w:lineRule="auto"/>
        <w:ind w:left="14" w:right="0" w:firstLine="0"/>
        <w:rPr>
          <w:sz w:val="18"/>
          <w:szCs w:val="18"/>
        </w:rPr>
      </w:pPr>
      <w:r>
        <w:rPr>
          <w:sz w:val="18"/>
          <w:szCs w:val="18"/>
        </w:rPr>
        <w:t>[2]   E. Casiraghi et al., "Explainable Machine Learning for Early Assessment of COVID-19 Risk Prediction in Emergency Departments," in IEEE Access, vol. 8, pp. 196299-196325, 2020, doi: 10.1109/ACCESS.2020.3034032</w:t>
      </w:r>
    </w:p>
    <w:p>
      <w:pPr>
        <w:spacing w:after="0" w:line="240" w:lineRule="auto"/>
        <w:ind w:left="14" w:right="0" w:firstLine="0"/>
        <w:rPr>
          <w:sz w:val="18"/>
          <w:szCs w:val="18"/>
        </w:rPr>
      </w:pPr>
      <w:r>
        <w:rPr>
          <w:sz w:val="18"/>
          <w:szCs w:val="18"/>
        </w:rPr>
        <w:t xml:space="preserve">[3] Ferdib-Al-Islam, Rayhan Robbani, and Md. Wali Ullah. 2022. COV-HM: Prediction of COVID-19 Patient's Hospitalization Period for Hospital Management Using SMOTE and Machine Learning Techniques. In Proceedings of the 2nd International Conference on Computing Advancements (ICCA '22). Association for Computing Machinery, New York, NY, USA, 25–33. </w:t>
      </w:r>
      <w:r>
        <w:fldChar w:fldCharType="begin"/>
      </w:r>
      <w:r>
        <w:instrText xml:space="preserve"> HYPERLINK "https://doi-org.cyrano.ucmo.edu/10.1145/3542954.3542959" </w:instrText>
      </w:r>
      <w:r>
        <w:fldChar w:fldCharType="separate"/>
      </w:r>
      <w:r>
        <w:rPr>
          <w:rStyle w:val="8"/>
          <w:sz w:val="18"/>
          <w:szCs w:val="18"/>
        </w:rPr>
        <w:t>https://doi-org.cyrano.ucmo.edu/10.1145/3542954.3542959</w:t>
      </w:r>
      <w:r>
        <w:rPr>
          <w:rStyle w:val="8"/>
          <w:sz w:val="18"/>
          <w:szCs w:val="18"/>
        </w:rPr>
        <w:fldChar w:fldCharType="end"/>
      </w:r>
    </w:p>
    <w:p>
      <w:pPr>
        <w:spacing w:after="0" w:line="240" w:lineRule="auto"/>
        <w:ind w:left="14" w:right="0" w:firstLine="0"/>
        <w:rPr>
          <w:sz w:val="18"/>
          <w:szCs w:val="18"/>
        </w:rPr>
      </w:pPr>
      <w:r>
        <w:rPr>
          <w:sz w:val="18"/>
          <w:szCs w:val="18"/>
        </w:rPr>
        <w:t>[4] F. Rustam et al., "COVID-19 Future Forecasting Using Supervised Machine Learning Models," in IEEE Access, vol. 8, pp. 101489-101499, 2020, doi: 10.1109/ACCESS.2020.2997311</w:t>
      </w:r>
    </w:p>
    <w:p>
      <w:pPr>
        <w:spacing w:after="0" w:line="240" w:lineRule="auto"/>
        <w:ind w:left="14" w:right="0" w:firstLine="0"/>
        <w:rPr>
          <w:sz w:val="18"/>
          <w:szCs w:val="18"/>
        </w:rPr>
      </w:pPr>
      <w:r>
        <w:rPr>
          <w:sz w:val="18"/>
          <w:szCs w:val="18"/>
        </w:rPr>
        <w:t xml:space="preserve">[5] H. Turabieh and W. Ben Abdessalem Karaa, "Predicting the Existence of COVID-19 using Machine Learning Based on Laboratory Findings," 2021 International Conference of Women in Data Science at Taif University (WiDSTaif ), Taif, Saudi Arabia, 2021, pp. 1-7, doi: 10.1109/WiDSTaif52235.2021.9430233 </w:t>
      </w:r>
    </w:p>
    <w:p>
      <w:pPr>
        <w:spacing w:after="0" w:line="240" w:lineRule="auto"/>
        <w:ind w:left="14" w:right="0" w:firstLine="0"/>
        <w:rPr>
          <w:sz w:val="18"/>
          <w:szCs w:val="18"/>
        </w:rPr>
      </w:pPr>
      <w:r>
        <w:rPr>
          <w:sz w:val="18"/>
          <w:szCs w:val="18"/>
        </w:rPr>
        <w:t xml:space="preserve">[6] Joanna Albargi and Salma Elhag. 2022. Developing an Automatic COVID-19 Diagnostic Care System Using Machine Learning. In The 5th International Conference on Future Networks &amp;amp; Distributed Systems (ICFNDS 2021). Association for Computing Machinery, New York, NY, USA, 155–161. </w:t>
      </w:r>
      <w:r>
        <w:fldChar w:fldCharType="begin"/>
      </w:r>
      <w:r>
        <w:instrText xml:space="preserve"> HYPERLINK "https://doi-org.cyrano.ucmo.edu/10.1145/3508072.3508097" </w:instrText>
      </w:r>
      <w:r>
        <w:fldChar w:fldCharType="separate"/>
      </w:r>
      <w:r>
        <w:rPr>
          <w:rStyle w:val="8"/>
          <w:sz w:val="18"/>
          <w:szCs w:val="18"/>
        </w:rPr>
        <w:t>https://doi-org.cyrano.ucmo.edu/10.1145/3508072.3508097</w:t>
      </w:r>
      <w:r>
        <w:rPr>
          <w:rStyle w:val="8"/>
          <w:sz w:val="18"/>
          <w:szCs w:val="18"/>
        </w:rPr>
        <w:fldChar w:fldCharType="end"/>
      </w:r>
    </w:p>
    <w:p>
      <w:pPr>
        <w:spacing w:after="0" w:line="240" w:lineRule="auto"/>
        <w:ind w:left="14" w:right="0" w:firstLine="0"/>
        <w:rPr>
          <w:sz w:val="18"/>
          <w:szCs w:val="18"/>
        </w:rPr>
      </w:pPr>
      <w:r>
        <w:rPr>
          <w:sz w:val="18"/>
          <w:szCs w:val="18"/>
        </w:rPr>
        <w:t>[7] J. Tetteroo, M. Baratchi and H. H. Hoos, "Automated Machine Learning for COVID-19 Forecasting," in IEEE Access, vol. 10, pp. 94718-94737, 2022, doi: 10.1109/ACCESS.2022.3202220</w:t>
      </w:r>
    </w:p>
    <w:p>
      <w:pPr>
        <w:spacing w:after="0" w:line="240" w:lineRule="auto"/>
        <w:ind w:left="14" w:right="0" w:firstLine="0"/>
        <w:rPr>
          <w:sz w:val="18"/>
          <w:szCs w:val="18"/>
        </w:rPr>
      </w:pPr>
      <w:r>
        <w:rPr>
          <w:sz w:val="18"/>
          <w:szCs w:val="18"/>
        </w:rPr>
        <w:t xml:space="preserve">[8] L. Wang, H. Shen, K. Enfield and K. Rheuban, "COVID-19 Infection Detection Using Machine Learning," 2021 IEEE International Conference on Big Data (Big Data), Orlando, FL, USA, 2021, pp. 4780-4789, doi: 10.1109/BigData52589.2021.9671700. </w:t>
      </w:r>
    </w:p>
    <w:p>
      <w:pPr>
        <w:spacing w:after="0" w:line="240" w:lineRule="auto"/>
        <w:ind w:left="14" w:right="0" w:firstLine="0"/>
        <w:rPr>
          <w:sz w:val="18"/>
          <w:szCs w:val="18"/>
        </w:rPr>
      </w:pPr>
      <w:r>
        <w:rPr>
          <w:sz w:val="18"/>
          <w:szCs w:val="18"/>
        </w:rPr>
        <w:t xml:space="preserve">[9] L. W. Mary and S. A. A. Raj, "Machine Learning Algorithms for Predicting SARS-CoV-2 (COVID-19) – A Comparative Analysis," 2021 2nd International Conference on Smart Electronics and Communication (ICOSEC), Trichy, India, 2021, pp. 1607-1611, doi: 10.1109/ICOSEC51865.2021.9591801. </w:t>
      </w:r>
    </w:p>
    <w:p>
      <w:pPr>
        <w:spacing w:after="0" w:line="240" w:lineRule="auto"/>
        <w:ind w:left="14" w:right="0" w:firstLine="0"/>
        <w:rPr>
          <w:sz w:val="18"/>
          <w:szCs w:val="18"/>
        </w:rPr>
      </w:pPr>
      <w:r>
        <w:rPr>
          <w:sz w:val="18"/>
          <w:szCs w:val="18"/>
        </w:rPr>
        <w:t>[10] M. Rohini, K. R. Naveena, G. Jothipriya, S. Kameshwaran and M. Jagadeeswari, "A Comparative Approach To Predict Corona Virus Using Machine Learning," 2021 International Conference on Artificial Intelligence and Smart Systems (ICAIS), Coimbatore, India, 2021, pp. 331-337, doi: 10.1109/ICAIS50930.2021.9395827.</w:t>
      </w:r>
    </w:p>
    <w:p>
      <w:pPr>
        <w:spacing w:after="0" w:line="240" w:lineRule="auto"/>
        <w:ind w:left="14" w:right="0" w:firstLine="0"/>
        <w:rPr>
          <w:sz w:val="18"/>
          <w:szCs w:val="18"/>
        </w:rPr>
      </w:pPr>
      <w:r>
        <w:rPr>
          <w:sz w:val="18"/>
          <w:szCs w:val="18"/>
        </w:rPr>
        <w:t xml:space="preserve">[11] M. F. Jojoa Acosta and B. Garcia-Zapirain, "Machine Learning Algorithms for Forecasting COVID 19 Confirmed Cases in America," 2020 IEEE International Symposium on Signal Processing and Information Technology (ISSPIT), Louisville, KY, USA, 2020, pp. 1-6, doi: 10.1109/ISSPIT51521.2020.9408742. </w:t>
      </w:r>
    </w:p>
    <w:p>
      <w:pPr>
        <w:spacing w:after="0" w:line="240" w:lineRule="auto"/>
        <w:ind w:left="14" w:right="0" w:firstLine="0"/>
        <w:rPr>
          <w:sz w:val="18"/>
          <w:szCs w:val="18"/>
        </w:rPr>
      </w:pPr>
      <w:r>
        <w:rPr>
          <w:sz w:val="18"/>
          <w:szCs w:val="18"/>
        </w:rPr>
        <w:t xml:space="preserve">[12] Mohamed M. Dessouky, Sahar F. Sabbeh, and Boushra Alshehri. 2022. A Survey on Deep Learning and Machine Learning for COVID-19 Detection. In The 5th International Conference on Future Networks &amp;amp; Distributed Systems (ICFNDS 2021). Association for Computing Machinery, New York, NY, USA, 128–137. </w:t>
      </w:r>
      <w:r>
        <w:fldChar w:fldCharType="begin"/>
      </w:r>
      <w:r>
        <w:instrText xml:space="preserve"> HYPERLINK "https://doi-org.cyrano.ucmo.edu/10.1145/3508072.3508094" </w:instrText>
      </w:r>
      <w:r>
        <w:fldChar w:fldCharType="separate"/>
      </w:r>
      <w:r>
        <w:rPr>
          <w:rStyle w:val="8"/>
          <w:sz w:val="18"/>
          <w:szCs w:val="18"/>
        </w:rPr>
        <w:t>https://doi-org.cyrano.ucmo.edu/10.1145/3508072.3508094</w:t>
      </w:r>
      <w:r>
        <w:rPr>
          <w:rStyle w:val="8"/>
          <w:sz w:val="18"/>
          <w:szCs w:val="18"/>
        </w:rPr>
        <w:fldChar w:fldCharType="end"/>
      </w:r>
    </w:p>
    <w:p>
      <w:pPr>
        <w:spacing w:after="0" w:line="240" w:lineRule="auto"/>
        <w:ind w:left="14" w:right="0" w:firstLine="0"/>
        <w:rPr>
          <w:sz w:val="18"/>
          <w:szCs w:val="18"/>
        </w:rPr>
      </w:pPr>
      <w:r>
        <w:rPr>
          <w:sz w:val="18"/>
          <w:szCs w:val="18"/>
        </w:rPr>
        <w:t xml:space="preserve">[13] P. Podder and M. R. H. Mondal, "Machine Learning to Predict COVID-19 and ICU Requirement," 2020 11th International Conference on Electrical and Computer Engineering (ICECE), Dhaka, Bangladesh, 2020, pp. 483-486, doi: 10.1109/ICECE51571.2020.9393123. </w:t>
      </w:r>
    </w:p>
    <w:p>
      <w:pPr>
        <w:spacing w:after="0" w:line="240" w:lineRule="auto"/>
        <w:ind w:left="14" w:right="0" w:firstLine="0"/>
        <w:rPr>
          <w:sz w:val="18"/>
          <w:szCs w:val="18"/>
        </w:rPr>
      </w:pPr>
      <w:r>
        <w:rPr>
          <w:sz w:val="18"/>
          <w:szCs w:val="18"/>
        </w:rPr>
        <w:t>[14] P. Wu et al., "An Effective Machine Learning Approach for Identifying Non-Severe and Severe Coronavirus Disease 2019 Patients in a Rural Chinese Population: The Wenzhou Retrospective Study," in IEEE Access, vol. 9, pp. 45486-45503, 2021, doi: 10.1109/ACCESS.2021.3067311</w:t>
      </w:r>
    </w:p>
    <w:p>
      <w:pPr>
        <w:spacing w:after="0" w:line="240" w:lineRule="auto"/>
        <w:ind w:left="14" w:right="0" w:firstLine="0"/>
        <w:rPr>
          <w:sz w:val="18"/>
          <w:szCs w:val="18"/>
        </w:rPr>
      </w:pPr>
      <w:r>
        <w:rPr>
          <w:sz w:val="18"/>
          <w:szCs w:val="18"/>
        </w:rPr>
        <w:t xml:space="preserve">[15] Richvichanak Chrin and Sujing Wang. 2022. Analysis and Prediction of COVID-19 Data using Machine Learning Models. In 2021 10th International Conference on Computing and Pattern Recognition (ICCPR 2021). Association for Computing Machinery, New York, NY, USA, 296–301. </w:t>
      </w:r>
      <w:r>
        <w:fldChar w:fldCharType="begin"/>
      </w:r>
      <w:r>
        <w:instrText xml:space="preserve"> HYPERLINK "https://doi-org.cyrano.ucmo.edu/10.1145/3497623.3497671" </w:instrText>
      </w:r>
      <w:r>
        <w:fldChar w:fldCharType="separate"/>
      </w:r>
      <w:r>
        <w:rPr>
          <w:rStyle w:val="8"/>
          <w:sz w:val="18"/>
          <w:szCs w:val="18"/>
        </w:rPr>
        <w:t>https://doi-org.cyrano.ucmo.edu/10.1145/3497623.3497671</w:t>
      </w:r>
      <w:r>
        <w:rPr>
          <w:rStyle w:val="8"/>
          <w:sz w:val="18"/>
          <w:szCs w:val="18"/>
        </w:rPr>
        <w:fldChar w:fldCharType="end"/>
      </w:r>
    </w:p>
    <w:p>
      <w:pPr>
        <w:spacing w:after="0" w:line="240" w:lineRule="auto"/>
        <w:ind w:left="14" w:right="0" w:firstLine="0"/>
        <w:rPr>
          <w:sz w:val="18"/>
          <w:szCs w:val="18"/>
        </w:rPr>
      </w:pPr>
      <w:r>
        <w:rPr>
          <w:sz w:val="18"/>
          <w:szCs w:val="18"/>
        </w:rPr>
        <w:t>[16] S. A. -F. Sayed, A. M. Elkorany and S. Sayed Mohammad, "Applying Different Machine Learning Techniques for Prediction of COVID-19 Severity," in IEEE Access, vol. 9, pp. 135697-135707, 2021, doi: 10.1109/ACCESS.2021.3116067</w:t>
      </w:r>
    </w:p>
    <w:p>
      <w:pPr>
        <w:spacing w:after="0" w:line="240" w:lineRule="auto"/>
        <w:ind w:left="14" w:right="0" w:firstLine="0"/>
        <w:rPr>
          <w:sz w:val="18"/>
          <w:szCs w:val="18"/>
        </w:rPr>
      </w:pPr>
      <w:r>
        <w:rPr>
          <w:sz w:val="18"/>
          <w:szCs w:val="18"/>
        </w:rPr>
        <w:t xml:space="preserve">[17] Sravan kiran Vangipuram and Rajesh Appusamy. 2021. MACHINE LEARNING FRAMEWORK FOR COVID-19 DIAGNOSIS. In International Conference on Data Science, E-learning and Information Systems 2021 (DATA'21). Association for Computing Machinery, New York, NY, USA, 18–25. </w:t>
      </w:r>
      <w:r>
        <w:fldChar w:fldCharType="begin"/>
      </w:r>
      <w:r>
        <w:instrText xml:space="preserve"> HYPERLINK "https://doi-org.cyrano.ucmo.edu/10.1145/3460620.3460624" </w:instrText>
      </w:r>
      <w:r>
        <w:fldChar w:fldCharType="separate"/>
      </w:r>
      <w:r>
        <w:rPr>
          <w:rStyle w:val="8"/>
          <w:sz w:val="18"/>
          <w:szCs w:val="18"/>
        </w:rPr>
        <w:t>https://doi-org.cyrano.ucmo.edu/10.1145/3460620.3460624</w:t>
      </w:r>
      <w:r>
        <w:rPr>
          <w:rStyle w:val="8"/>
          <w:sz w:val="18"/>
          <w:szCs w:val="18"/>
        </w:rPr>
        <w:fldChar w:fldCharType="end"/>
      </w:r>
    </w:p>
    <w:p>
      <w:pPr>
        <w:spacing w:after="0" w:line="240" w:lineRule="auto"/>
        <w:ind w:left="14" w:right="0" w:firstLine="0"/>
        <w:rPr>
          <w:sz w:val="18"/>
          <w:szCs w:val="18"/>
        </w:rPr>
      </w:pPr>
      <w:r>
        <w:rPr>
          <w:sz w:val="18"/>
          <w:szCs w:val="18"/>
        </w:rPr>
        <w:t xml:space="preserve">[18] Stefanos Zervoudakis, Emmanouil Marakakis, Haridimos Kondylakis, and Stefanos Goumas. 2021. Prediction of COVID-19 Infection Based on Symptoms and Social Life Using Machine Learning Techniques. In The 14th PErvasive Technologies Related to Assistive Environments Conference (PETRA 2021). Association for Computing Machinery, New York, NY, USA, 277–283. </w:t>
      </w:r>
      <w:r>
        <w:fldChar w:fldCharType="begin"/>
      </w:r>
      <w:r>
        <w:instrText xml:space="preserve"> HYPERLINK "https://doi-org.cyrano.ucmo.edu/10.1145/3453892.3462696" </w:instrText>
      </w:r>
      <w:r>
        <w:fldChar w:fldCharType="separate"/>
      </w:r>
      <w:r>
        <w:rPr>
          <w:rStyle w:val="8"/>
          <w:sz w:val="18"/>
          <w:szCs w:val="18"/>
        </w:rPr>
        <w:t>https://doi-org.cyrano.ucmo.edu/10.1145/3453892.3462696</w:t>
      </w:r>
      <w:r>
        <w:rPr>
          <w:rStyle w:val="8"/>
          <w:sz w:val="18"/>
          <w:szCs w:val="18"/>
        </w:rPr>
        <w:fldChar w:fldCharType="end"/>
      </w:r>
    </w:p>
    <w:p>
      <w:pPr>
        <w:spacing w:after="0" w:line="240" w:lineRule="auto"/>
        <w:ind w:left="14" w:right="0" w:firstLine="0"/>
        <w:rPr>
          <w:sz w:val="18"/>
          <w:szCs w:val="18"/>
        </w:rPr>
      </w:pPr>
      <w:r>
        <w:rPr>
          <w:sz w:val="18"/>
          <w:szCs w:val="18"/>
        </w:rPr>
        <w:t>[19] V. K. Gupta, A. Gupta, D. Kumar and A. Sardana, "Prediction of COVID-19 confirmed, death, and cured cases in India using random forest model," in Big Data Mining and Analytics, vol. 4, no. 2, pp. 116-123, June 2021, doi: 10.26599/BDMA.2020.9020016</w:t>
      </w:r>
    </w:p>
    <w:p>
      <w:pPr>
        <w:spacing w:after="0" w:line="240" w:lineRule="auto"/>
        <w:ind w:left="14" w:right="0" w:firstLine="0"/>
        <w:rPr>
          <w:sz w:val="18"/>
          <w:szCs w:val="18"/>
        </w:rPr>
      </w:pPr>
      <w:r>
        <w:rPr>
          <w:sz w:val="18"/>
          <w:szCs w:val="18"/>
        </w:rPr>
        <w:t xml:space="preserve">[20] Yiming Fei. 2021. Analysis the use of machine learning algorithm-based methods in predicting COVID-19 infection. In Proceedings of the 2nd International Symposium on Artificial Intelligence for Medicine Sciences (ISAIMS '21). Association for Computing Machinery, New York, NY, USA, 88–94. </w:t>
      </w:r>
      <w:r>
        <w:fldChar w:fldCharType="begin"/>
      </w:r>
      <w:r>
        <w:instrText xml:space="preserve"> HYPERLINK "https://doi-org.cyrano.ucmo.edu/10.1145/3500931.3500948" </w:instrText>
      </w:r>
      <w:r>
        <w:fldChar w:fldCharType="separate"/>
      </w:r>
      <w:r>
        <w:rPr>
          <w:rStyle w:val="8"/>
          <w:sz w:val="18"/>
          <w:szCs w:val="18"/>
        </w:rPr>
        <w:t>https://doi-org.cyrano.ucmo.edu/10.1145/3500931.3500948</w:t>
      </w:r>
      <w:r>
        <w:rPr>
          <w:rStyle w:val="8"/>
          <w:sz w:val="18"/>
          <w:szCs w:val="18"/>
        </w:rPr>
        <w:fldChar w:fldCharType="end"/>
      </w:r>
    </w:p>
    <w:p>
      <w:pPr>
        <w:spacing w:after="0" w:line="240" w:lineRule="auto"/>
        <w:ind w:left="14" w:right="0" w:firstLine="0"/>
        <w:rPr>
          <w:sz w:val="18"/>
          <w:szCs w:val="18"/>
        </w:rPr>
      </w:pPr>
      <w:r>
        <w:rPr>
          <w:sz w:val="18"/>
          <w:szCs w:val="18"/>
        </w:rPr>
        <w:t xml:space="preserve">[21] Zhanyang Sun, Rui Ding, and Xinyu Zhou. 2022. Machine Learning Applications in Forecasting of COVID-19 Based on Patients' Individual Symptoms. In Proceedings of the 3rd International Conference on Intelligent Science and Technology (ICIST '21). Association for Computing Machinery, New York, NY, USA, 39–44. </w:t>
      </w:r>
      <w:r>
        <w:fldChar w:fldCharType="begin"/>
      </w:r>
      <w:r>
        <w:instrText xml:space="preserve"> HYPERLINK "https://doi-org.cyrano.ucmo.edu/10.1145/3507959.3507966" </w:instrText>
      </w:r>
      <w:r>
        <w:fldChar w:fldCharType="separate"/>
      </w:r>
      <w:r>
        <w:rPr>
          <w:rStyle w:val="8"/>
          <w:sz w:val="18"/>
          <w:szCs w:val="18"/>
        </w:rPr>
        <w:t>https://doi-org.cyrano.ucmo.edu/10.1145/3507959.3507966</w:t>
      </w:r>
      <w:r>
        <w:rPr>
          <w:rStyle w:val="8"/>
          <w:sz w:val="18"/>
          <w:szCs w:val="18"/>
        </w:rPr>
        <w:fldChar w:fldCharType="end"/>
      </w:r>
    </w:p>
    <w:p>
      <w:pPr>
        <w:spacing w:after="0" w:line="240" w:lineRule="auto"/>
        <w:ind w:left="14" w:right="0" w:firstLine="0"/>
        <w:rPr>
          <w:sz w:val="18"/>
          <w:szCs w:val="18"/>
        </w:rPr>
      </w:pPr>
    </w:p>
    <w:p>
      <w:pPr>
        <w:spacing w:after="0" w:line="240" w:lineRule="auto"/>
        <w:ind w:left="14" w:right="0" w:firstLine="0"/>
        <w:rPr>
          <w:sz w:val="18"/>
          <w:szCs w:val="18"/>
        </w:rPr>
      </w:pPr>
    </w:p>
    <w:sectPr>
      <w:type w:val="continuous"/>
      <w:pgSz w:w="12240" w:h="15840"/>
      <w:pgMar w:top="864" w:right="1080" w:bottom="806" w:left="1080" w:header="720" w:footer="720" w:gutter="0"/>
      <w:cols w:space="710" w:num="2"/>
      <w:docGrid w:linePitch="27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42167E"/>
    <w:multiLevelType w:val="multilevel"/>
    <w:tmpl w:val="0F42167E"/>
    <w:lvl w:ilvl="0" w:tentative="0">
      <w:start w:val="1"/>
      <w:numFmt w:val="decimal"/>
      <w:lvlText w:val="%1."/>
      <w:lvlJc w:val="left"/>
      <w:pPr>
        <w:ind w:left="1430" w:hanging="360"/>
      </w:pPr>
      <w:rPr>
        <w:rFonts w:hint="default"/>
      </w:rPr>
    </w:lvl>
    <w:lvl w:ilvl="1" w:tentative="0">
      <w:start w:val="1"/>
      <w:numFmt w:val="decimal"/>
      <w:isLgl/>
      <w:lvlText w:val="%1.%2."/>
      <w:lvlJc w:val="left"/>
      <w:pPr>
        <w:ind w:left="1430" w:hanging="360"/>
      </w:pPr>
      <w:rPr>
        <w:rFonts w:hint="default"/>
        <w:b/>
        <w:sz w:val="24"/>
      </w:rPr>
    </w:lvl>
    <w:lvl w:ilvl="2" w:tentative="0">
      <w:start w:val="1"/>
      <w:numFmt w:val="decimal"/>
      <w:isLgl/>
      <w:lvlText w:val="%1.%2.%3."/>
      <w:lvlJc w:val="left"/>
      <w:pPr>
        <w:ind w:left="1790" w:hanging="720"/>
      </w:pPr>
      <w:rPr>
        <w:rFonts w:hint="default"/>
        <w:b/>
        <w:sz w:val="24"/>
      </w:rPr>
    </w:lvl>
    <w:lvl w:ilvl="3" w:tentative="0">
      <w:start w:val="1"/>
      <w:numFmt w:val="decimal"/>
      <w:isLgl/>
      <w:lvlText w:val="%1.%2.%3.%4."/>
      <w:lvlJc w:val="left"/>
      <w:pPr>
        <w:ind w:left="1790" w:hanging="720"/>
      </w:pPr>
      <w:rPr>
        <w:rFonts w:hint="default"/>
        <w:b/>
        <w:sz w:val="24"/>
      </w:rPr>
    </w:lvl>
    <w:lvl w:ilvl="4" w:tentative="0">
      <w:start w:val="1"/>
      <w:numFmt w:val="decimal"/>
      <w:isLgl/>
      <w:lvlText w:val="%1.%2.%3.%4.%5."/>
      <w:lvlJc w:val="left"/>
      <w:pPr>
        <w:ind w:left="2150" w:hanging="1080"/>
      </w:pPr>
      <w:rPr>
        <w:rFonts w:hint="default"/>
        <w:b/>
        <w:sz w:val="24"/>
      </w:rPr>
    </w:lvl>
    <w:lvl w:ilvl="5" w:tentative="0">
      <w:start w:val="1"/>
      <w:numFmt w:val="decimal"/>
      <w:isLgl/>
      <w:lvlText w:val="%1.%2.%3.%4.%5.%6."/>
      <w:lvlJc w:val="left"/>
      <w:pPr>
        <w:ind w:left="2150" w:hanging="1080"/>
      </w:pPr>
      <w:rPr>
        <w:rFonts w:hint="default"/>
        <w:b/>
        <w:sz w:val="24"/>
      </w:rPr>
    </w:lvl>
    <w:lvl w:ilvl="6" w:tentative="0">
      <w:start w:val="1"/>
      <w:numFmt w:val="decimal"/>
      <w:isLgl/>
      <w:lvlText w:val="%1.%2.%3.%4.%5.%6.%7."/>
      <w:lvlJc w:val="left"/>
      <w:pPr>
        <w:ind w:left="2150" w:hanging="1080"/>
      </w:pPr>
      <w:rPr>
        <w:rFonts w:hint="default"/>
        <w:b/>
        <w:sz w:val="24"/>
      </w:rPr>
    </w:lvl>
    <w:lvl w:ilvl="7" w:tentative="0">
      <w:start w:val="1"/>
      <w:numFmt w:val="decimal"/>
      <w:isLgl/>
      <w:lvlText w:val="%1.%2.%3.%4.%5.%6.%7.%8."/>
      <w:lvlJc w:val="left"/>
      <w:pPr>
        <w:ind w:left="2510" w:hanging="1440"/>
      </w:pPr>
      <w:rPr>
        <w:rFonts w:hint="default"/>
        <w:b/>
        <w:sz w:val="24"/>
      </w:rPr>
    </w:lvl>
    <w:lvl w:ilvl="8" w:tentative="0">
      <w:start w:val="1"/>
      <w:numFmt w:val="decimal"/>
      <w:isLgl/>
      <w:lvlText w:val="%1.%2.%3.%4.%5.%6.%7.%8.%9."/>
      <w:lvlJc w:val="left"/>
      <w:pPr>
        <w:ind w:left="2510" w:hanging="1440"/>
      </w:pPr>
      <w:rPr>
        <w:rFonts w:hint="default"/>
        <w:b/>
        <w:sz w:val="24"/>
      </w:rPr>
    </w:lvl>
  </w:abstractNum>
  <w:abstractNum w:abstractNumId="1">
    <w:nsid w:val="5CF97905"/>
    <w:multiLevelType w:val="multilevel"/>
    <w:tmpl w:val="5CF97905"/>
    <w:lvl w:ilvl="0" w:tentative="0">
      <w:start w:val="1"/>
      <w:numFmt w:val="bullet"/>
      <w:lvlText w:val="•"/>
      <w:lvlJc w:val="left"/>
      <w:pPr>
        <w:ind w:left="588"/>
      </w:pPr>
      <w:rPr>
        <w:rFonts w:ascii="Calibri" w:hAnsi="Calibri" w:eastAsia="Calibri" w:cs="Calibri"/>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69"/>
      </w:pPr>
      <w:rPr>
        <w:rFonts w:ascii="Calibri" w:hAnsi="Calibri" w:eastAsia="Calibri" w:cs="Calibri"/>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89"/>
      </w:pPr>
      <w:rPr>
        <w:rFonts w:ascii="Calibri" w:hAnsi="Calibri" w:eastAsia="Calibri" w:cs="Calibri"/>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909"/>
      </w:pPr>
      <w:rPr>
        <w:rFonts w:ascii="Calibri" w:hAnsi="Calibri" w:eastAsia="Calibri" w:cs="Calibri"/>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29"/>
      </w:pPr>
      <w:rPr>
        <w:rFonts w:ascii="Calibri" w:hAnsi="Calibri" w:eastAsia="Calibri" w:cs="Calibri"/>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49"/>
      </w:pPr>
      <w:rPr>
        <w:rFonts w:ascii="Calibri" w:hAnsi="Calibri" w:eastAsia="Calibri" w:cs="Calibri"/>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69"/>
      </w:pPr>
      <w:rPr>
        <w:rFonts w:ascii="Calibri" w:hAnsi="Calibri" w:eastAsia="Calibri" w:cs="Calibri"/>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89"/>
      </w:pPr>
      <w:rPr>
        <w:rFonts w:ascii="Calibri" w:hAnsi="Calibri" w:eastAsia="Calibri" w:cs="Calibri"/>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509"/>
      </w:pPr>
      <w:rPr>
        <w:rFonts w:ascii="Calibri" w:hAnsi="Calibri" w:eastAsia="Calibri" w:cs="Calibri"/>
        <w:b w:val="0"/>
        <w:i w:val="0"/>
        <w:strike w:val="0"/>
        <w:dstrike w:val="0"/>
        <w:color w:val="000000"/>
        <w:sz w:val="20"/>
        <w:szCs w:val="20"/>
        <w:u w:val="none" w:color="000000"/>
        <w:shd w:val="clear" w:color="auto" w:fill="auto"/>
        <w:vertAlign w:val="baseline"/>
      </w:rPr>
    </w:lvl>
  </w:abstractNum>
  <w:abstractNum w:abstractNumId="2">
    <w:nsid w:val="7FF11B78"/>
    <w:multiLevelType w:val="multilevel"/>
    <w:tmpl w:val="7FF11B78"/>
    <w:lvl w:ilvl="0" w:tentative="0">
      <w:start w:val="2"/>
      <w:numFmt w:val="decimal"/>
      <w:lvlText w:val="[%1]"/>
      <w:lvlJc w:val="left"/>
      <w:pPr>
        <w:ind w:left="0"/>
      </w:pPr>
      <w:rPr>
        <w:rFonts w:ascii="Cambria" w:hAnsi="Cambria" w:eastAsia="Cambria" w:cs="Cambria"/>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1379"/>
      </w:pPr>
      <w:rPr>
        <w:rFonts w:ascii="Cambria" w:hAnsi="Cambria" w:eastAsia="Cambria" w:cs="Cambria"/>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2099"/>
      </w:pPr>
      <w:rPr>
        <w:rFonts w:ascii="Cambria" w:hAnsi="Cambria" w:eastAsia="Cambria" w:cs="Cambria"/>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819"/>
      </w:pPr>
      <w:rPr>
        <w:rFonts w:ascii="Cambria" w:hAnsi="Cambria" w:eastAsia="Cambria" w:cs="Cambria"/>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3539"/>
      </w:pPr>
      <w:rPr>
        <w:rFonts w:ascii="Cambria" w:hAnsi="Cambria" w:eastAsia="Cambria" w:cs="Cambria"/>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4259"/>
      </w:pPr>
      <w:rPr>
        <w:rFonts w:ascii="Cambria" w:hAnsi="Cambria" w:eastAsia="Cambria" w:cs="Cambria"/>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4979"/>
      </w:pPr>
      <w:rPr>
        <w:rFonts w:ascii="Cambria" w:hAnsi="Cambria" w:eastAsia="Cambria" w:cs="Cambria"/>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699"/>
      </w:pPr>
      <w:rPr>
        <w:rFonts w:ascii="Cambria" w:hAnsi="Cambria" w:eastAsia="Cambria" w:cs="Cambria"/>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6419"/>
      </w:pPr>
      <w:rPr>
        <w:rFonts w:ascii="Cambria" w:hAnsi="Cambria" w:eastAsia="Cambria" w:cs="Cambria"/>
        <w:b w:val="0"/>
        <w:i w:val="0"/>
        <w:strike w:val="0"/>
        <w:dstrike w:val="0"/>
        <w:color w:val="000000"/>
        <w:sz w:val="20"/>
        <w:szCs w:val="20"/>
        <w:u w:val="none" w:color="000000"/>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E6A"/>
    <w:rsid w:val="003F2F6E"/>
    <w:rsid w:val="006D2158"/>
    <w:rsid w:val="0086764A"/>
    <w:rsid w:val="008C3477"/>
    <w:rsid w:val="00BC641B"/>
    <w:rsid w:val="00C404AE"/>
    <w:rsid w:val="00D00E6A"/>
    <w:rsid w:val="00D03518"/>
    <w:rsid w:val="00D83BE8"/>
    <w:rsid w:val="00DA00C7"/>
    <w:rsid w:val="00E67B80"/>
    <w:rsid w:val="00F8364F"/>
    <w:rsid w:val="00F92546"/>
    <w:rsid w:val="5CD37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8" w:line="256" w:lineRule="auto"/>
      <w:ind w:left="10" w:right="1735" w:hanging="10"/>
      <w:jc w:val="both"/>
    </w:pPr>
    <w:rPr>
      <w:rFonts w:ascii="Times New Roman" w:hAnsi="Times New Roman" w:eastAsia="Cambria" w:cs="Cambria"/>
      <w:color w:val="000000"/>
      <w:kern w:val="2"/>
      <w:sz w:val="20"/>
      <w:szCs w:val="24"/>
      <w:lang w:val="en-US" w:eastAsia="en-US" w:bidi="ar-SA"/>
      <w14:ligatures w14:val="standardContextual"/>
    </w:rPr>
  </w:style>
  <w:style w:type="paragraph" w:styleId="2">
    <w:name w:val="heading 1"/>
    <w:next w:val="1"/>
    <w:link w:val="11"/>
    <w:qFormat/>
    <w:uiPriority w:val="9"/>
    <w:pPr>
      <w:keepNext/>
      <w:keepLines/>
      <w:spacing w:before="120" w:after="218" w:line="262" w:lineRule="auto"/>
      <w:ind w:left="730" w:hanging="10"/>
      <w:outlineLvl w:val="0"/>
    </w:pPr>
    <w:rPr>
      <w:rFonts w:ascii="Times New Roman" w:hAnsi="Times New Roman" w:eastAsia="Cambria" w:cs="Cambria"/>
      <w:b/>
      <w:color w:val="000000"/>
      <w:kern w:val="2"/>
      <w:sz w:val="24"/>
      <w:szCs w:val="24"/>
      <w:lang w:val="en-US" w:eastAsia="en-US" w:bidi="ar-SA"/>
      <w14:ligatures w14:val="standardContextual"/>
    </w:rPr>
  </w:style>
  <w:style w:type="paragraph" w:styleId="3">
    <w:name w:val="heading 2"/>
    <w:next w:val="1"/>
    <w:link w:val="10"/>
    <w:unhideWhenUsed/>
    <w:qFormat/>
    <w:uiPriority w:val="9"/>
    <w:pPr>
      <w:keepNext/>
      <w:keepLines/>
      <w:spacing w:before="120" w:after="198" w:line="253" w:lineRule="auto"/>
      <w:ind w:left="10" w:hanging="10"/>
      <w:outlineLvl w:val="1"/>
    </w:pPr>
    <w:rPr>
      <w:rFonts w:ascii="Times New Roman" w:hAnsi="Times New Roman" w:eastAsia="Cambria" w:cs="Cambria"/>
      <w:b/>
      <w:color w:val="000000"/>
      <w:kern w:val="2"/>
      <w:sz w:val="24"/>
      <w:szCs w:val="24"/>
      <w:lang w:val="en-US" w:eastAsia="en-US" w:bidi="ar-SA"/>
      <w14:ligatures w14:val="standardContextual"/>
    </w:rPr>
  </w:style>
  <w:style w:type="paragraph" w:styleId="4">
    <w:name w:val="heading 3"/>
    <w:next w:val="1"/>
    <w:link w:val="12"/>
    <w:unhideWhenUsed/>
    <w:qFormat/>
    <w:uiPriority w:val="9"/>
    <w:pPr>
      <w:keepNext/>
      <w:keepLines/>
      <w:spacing w:line="259" w:lineRule="auto"/>
      <w:ind w:left="159" w:hanging="10"/>
      <w:outlineLvl w:val="2"/>
    </w:pPr>
    <w:rPr>
      <w:rFonts w:ascii="Cambria" w:hAnsi="Cambria" w:eastAsia="Cambria" w:cs="Cambria"/>
      <w:b/>
      <w:color w:val="000000"/>
      <w:kern w:val="2"/>
      <w:sz w:val="20"/>
      <w:szCs w:val="24"/>
      <w:lang w:val="en-US" w:eastAsia="en-US" w:bidi="ar-SA"/>
      <w14:ligatures w14:val="standardContextual"/>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header"/>
    <w:basedOn w:val="1"/>
    <w:link w:val="15"/>
    <w:unhideWhenUsed/>
    <w:uiPriority w:val="99"/>
    <w:pPr>
      <w:tabs>
        <w:tab w:val="center" w:pos="4680"/>
        <w:tab w:val="right" w:pos="9360"/>
      </w:tabs>
      <w:spacing w:after="0" w:line="240" w:lineRule="auto"/>
    </w:pPr>
  </w:style>
  <w:style w:type="character" w:styleId="8">
    <w:name w:val="Hyperlink"/>
    <w:basedOn w:val="5"/>
    <w:unhideWhenUsed/>
    <w:uiPriority w:val="99"/>
    <w:rPr>
      <w:color w:val="0563C1" w:themeColor="hyperlink"/>
      <w:u w:val="single"/>
      <w14:textFill>
        <w14:solidFill>
          <w14:schemeClr w14:val="hlink"/>
        </w14:solidFill>
      </w14:textFill>
    </w:rPr>
  </w:style>
  <w:style w:type="table" w:styleId="9">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2 Char"/>
    <w:link w:val="3"/>
    <w:uiPriority w:val="9"/>
    <w:rPr>
      <w:rFonts w:ascii="Times New Roman" w:hAnsi="Times New Roman" w:eastAsia="Cambria" w:cs="Cambria"/>
      <w:b/>
      <w:color w:val="000000"/>
    </w:rPr>
  </w:style>
  <w:style w:type="character" w:customStyle="1" w:styleId="11">
    <w:name w:val="Heading 1 Char"/>
    <w:link w:val="2"/>
    <w:uiPriority w:val="9"/>
    <w:rPr>
      <w:rFonts w:ascii="Times New Roman" w:hAnsi="Times New Roman" w:eastAsia="Cambria" w:cs="Cambria"/>
      <w:b/>
      <w:color w:val="000000"/>
    </w:rPr>
  </w:style>
  <w:style w:type="character" w:customStyle="1" w:styleId="12">
    <w:name w:val="Heading 3 Char"/>
    <w:link w:val="4"/>
    <w:uiPriority w:val="0"/>
    <w:rPr>
      <w:rFonts w:ascii="Cambria" w:hAnsi="Cambria" w:eastAsia="Cambria" w:cs="Cambria"/>
      <w:b/>
      <w:color w:val="000000"/>
      <w:sz w:val="20"/>
    </w:rPr>
  </w:style>
  <w:style w:type="table" w:customStyle="1" w:styleId="13">
    <w:name w:val="TableGrid"/>
    <w:uiPriority w:val="0"/>
    <w:tblPr>
      <w:tblCellMar>
        <w:top w:w="0" w:type="dxa"/>
        <w:left w:w="0" w:type="dxa"/>
        <w:bottom w:w="0" w:type="dxa"/>
        <w:right w:w="0" w:type="dxa"/>
      </w:tblCellMar>
    </w:tblPr>
  </w:style>
  <w:style w:type="paragraph" w:styleId="14">
    <w:name w:val="List Paragraph"/>
    <w:basedOn w:val="1"/>
    <w:qFormat/>
    <w:uiPriority w:val="34"/>
    <w:pPr>
      <w:ind w:left="720"/>
      <w:contextualSpacing/>
    </w:pPr>
  </w:style>
  <w:style w:type="character" w:customStyle="1" w:styleId="15">
    <w:name w:val="Header Char"/>
    <w:basedOn w:val="5"/>
    <w:link w:val="7"/>
    <w:uiPriority w:val="99"/>
    <w:rPr>
      <w:rFonts w:ascii="Times New Roman" w:hAnsi="Times New Roman" w:eastAsia="Cambria" w:cs="Cambria"/>
      <w:color w:val="000000"/>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14559-A210-C347-A7CE-6823D6F938BB}">
  <ds:schemaRefs/>
</ds:datastoreItem>
</file>

<file path=docProps/app.xml><?xml version="1.0" encoding="utf-8"?>
<Properties xmlns="http://schemas.openxmlformats.org/officeDocument/2006/extended-properties" xmlns:vt="http://schemas.openxmlformats.org/officeDocument/2006/docPropsVTypes">
  <Template>Normal.dotm</Template>
  <Pages>9</Pages>
  <Words>5449</Words>
  <Characters>31064</Characters>
  <Lines>258</Lines>
  <Paragraphs>72</Paragraphs>
  <TotalTime>3</TotalTime>
  <ScaleCrop>false</ScaleCrop>
  <LinksUpToDate>false</LinksUpToDate>
  <CharactersWithSpaces>36441</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2023-04-28T05:59:00Z</dcterms:created>
  <dc:creator>GAUTHAM REDDY</dc:creator>
  <cp:lastModifiedBy>G SUDHEER</cp:lastModifiedBy>
  <dcterms:modified xsi:type="dcterms:W3CDTF">2023-04-28T13:55:12Z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9F9044F1D2634964B61260092206A3F5</vt:lpwstr>
  </property>
</Properties>
</file>