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6622E"/>
          <w:sz w:val="80"/>
        </w:rPr>
        <w:t>SoilGuard-CG</w:t>
      </w:r>
    </w:p>
    <w:p>
      <w:pPr>
        <w:jc w:val="center"/>
      </w:pPr>
      <w:r>
        <w:rPr>
          <w:b/>
          <w:color w:val="111827"/>
          <w:sz w:val="44"/>
        </w:rPr>
        <w:t>Live Demo Guide</w:t>
      </w:r>
    </w:p>
    <w:p>
      <w:pPr>
        <w:jc w:val="center"/>
      </w:pPr>
      <w:r>
        <w:rPr>
          <w:i/>
          <w:color w:val="0E74BC"/>
          <w:sz w:val="26"/>
        </w:rPr>
        <w:t>A safe, scripted walkthrough of the one-command pipeline</w:t>
      </w:r>
    </w:p>
    <w:p/>
    <w:p>
      <w:pPr>
        <w:jc w:val="center"/>
      </w:pPr>
      <w:r>
        <w:rPr>
          <w:color w:val="555B66"/>
          <w:sz w:val="22"/>
        </w:rPr>
        <w:t>Practise twice; keep golden_backup as your safety net</w:t>
      </w:r>
    </w:p>
    <w:p>
      <w:r>
        <w:br w:type="page"/>
      </w:r>
    </w:p>
    <w:p>
      <w:pPr>
        <w:pStyle w:val="Heading1"/>
      </w:pPr>
      <w:r>
        <w:rPr>
          <w:color w:val="16622E"/>
        </w:rPr>
        <w:t>0. Pre-flight checklist</w:t>
      </w:r>
    </w:p>
    <w:p>
      <w:pPr>
        <w:pStyle w:val="ListBullet"/>
      </w:pPr>
      <w:r>
        <w:t>Golden rasters present in data/golden/ (sentinel2_raipur_golden.tif, soilgrids_raipur_golden.tif).</w:t>
      </w:r>
    </w:p>
    <w:p>
      <w:pPr>
        <w:pStyle w:val="ListBullet"/>
      </w:pPr>
      <w:r>
        <w:t>Python 3.11 with rasterio, scikit-learn, matplotlib, rich, joblib installed (conda env: soilguard).</w:t>
      </w:r>
    </w:p>
    <w:p>
      <w:pPr>
        <w:pStyle w:val="ListBullet"/>
      </w:pPr>
      <w:r>
        <w:t>Outputs pre-generated in outputs/phase4/ as fallback.</w:t>
      </w:r>
    </w:p>
    <w:p>
      <w:pPr>
        <w:pStyle w:val="ListBullet"/>
      </w:pPr>
      <w:r>
        <w:t>Speaker notes + cheat sheet in hand; terminal font large enough for the back row.</w:t>
      </w:r>
    </w:p>
    <w:p>
      <w:pPr>
        <w:pStyle w:val="Heading1"/>
      </w:pPr>
      <w:r>
        <w:rPr>
          <w:color w:val="16622E"/>
        </w:rPr>
        <w:t>1. The command</w:t>
      </w:r>
    </w:p>
    <w:p>
      <w:r>
        <w:rPr>
          <w:b/>
          <w:i w:val="0"/>
        </w:rPr>
        <w:t>demo.bat  (Windows)   ·   ./demo.sh  (Linux/WSL)   ·   run_demo.ps1  (PowerShell)</w:t>
      </w:r>
    </w:p>
    <w:p>
      <w:r>
        <w:rPr>
          <w:b w:val="0"/>
          <w:i w:val="0"/>
        </w:rPr>
        <w:t>Under the hood it runs:  python src/run_full_demo.py  (from soilguard-cg/).</w:t>
      </w:r>
    </w:p>
    <w:p>
      <w:pPr>
        <w:pStyle w:val="Heading1"/>
      </w:pPr>
      <w:r>
        <w:rPr>
          <w:color w:val="16622E"/>
        </w:rPr>
        <w:t>2. What happens on screen (and what to say)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16"/>
            <w:shd w:val="clear" w:fill="16622E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16"/>
            <w:shd w:val="clear" w:fill="16622E"/>
          </w:tcPr>
          <w:p>
            <w:r/>
            <w:r>
              <w:rPr>
                <w:b/>
                <w:color w:val="FFFFFF"/>
                <w:sz w:val="18"/>
              </w:rPr>
              <w:t>What appears</w:t>
            </w:r>
          </w:p>
        </w:tc>
        <w:tc>
          <w:tcPr>
            <w:tcW w:type="dxa" w:w="3216"/>
            <w:shd w:val="clear" w:fill="16622E"/>
          </w:tcPr>
          <w:p>
            <w:r/>
            <w:r>
              <w:rPr>
                <w:b/>
                <w:color w:val="FFFFFF"/>
                <w:sz w:val="18"/>
              </w:rPr>
              <w:t>Say this (≈15 s per step)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Launch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Title banner + [Step 1/5] loading rasters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"This is SoilGuard-CG — fully offline, using cached Sentinel-2 and SoilGrids data."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Step 2/5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Bare-soil pixel count (2.27 M, 48.96%)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"We isolate bare topsoil with NDVI ≤ 0.30 — excluding crops and water."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Step 3/5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Feature-importance table + R²/RMSE line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"A Random Forest trained on 9 pure satellite features — no target leakage, R² ≈ 0.45, exactly the literature benchmark."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Step 4/5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Top-5 zonal priority table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"Arang B-1 is rank #1 — 946 ha of high SOC deficiency. That block gets priority funding."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Step 5/5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Executive summary + SUCCESS panel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"Every map, CSV and report is generated right now, in about a minute."</w:t>
            </w:r>
          </w:p>
        </w:tc>
      </w:tr>
    </w:tbl>
    <w:p/>
    <w:p>
      <w:pPr>
        <w:pStyle w:val="Heading1"/>
      </w:pPr>
      <w:r>
        <w:rPr>
          <w:color w:val="16622E"/>
        </w:rPr>
        <w:t>3. After the run — show the deliverables</w:t>
      </w:r>
    </w:p>
    <w:p>
      <w:pPr>
        <w:pStyle w:val="ListBullet"/>
      </w:pPr>
      <w:r>
        <w:t>Open outputs/phase3/risk_score_map.png — the 10m SOC deficiency heatmap.</w:t>
      </w:r>
    </w:p>
    <w:p>
      <w:pPr>
        <w:pStyle w:val="ListBullet"/>
      </w:pPr>
      <w:r>
        <w:t>Open outputs/phase4/zonal_risk_map.png — the 5×5 priority grid with rank labels.</w:t>
      </w:r>
    </w:p>
    <w:p>
      <w:pPr>
        <w:pStyle w:val="ListBullet"/>
      </w:pPr>
      <w:r>
        <w:t>Open outputs/phase4/agronomic_recommendations.csv — scroll to Arang B-1: 10–12 t/ha FYM prescription.</w:t>
      </w:r>
    </w:p>
    <w:p>
      <w:pPr>
        <w:pStyle w:val="Heading1"/>
      </w:pPr>
      <w:r>
        <w:rPr>
          <w:color w:val="16622E"/>
        </w:rPr>
        <w:t>4. If something breaks (the safety net)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7F0EA"/>
          </w:tcPr>
          <w:p>
            <w:r/>
            <w:r>
              <w:rPr>
                <w:b/>
                <w:color w:val="16622E"/>
              </w:rPr>
              <w:t xml:space="preserve">FALLBACK:  </w:t>
            </w:r>
            <w:r>
              <w:t>All deliverables are pre-rendered in outputs/golden_backup/ and outputs/phase4/. If the live run fails, say "let me show you the pre-generated outputs" and open the maps/CSVs directly. Judges value composure.</w:t>
            </w:r>
          </w:p>
        </w:tc>
      </w:tr>
    </w:tbl>
    <w:p/>
    <w:p>
      <w:pPr>
        <w:pStyle w:val="Heading1"/>
      </w:pPr>
      <w:r>
        <w:rPr>
          <w:color w:val="16622E"/>
        </w:rPr>
        <w:t>5. Optional: Bhuvan enrichment (network required)</w:t>
      </w:r>
    </w:p>
    <w:p>
      <w:r>
        <w:rPr>
          <w:b w:val="0"/>
          <w:i w:val="0"/>
        </w:rPr>
        <w:t>python src/bhuvan_integration.py  → queries ISRO Bhuvan LULC + village geocoding, producing bhuvan_village_priority_ranking.csv. Mention it as the ISRO validation layer; only demo live if internet is reliable, otherwise show the pre-generated CSV.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