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GoalBridge – AI Use Log</w:t>
      </w:r>
    </w:p>
    <w:p>
      <w:pPr>
        <w:jc w:val="center"/>
      </w:pPr>
      <w:r>
        <w:rPr>
          <w:b/>
        </w:rPr>
        <w:t>Project Nexus | Module 5 Capstone | No-Code AI Apps for Finance</w:t>
      </w:r>
    </w:p>
    <w:p>
      <w:pPr>
        <w:jc w:val="center"/>
      </w:pPr>
      <w:r>
        <w:t>Student: Sudhir Sharma  |  September 2026</w:t>
      </w:r>
    </w:p>
    <w:p>
      <w:pPr>
        <w:pStyle w:val="Heading1"/>
      </w:pPr>
      <w:r>
        <w:t>1. Purpose</w:t>
      </w:r>
    </w:p>
    <w:p>
      <w:r>
        <w:t>This log records representative uses of AI during the GoalBridge capstone. AI was used as a development assistant for planning, implementation, testing and refinement, but outputs were reviewed before acceptance. Financial calculations were independently verified and AI-generated UX/code suggestions were changed or rejected when they did not meet the project requirements.</w:t>
      </w:r>
    </w:p>
    <w:p>
      <w:r>
        <w:t>The entries below intentionally show different outcomes: accepted after verification, accepted with modification, rejected/redesigned, and expanded after human usability review.</w:t>
      </w:r>
    </w:p>
    <w:p>
      <w:pPr>
        <w:pStyle w:val="Heading1"/>
      </w:pPr>
      <w:r>
        <w:t>2. Summary of Representative AI Interactions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AI Interaction</w:t>
            </w:r>
          </w:p>
        </w:tc>
        <w:tc>
          <w:tcPr>
            <w:tcW w:type="dxa" w:w="2556"/>
          </w:tcPr>
          <w:p>
            <w:r>
              <w:t>Decision</w:t>
            </w:r>
          </w:p>
        </w:tc>
        <w:tc>
          <w:tcPr>
            <w:tcW w:type="dxa" w:w="2556"/>
          </w:tcPr>
          <w:p>
            <w:r>
              <w:t>Why it mattered</w:t>
            </w:r>
          </w:p>
        </w:tc>
      </w:tr>
      <w:tr>
        <w:tc>
          <w:tcPr>
            <w:tcW w:type="dxa" w:w="2556"/>
          </w:tcPr>
          <w:p>
            <w:r>
              <w:t>AI-01</w:t>
            </w:r>
          </w:p>
        </w:tc>
        <w:tc>
          <w:tcPr>
            <w:tcW w:type="dxa" w:w="2556"/>
          </w:tcPr>
          <w:p>
            <w:r>
              <w:t>Initial application structure and implementation</w:t>
            </w:r>
          </w:p>
        </w:tc>
        <w:tc>
          <w:tcPr>
            <w:tcW w:type="dxa" w:w="2556"/>
          </w:tcPr>
          <w:p>
            <w:r>
              <w:t>Accepted with modifications</w:t>
            </w:r>
          </w:p>
        </w:tc>
        <w:tc>
          <w:tcPr>
            <w:tcW w:type="dxa" w:w="2556"/>
          </w:tcPr>
          <w:p>
            <w:r>
              <w:t>Converted the frozen blueprint into a working HTML/CSS/JS calculator while preserving educational scope.</w:t>
            </w:r>
          </w:p>
        </w:tc>
      </w:tr>
      <w:tr>
        <w:tc>
          <w:tcPr>
            <w:tcW w:type="dxa" w:w="2556"/>
          </w:tcPr>
          <w:p>
            <w:r>
              <w:t>AI-02</w:t>
            </w:r>
          </w:p>
        </w:tc>
        <w:tc>
          <w:tcPr>
            <w:tcW w:type="dxa" w:w="2556"/>
          </w:tcPr>
          <w:p>
            <w:r>
              <w:t>Finance engine and automated test suite</w:t>
            </w:r>
          </w:p>
        </w:tc>
        <w:tc>
          <w:tcPr>
            <w:tcW w:type="dxa" w:w="2556"/>
          </w:tcPr>
          <w:p>
            <w:r>
              <w:t>Accepted after independent verification</w:t>
            </w:r>
          </w:p>
        </w:tc>
        <w:tc>
          <w:tcPr>
            <w:tcW w:type="dxa" w:w="2556"/>
          </w:tcPr>
          <w:p>
            <w:r>
              <w:t>Separated finance logic and verified the supplied benchmark and edge cases independently.</w:t>
            </w:r>
          </w:p>
        </w:tc>
      </w:tr>
      <w:tr>
        <w:tc>
          <w:tcPr>
            <w:tcW w:type="dxa" w:w="2556"/>
          </w:tcPr>
          <w:p>
            <w:r>
              <w:t>AI-03</w:t>
            </w:r>
          </w:p>
        </w:tc>
        <w:tc>
          <w:tcPr>
            <w:tcW w:type="dxa" w:w="2556"/>
          </w:tcPr>
          <w:p>
            <w:r>
              <w:t>Initial funding visualisation</w:t>
            </w:r>
          </w:p>
        </w:tc>
        <w:tc>
          <w:tcPr>
            <w:tcW w:type="dxa" w:w="2556"/>
          </w:tcPr>
          <w:p>
            <w:r>
              <w:t>Rejected / redesigned</w:t>
            </w:r>
          </w:p>
        </w:tc>
        <w:tc>
          <w:tcPr>
            <w:tcW w:type="dxa" w:w="2556"/>
          </w:tcPr>
          <w:p>
            <w:r>
              <w:t>The first visual was technically valid but difficult to interpret; a clearer labelled funding composition was requested.</w:t>
            </w:r>
          </w:p>
        </w:tc>
      </w:tr>
      <w:tr>
        <w:tc>
          <w:tcPr>
            <w:tcW w:type="dxa" w:w="2556"/>
          </w:tcPr>
          <w:p>
            <w:r>
              <w:t>AI-04</w:t>
            </w:r>
          </w:p>
        </w:tc>
        <w:tc>
          <w:tcPr>
            <w:tcW w:type="dxa" w:w="2556"/>
          </w:tcPr>
          <w:p>
            <w:r>
              <w:t>Scenario comparison workflow</w:t>
            </w:r>
          </w:p>
        </w:tc>
        <w:tc>
          <w:tcPr>
            <w:tcW w:type="dxa" w:w="2556"/>
          </w:tcPr>
          <w:p>
            <w:r>
              <w:t>Substantially changed</w:t>
            </w:r>
          </w:p>
        </w:tc>
        <w:tc>
          <w:tcPr>
            <w:tcW w:type="dxa" w:w="2556"/>
          </w:tcPr>
          <w:p>
            <w:r>
              <w:t>An initially less-discoverable Base-vs-Revised interaction was redesigned into an explicit Base + up to two Alternative Scenarios workflow.</w:t>
            </w:r>
          </w:p>
        </w:tc>
      </w:tr>
      <w:tr>
        <w:tc>
          <w:tcPr>
            <w:tcW w:type="dxa" w:w="2556"/>
          </w:tcPr>
          <w:p>
            <w:r>
              <w:t>AI-05</w:t>
            </w:r>
          </w:p>
        </w:tc>
        <w:tc>
          <w:tcPr>
            <w:tcW w:type="dxa" w:w="2556"/>
          </w:tcPr>
          <w:p>
            <w:r>
              <w:t>Validation and audit remediation</w:t>
            </w:r>
          </w:p>
        </w:tc>
        <w:tc>
          <w:tcPr>
            <w:tcW w:type="dxa" w:w="2556"/>
          </w:tcPr>
          <w:p>
            <w:r>
              <w:t>Accepted with human defect discovery and retesting</w:t>
            </w:r>
          </w:p>
        </w:tc>
        <w:tc>
          <w:tcPr>
            <w:tcW w:type="dxa" w:w="2556"/>
          </w:tcPr>
          <w:p>
            <w:r>
              <w:t>AI helped implement consistent validation after manual testing identified whitespace and message-consistency weaknesses.</w:t>
            </w:r>
          </w:p>
        </w:tc>
      </w:tr>
    </w:tbl>
    <w:p>
      <w:pPr>
        <w:pStyle w:val="Heading1"/>
      </w:pPr>
      <w:r>
        <w:t>AI-01. From Frozen Blueprint to Working Application</w:t>
      </w:r>
    </w:p>
    <w:p>
      <w:pPr>
        <w:pStyle w:val="Heading2"/>
      </w:pPr>
      <w:r>
        <w:t>Objective</w:t>
      </w:r>
    </w:p>
    <w:p>
      <w:r>
        <w:t>Use AI to accelerate implementation without allowing it to redefine the agreed product scope or financial model.</w:t>
      </w:r>
    </w:p>
    <w:p>
      <w:pPr>
        <w:pStyle w:val="Heading2"/>
      </w:pPr>
      <w:r>
        <w:t>Representative prompt / instruction</w:t>
      </w:r>
    </w:p>
    <w:p>
      <w:r>
        <w:rPr>
          <w:i/>
        </w:rPr>
        <w:t>Implement the GoalBridge desktop/mobile wireframe as a professional responsive HTML/CSS/JavaScript application. Use the six frozen inputs, required result cards, Calculate and Reset, INR formatting, validation, educational summary and disclaimer. Do not add login, product recommendations, promised returns or unnecessary personal-data collection.</w:t>
      </w:r>
    </w:p>
    <w:p>
      <w:pPr>
        <w:pStyle w:val="Heading2"/>
      </w:pPr>
      <w:r>
        <w:t>AI response / action</w:t>
      </w:r>
    </w:p>
    <w:p>
      <w:r>
        <w:t>AI generated/refined the semantic page structure, responsive styling and JavaScript interaction needed to turn the planning blueprint into a functioning browser application.</w:t>
      </w:r>
    </w:p>
    <w:p>
      <w:pPr>
        <w:pStyle w:val="Heading2"/>
      </w:pPr>
      <w:r>
        <w:t>Human decision</w:t>
      </w:r>
    </w:p>
    <w:p>
      <w:r>
        <w:rPr>
          <w:b/>
        </w:rPr>
        <w:t>ACCEPTED WITH MODIFICATIONS.</w:t>
      </w:r>
    </w:p>
    <w:p>
      <w:pPr>
        <w:pStyle w:val="Heading2"/>
      </w:pPr>
      <w:r>
        <w:t>Reason for decision</w:t>
      </w:r>
    </w:p>
    <w:p>
      <w:r>
        <w:t>The generated structure was useful and materially reduced implementation time, but the application was reviewed against the frozen acceptance criteria and adjusted where labels, control behaviour or visual presentation did not match the intended UX.</w:t>
      </w:r>
    </w:p>
    <w:p>
      <w:pPr>
        <w:pStyle w:val="Heading2"/>
      </w:pPr>
      <w:r>
        <w:t>Independent verification / control</w:t>
      </w:r>
    </w:p>
    <w:p>
      <w:r>
        <w:t>The application was run locally through a web server and checked against the planned six inputs, required outputs, reset/recalculation behaviour, responsive layout and educational disclaimer. Subsequent finance and validation tests were performed separately rather than assuming the generated code was correct.</w:t>
      </w:r>
    </w:p>
    <w:p>
      <w:pPr>
        <w:pStyle w:val="Heading2"/>
      </w:pPr>
      <w:r>
        <w:t>Learning</w:t>
      </w:r>
    </w:p>
    <w:p>
      <w:r>
        <w:t>A detailed blueprint made AI implementation more reliable. The strongest use of AI was as an implementation partner after the requirements had already been defined by the student.</w:t>
      </w:r>
    </w:p>
    <w:p>
      <w:pPr>
        <w:pStyle w:val="Heading1"/>
      </w:pPr>
      <w:r>
        <w:t>AI-02. Finance Engine, Formula Handling and Automated Tests</w:t>
      </w:r>
    </w:p>
    <w:p>
      <w:pPr>
        <w:pStyle w:val="Heading2"/>
      </w:pPr>
      <w:r>
        <w:t>Objective</w:t>
      </w:r>
    </w:p>
    <w:p>
      <w:r>
        <w:t>Create testable finance logic while retaining independent control over calculation correctness.</w:t>
      </w:r>
    </w:p>
    <w:p>
      <w:pPr>
        <w:pStyle w:val="Heading2"/>
      </w:pPr>
      <w:r>
        <w:t>Representative prompt / instruction</w:t>
      </w:r>
    </w:p>
    <w:p>
      <w:r>
        <w:rPr>
          <w:i/>
        </w:rPr>
        <w:t>Refactor the calculation logic into a pure finance module and add automated tests. Use effective monthly conversion r = (1 + annual return)^(1/12) - 1, ordinary end-of-month contributions, a separate 0% return case, and do not hard-code the supplied example. Include benchmark and edge-case tests.</w:t>
      </w:r>
    </w:p>
    <w:p>
      <w:pPr>
        <w:pStyle w:val="Heading2"/>
      </w:pPr>
      <w:r>
        <w:t>AI response / action</w:t>
      </w:r>
    </w:p>
    <w:p>
      <w:r>
        <w:t>AI separated the finance calculations into finance.js, connected the UI to that engine, and created a Vitest suite covering the supplied benchmark, zero return and multiple edge/reconciliation cases.</w:t>
      </w:r>
    </w:p>
    <w:p>
      <w:pPr>
        <w:pStyle w:val="Heading2"/>
      </w:pPr>
      <w:r>
        <w:t>Human decision</w:t>
      </w:r>
    </w:p>
    <w:p>
      <w:r>
        <w:rPr>
          <w:b/>
        </w:rPr>
        <w:t>ACCEPTED AFTER INDEPENDENT VERIFICATION.</w:t>
      </w:r>
    </w:p>
    <w:p>
      <w:pPr>
        <w:pStyle w:val="Heading2"/>
      </w:pPr>
      <w:r>
        <w:t>Reason for decision</w:t>
      </w:r>
    </w:p>
    <w:p>
      <w:r>
        <w:t>Finance code is a high-risk area for silent errors. Passing AI-generated tests alone would not prove correctness because the code and tests could share the same mistaken assumption.</w:t>
      </w:r>
    </w:p>
    <w:p>
      <w:pPr>
        <w:pStyle w:val="Heading2"/>
      </w:pPr>
      <w:r>
        <w:t>Independent verification / control</w:t>
      </w:r>
    </w:p>
    <w:p>
      <w:r>
        <w:t>The supplied case was independently checked in Excel/manual calculations. Verified outputs included Future Goal ₹19,12,617.69, Future Value of Existing Savings ₹3,21,538.32, Gap ₹15,91,079.37 and Required Monthly Contribution ₹11,094.45. The 0% return case was separately checked. The final automated suite passed 9/9 tests and was rerun after later changes.</w:t>
      </w:r>
    </w:p>
    <w:p>
      <w:pPr>
        <w:pStyle w:val="Heading2"/>
      </w:pPr>
      <w:r>
        <w:t>Learning</w:t>
      </w:r>
    </w:p>
    <w:p>
      <w:r>
        <w:t>AI-generated finance logic should be treated as a hypothesis until independently reconciled. Separating the engine from the DOM also made regression testing much safer.</w:t>
      </w:r>
    </w:p>
    <w:p>
      <w:pPr>
        <w:pStyle w:val="Heading1"/>
      </w:pPr>
      <w:r>
        <w:t>AI-03. Funding Visualisation Review</w:t>
      </w:r>
    </w:p>
    <w:p>
      <w:pPr>
        <w:pStyle w:val="Heading2"/>
      </w:pPr>
      <w:r>
        <w:t>Objective</w:t>
      </w:r>
    </w:p>
    <w:p>
      <w:r>
        <w:t>Add a simple visual explanation of how the future goal is funded without misleading the user.</w:t>
      </w:r>
    </w:p>
    <w:p>
      <w:pPr>
        <w:pStyle w:val="Heading2"/>
      </w:pPr>
      <w:r>
        <w:t>Representative prompt / instruction</w:t>
      </w:r>
    </w:p>
    <w:p>
      <w:r>
        <w:rPr>
          <w:i/>
        </w:rPr>
        <w:t>Create a lightweight visual showing the relationship between existing savings, monthly contributions and projected investment growth. Keep it responsive, accessible and consistent with the GoalBridge wireframe; avoid external chart libraries.</w:t>
      </w:r>
    </w:p>
    <w:p>
      <w:pPr>
        <w:pStyle w:val="Heading2"/>
      </w:pPr>
      <w:r>
        <w:t>AI response / action</w:t>
      </w:r>
    </w:p>
    <w:p>
      <w:r>
        <w:t>The first AI implementation used a stacked/patterned funding visual.</w:t>
      </w:r>
    </w:p>
    <w:p>
      <w:pPr>
        <w:pStyle w:val="Heading2"/>
      </w:pPr>
      <w:r>
        <w:t>Human decision</w:t>
      </w:r>
    </w:p>
    <w:p>
      <w:r>
        <w:rPr>
          <w:b/>
        </w:rPr>
        <w:t>REJECTED AND REDESIGNED.</w:t>
      </w:r>
    </w:p>
    <w:p>
      <w:pPr>
        <w:pStyle w:val="Heading2"/>
      </w:pPr>
      <w:r>
        <w:t>Reason for decision</w:t>
      </w:r>
    </w:p>
    <w:p>
      <w:r>
        <w:t>Although the first visual encoded the data, it was not sufficiently clear at a glance. The visual risked making the result harder rather than easier for a first-time earner to understand.</w:t>
      </w:r>
    </w:p>
    <w:p>
      <w:pPr>
        <w:pStyle w:val="Heading2"/>
      </w:pPr>
      <w:r>
        <w:t>Independent verification / control</w:t>
      </w:r>
    </w:p>
    <w:p>
      <w:r>
        <w:t>The replacement used three clearly labelled horizontal components: Future Value of Existing Savings, Monthly Contributions and Projected Investment Growth, with Future Goal Cost shown as the overall target. The revised version was manually reviewed at desktop and mobile widths.</w:t>
      </w:r>
    </w:p>
    <w:p>
      <w:pPr>
        <w:pStyle w:val="Heading2"/>
      </w:pPr>
      <w:r>
        <w:t>Learning</w:t>
      </w:r>
    </w:p>
    <w:p>
      <w:r>
        <w:t>A technically correct chart is not automatically a good financial-literacy chart. Human readability and the target persona should override an AI suggestion when the presentation creates unnecessary cognitive load.</w:t>
      </w:r>
    </w:p>
    <w:p>
      <w:pPr>
        <w:pStyle w:val="Heading1"/>
      </w:pPr>
      <w:r>
        <w:t>AI-04. Scenario Comparison UX – From Base-vs-Revised to Explicit Alternatives</w:t>
      </w:r>
    </w:p>
    <w:p>
      <w:pPr>
        <w:pStyle w:val="Heading2"/>
      </w:pPr>
      <w:r>
        <w:t>Objective</w:t>
      </w:r>
    </w:p>
    <w:p>
      <w:r>
        <w:t>Extend the stable core calculator with optional scenario comparison while keeping the app educational and preventing the feature from turning into multi-goal planning.</w:t>
      </w:r>
    </w:p>
    <w:p>
      <w:pPr>
        <w:pStyle w:val="Heading2"/>
      </w:pPr>
      <w:r>
        <w:t>Representative prompt / instruction</w:t>
      </w:r>
    </w:p>
    <w:p>
      <w:r>
        <w:rPr>
          <w:i/>
        </w:rPr>
        <w:t>Add scenario comparison to the existing calculator. Preserve the verified finance engine. The final workflow should use one Base Plan plus a maximum of two Alternative Scenarios for the same goal, with explicit creation controls, comparison graphs/table, remove/reset behaviour and neutral educational interpretation.</w:t>
      </w:r>
    </w:p>
    <w:p>
      <w:pPr>
        <w:pStyle w:val="Heading2"/>
      </w:pPr>
      <w:r>
        <w:t>AI response / action</w:t>
      </w:r>
    </w:p>
    <w:p>
      <w:r>
        <w:t>An earlier AI-assisted implementation treated subsequent calculations as a Base-vs-Revised comparison. It worked technically, but there was no sufficiently obvious action telling the user how to create a new scenario. After review, AI was instructed to replace this with an explicit '+ Create Alternative Scenario' workflow and support up to two alternatives.</w:t>
      </w:r>
    </w:p>
    <w:p>
      <w:pPr>
        <w:pStyle w:val="Heading2"/>
      </w:pPr>
      <w:r>
        <w:t>Human decision</w:t>
      </w:r>
    </w:p>
    <w:p>
      <w:r>
        <w:rPr>
          <w:b/>
        </w:rPr>
        <w:t>SUBSTANTIALLY CHANGED AFTER HUMAN USABILITY REVIEW.</w:t>
      </w:r>
    </w:p>
    <w:p>
      <w:pPr>
        <w:pStyle w:val="Heading2"/>
      </w:pPr>
      <w:r>
        <w:t>Reason for decision</w:t>
      </w:r>
    </w:p>
    <w:p>
      <w:r>
        <w:t>The user should not need to infer that editing the existing form and recalculating creates a comparison. Explicit scenario creation made the feature discoverable, constrained the maximum number of scenarios, and kept all scenarios tied to the same goal.</w:t>
      </w:r>
    </w:p>
    <w:p>
      <w:pPr>
        <w:pStyle w:val="Heading2"/>
      </w:pPr>
      <w:r>
        <w:t>Independent verification / control</w:t>
      </w:r>
    </w:p>
    <w:p>
      <w:r>
        <w:t>The final flow was manually exercised as Base → Alternative 1 → Alternative 2. The maximum-scenario disabled state, removal/re-enable behaviour, reset behaviour, comparison graphs/table and selective Print/Save combinations were checked. The finance regression suite remained 9/9 PASS.</w:t>
      </w:r>
    </w:p>
    <w:p>
      <w:pPr>
        <w:pStyle w:val="Heading2"/>
      </w:pPr>
      <w:r>
        <w:t>Learning</w:t>
      </w:r>
    </w:p>
    <w:p>
      <w:r>
        <w:t>AI can implement a functional workflow that still fails a usability test. Human interaction with the actual interface was necessary to identify the discoverability problem and redefine the UX.</w:t>
      </w:r>
    </w:p>
    <w:p>
      <w:pPr>
        <w:pStyle w:val="Heading1"/>
      </w:pPr>
      <w:r>
        <w:t>AI-05. Validation Audit and Defect Remediation</w:t>
      </w:r>
    </w:p>
    <w:p>
      <w:pPr>
        <w:pStyle w:val="Heading2"/>
      </w:pPr>
      <w:r>
        <w:t>Objective</w:t>
      </w:r>
    </w:p>
    <w:p>
      <w:r>
        <w:t>Use manual audit findings to improve input validation without changing the verified financial model.</w:t>
      </w:r>
    </w:p>
    <w:p>
      <w:pPr>
        <w:pStyle w:val="Heading2"/>
      </w:pPr>
      <w:r>
        <w:t>Representative prompt / instruction</w:t>
      </w:r>
    </w:p>
    <w:p>
      <w:r>
        <w:rPr>
          <w:i/>
        </w:rPr>
        <w:t>Standardise validation messages for all six inputs. Trim Goal Name before validation; allow 0% inflation/return and zero savings; require goal amount &gt; 0; require a positive whole-number horizon; limit rates to 100%; preserve keyboard focus/accessibility. Do not change finance formulas. Run the existing tests and do not commit until independently verified.</w:t>
      </w:r>
    </w:p>
    <w:p>
      <w:pPr>
        <w:pStyle w:val="Heading2"/>
      </w:pPr>
      <w:r>
        <w:t>AI response / action</w:t>
      </w:r>
    </w:p>
    <w:p>
      <w:r>
        <w:t>AI updated the validation implementation and messages while preserving the finance engine and existing UI behaviour.</w:t>
      </w:r>
    </w:p>
    <w:p>
      <w:pPr>
        <w:pStyle w:val="Heading2"/>
      </w:pPr>
      <w:r>
        <w:t>Human decision</w:t>
      </w:r>
    </w:p>
    <w:p>
      <w:r>
        <w:rPr>
          <w:b/>
        </w:rPr>
        <w:t>ACCEPTED AFTER MANUAL RETEST.</w:t>
      </w:r>
    </w:p>
    <w:p>
      <w:pPr>
        <w:pStyle w:val="Heading2"/>
      </w:pPr>
      <w:r>
        <w:t>Reason for decision</w:t>
      </w:r>
    </w:p>
    <w:p>
      <w:r>
        <w:t>The remediation prompt was based on defects discovered by manual testing rather than asking AI to invent defects. DEF01 showed that a whitespace-only Goal Name could bypass validation. DEF02 recorded inconsistent wording/grammar and mixed browser/custom validation messages.</w:t>
      </w:r>
    </w:p>
    <w:p>
      <w:pPr>
        <w:pStyle w:val="Heading2"/>
      </w:pPr>
      <w:r>
        <w:t>Independent verification / control</w:t>
      </w:r>
    </w:p>
    <w:p>
      <w:r>
        <w:t>Spaces-only Goal Name was retested and blocked. Blank/negative/zero/decimal/&gt;100% cases were rechecked as applicable, while valid 0% rates and zero savings remained accepted. Automated finance tests still passed 9/9. The remediation and evidence were recorded in commit d514782.</w:t>
      </w:r>
    </w:p>
    <w:p>
      <w:pPr>
        <w:pStyle w:val="Heading2"/>
      </w:pPr>
      <w:r>
        <w:t>Learning</w:t>
      </w:r>
    </w:p>
    <w:p>
      <w:r>
        <w:t>AI is effective at implementing a well-specified fix, but audit quality depends on human testing that probes actual behaviour and then verifies the fix did not create regressions.</w:t>
      </w:r>
    </w:p>
    <w:p>
      <w:pPr>
        <w:pStyle w:val="Heading1"/>
      </w:pPr>
      <w:r>
        <w:t>8. Example of an Incomplete / Weak AI Outcome</w:t>
      </w:r>
    </w:p>
    <w:p>
      <w:r>
        <w:t>The clearest example was the first scenario-comparison interaction. The implementation was not mathematically wrong and did not crash, but the user could not readily see how to create a new scenario. Treating that as 'working' would have produced a weaker submission. The workflow was therefore redesigned around an explicit Create Alternative Scenario action, creation status, a maximum of two alternatives, and clear comparison output. This demonstrates that AI output was evaluated for usability and requirement fit, not only for technical execution.</w:t>
      </w:r>
    </w:p>
    <w:p>
      <w:pPr>
        <w:pStyle w:val="Heading1"/>
      </w:pPr>
      <w:r>
        <w:t>9. Controls Used When Working With AI</w:t>
      </w:r>
    </w:p>
    <w:p>
      <w:pPr>
        <w:pStyle w:val="ListBullet"/>
      </w:pPr>
      <w:r>
        <w:t>Planning and finance assumptions were frozen before implementation prompts were issued.</w:t>
      </w:r>
    </w:p>
    <w:p>
      <w:pPr>
        <w:pStyle w:val="ListBullet"/>
      </w:pPr>
      <w:r>
        <w:t>The finance engine was independently verified rather than relying on AI-generated code/tests alone.</w:t>
      </w:r>
    </w:p>
    <w:p>
      <w:pPr>
        <w:pStyle w:val="ListBullet"/>
      </w:pPr>
      <w:r>
        <w:t>AI was instructed not to commit or push until human review was complete.</w:t>
      </w:r>
    </w:p>
    <w:p>
      <w:pPr>
        <w:pStyle w:val="ListBullet"/>
      </w:pPr>
      <w:r>
        <w:t>Git status was checked before staging so only intended files were committed.</w:t>
      </w:r>
    </w:p>
    <w:p>
      <w:pPr>
        <w:pStyle w:val="ListBullet"/>
      </w:pPr>
      <w:r>
        <w:t>Core finance tests were rerun after validation, recovery work and optional enhancements.</w:t>
      </w:r>
    </w:p>
    <w:p>
      <w:pPr>
        <w:pStyle w:val="ListBullet"/>
      </w:pPr>
      <w:r>
        <w:t>Optional features were added only after the mandatory version was stable.</w:t>
      </w:r>
    </w:p>
    <w:p>
      <w:pPr>
        <w:pStyle w:val="ListBullet"/>
      </w:pPr>
      <w:r>
        <w:t>No runtime AI, external financial API, API key or user-data persistence was added to the application.</w:t>
      </w:r>
    </w:p>
    <w:p>
      <w:pPr>
        <w:pStyle w:val="ListBullet"/>
      </w:pPr>
      <w:r>
        <w:t>Educational language was kept neutral: no product recommendations, guaranteed returns or 'best' scenario labels.</w:t>
      </w:r>
    </w:p>
    <w:p>
      <w:pPr>
        <w:pStyle w:val="Heading1"/>
      </w:pPr>
      <w:r>
        <w:t>10. Reflection</w:t>
      </w:r>
    </w:p>
    <w:p>
      <w:r>
        <w:t>AI materially accelerated coding, refactoring, test creation and documentation, but the project benefited most when AI was given narrow, testable instructions derived from a human-defined blueprint. The most important quality controls were independent finance verification, manual usability testing, defect logging and regression testing. The project also showed that rejecting or substantially revising an AI suggestion can be as valuable as accepting one: the funding visual and scenario workflow improved because the generated result was treated as a draft rather than an authority.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Project Nexus – Module 5 Capstone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GoalBridge | AI Use 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