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864"/>
          <w:sz w:val="36"/>
          <w:szCs w:val="36"/>
        </w:rPr>
        <w:t xml:space="preserve">CSI-QA-Testing: Developer Guide</w:t>
      </w:r>
    </w:p>
    <w:p>
      <w:pPr>
        <w:spacing w:after="80" w:before="40"/>
        <w:jc w:val="center"/>
      </w:pPr>
      <w:r>
        <w:rPr>
          <w:i/>
          <w:iCs/>
          <w:color w:val="595959"/>
          <w:sz w:val="22"/>
          <w:szCs w:val="22"/>
        </w:rPr>
        <w:t xml:space="preserve">Version 2 — Updated 2026-07-03</w:t>
      </w:r>
    </w:p>
    <w:p>
      <w:pPr>
        <w:spacing w:after="60" w:before="60"/>
      </w:pPr>
      <w:r>
        <w:rPr>
          <w:b w:val="false"/>
          <w:bCs w:val="false"/>
          <w:i w:val="false"/>
          <w:iCs w:val="false"/>
          <w:sz w:val="22"/>
          <w:szCs w:val="22"/>
        </w:rPr>
        <w:t xml:space="preserve">This is a guide for the Playwright regression suite on the CSI (RCSI) web application. It explains how the project is organised, how to configure credentials, and how to run tests locally or on BrowserStack.</w:t>
      </w:r>
    </w:p>
    <w:p>
      <w:pPr>
        <w:spacing w:after="120" w:before="120"/>
      </w:pPr>
    </w:p>
    <w:p>
      <w:pPr>
        <w:pStyle w:val="Heading1"/>
        <w:spacing w:after="200" w:before="400"/>
      </w:pPr>
      <w:r>
        <w:t xml:space="preserve">1. Quick Start</w:t>
      </w:r>
    </w:p>
    <w:p>
      <w:pPr>
        <w:pStyle w:val="Heading2"/>
        <w:spacing w:after="140" w:before="280"/>
      </w:pPr>
      <w:r>
        <w:t xml:space="preserve">Prerequisites</w:t>
      </w:r>
    </w:p>
    <w:p>
      <w:pPr>
        <w:pStyle w:val="ListParagraph"/>
        <w:numPr>
          <w:ilvl w:val="0"/>
          <w:numId w:val="1"/>
        </w:numPr>
        <w:spacing w:after="40" w:before="40"/>
      </w:pPr>
      <w:r>
        <w:rPr>
          <w:sz w:val="22"/>
          <w:szCs w:val="22"/>
        </w:rPr>
        <w:t xml:space="preserve">Node.js (LTS)</w:t>
      </w:r>
    </w:p>
    <w:p>
      <w:pPr>
        <w:pStyle w:val="ListParagraph"/>
        <w:numPr>
          <w:ilvl w:val="0"/>
          <w:numId w:val="1"/>
        </w:numPr>
        <w:spacing w:after="40" w:before="40"/>
      </w:pPr>
      <w:r>
        <w:rPr>
          <w:sz w:val="22"/>
          <w:szCs w:val="22"/>
        </w:rPr>
        <w:t xml:space="preserve">npm — run: npm install</w:t>
      </w:r>
    </w:p>
    <w:p>
      <w:pPr>
        <w:pStyle w:val="ListParagraph"/>
        <w:numPr>
          <w:ilvl w:val="0"/>
          <w:numId w:val="1"/>
        </w:numPr>
        <w:spacing w:after="40" w:before="40"/>
      </w:pPr>
      <w:r>
        <w:rPr>
          <w:sz w:val="22"/>
          <w:szCs w:val="22"/>
        </w:rPr>
        <w:t xml:space="preserve">Playwright browsers — run: npx playwright install</w:t>
      </w:r>
    </w:p>
    <w:p>
      <w:pPr>
        <w:pStyle w:val="ListParagraph"/>
        <w:numPr>
          <w:ilvl w:val="0"/>
          <w:numId w:val="1"/>
        </w:numPr>
        <w:spacing w:after="40" w:before="40"/>
      </w:pPr>
      <w:r>
        <w:rPr>
          <w:sz w:val="22"/>
          <w:szCs w:val="22"/>
        </w:rPr>
        <w:t xml:space="preserve">Copy .env.example keys to .env in the project root and fill in values (see Section 3)</w:t>
      </w:r>
    </w:p>
    <w:p>
      <w:pPr>
        <w:pStyle w:val="Heading2"/>
        <w:spacing w:after="140" w:before="280"/>
      </w:pPr>
      <w:r>
        <w:t xml:space="preserve">Run the full suite locally</w:t>
      </w:r>
    </w:p>
    <w:p>
      <w:pPr>
        <w:spacing w:after="40" w:before="40"/>
        <w:ind w:left="431"/>
      </w:pPr>
      <w:r>
        <w:rPr>
          <w:rFonts w:ascii="Courier New" w:cs="Courier New" w:eastAsia="Courier New" w:hAnsi="Courier New"/>
          <w:sz w:val="20"/>
          <w:szCs w:val="20"/>
          <w:shd w:color="F0F0F0" w:val="solid"/>
        </w:rPr>
        <w:t xml:space="preserve">npm test</w:t>
      </w:r>
    </w:p>
    <w:p>
      <w:pPr>
        <w:pStyle w:val="Heading2"/>
        <w:spacing w:after="140" w:before="280"/>
      </w:pPr>
      <w:r>
        <w:t xml:space="preserve">For details on running specific tests</w:t>
      </w:r>
    </w:p>
    <w:p>
      <w:pPr>
        <w:spacing w:after="60" w:before="60"/>
      </w:pPr>
      <w:r>
        <w:rPr>
          <w:b w:val="false"/>
          <w:bCs w:val="false"/>
          <w:i w:val="false"/>
          <w:iCs w:val="false"/>
          <w:sz w:val="22"/>
          <w:szCs w:val="22"/>
        </w:rPr>
        <w:t xml:space="preserve">See Section 7 — Running Tests.</w:t>
      </w:r>
    </w:p>
    <w:p>
      <w:pPr>
        <w:spacing w:after="120" w:before="120"/>
      </w:pPr>
    </w:p>
    <w:p>
      <w:pPr>
        <w:pStyle w:val="Heading1"/>
        <w:spacing w:after="200" w:before="400"/>
      </w:pPr>
      <w:r>
        <w:t xml:space="preserve">2. Project Folder Structure</w:t>
      </w:r>
    </w:p>
    <w:p>
      <w:pPr>
        <w:spacing w:after="60" w:before="60"/>
      </w:pPr>
      <w:r>
        <w:rPr>
          <w:b w:val="false"/>
          <w:bCs w:val="false"/>
          <w:i w:val="false"/>
          <w:iCs w:val="false"/>
          <w:sz w:val="22"/>
          <w:szCs w:val="22"/>
        </w:rPr>
        <w:t xml:space="preserve">High-level layout of the test suite project:</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tests/csi/</w:t>
            </w:r>
          </w:p>
        </w:tc>
        <w:tc>
          <w:tcPr>
            <w:tcW w:type="pct" w:w="64%"/>
            <w:tcMar>
              <w:top w:type="dxa" w:w="57"/>
              <w:left w:type="dxa" w:w="115"/>
              <w:bottom w:type="dxa" w:w="57"/>
              <w:right w:type="dxa" w:w="115"/>
            </w:tcMar>
          </w:tcPr>
          <w:p>
            <w:pPr>
              <w:spacing w:after="50" w:before="50"/>
            </w:pPr>
            <w:r>
              <w:rPr>
                <w:sz w:val="21"/>
                <w:szCs w:val="21"/>
              </w:rPr>
              <w:t xml:space="preserve">Playwright spec files — one sub-folder per app module (e.g. tests/csi/PolicyManagement/)</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pages/csi/</w:t>
            </w:r>
          </w:p>
        </w:tc>
        <w:tc>
          <w:tcPr>
            <w:tcW w:type="pct" w:w="64%"/>
            <w:tcMar>
              <w:top w:type="dxa" w:w="57"/>
              <w:left w:type="dxa" w:w="115"/>
              <w:bottom w:type="dxa" w:w="57"/>
              <w:right w:type="dxa" w:w="115"/>
            </w:tcMar>
          </w:tcPr>
          <w:p>
            <w:pPr>
              <w:spacing w:after="50" w:before="50"/>
            </w:pPr>
            <w:r>
              <w:rPr>
                <w:sz w:val="21"/>
                <w:szCs w:val="21"/>
              </w:rPr>
              <w:t xml:space="preserve">Page Object Model (POM) classes — one TypeScript class per module</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pages/BasePage.ts</w:t>
            </w:r>
          </w:p>
        </w:tc>
        <w:tc>
          <w:tcPr>
            <w:tcW w:type="pct" w:w="64%"/>
            <w:tcMar>
              <w:top w:type="dxa" w:w="57"/>
              <w:left w:type="dxa" w:w="115"/>
              <w:bottom w:type="dxa" w:w="57"/>
              <w:right w:type="dxa" w:w="115"/>
            </w:tcMar>
          </w:tcPr>
          <w:p>
            <w:pPr>
              <w:spacing w:after="50" w:before="50"/>
            </w:pPr>
            <w:r>
              <w:rPr>
                <w:sz w:val="21"/>
                <w:szCs w:val="21"/>
              </w:rPr>
              <w:t xml:space="preserve">Shared base class inherited by all POMs (safeSleep, common helpers)</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fixtures/csi/</w:t>
            </w:r>
          </w:p>
        </w:tc>
        <w:tc>
          <w:tcPr>
            <w:tcW w:type="pct" w:w="64%"/>
            <w:tcMar>
              <w:top w:type="dxa" w:w="57"/>
              <w:left w:type="dxa" w:w="115"/>
              <w:bottom w:type="dxa" w:w="57"/>
              <w:right w:type="dxa" w:w="115"/>
            </w:tcMar>
          </w:tcPr>
          <w:p>
            <w:pPr>
              <w:spacing w:after="50" w:before="50"/>
            </w:pPr>
            <w:r>
              <w:rPr>
                <w:sz w:val="21"/>
                <w:szCs w:val="21"/>
              </w:rPr>
              <w:t xml:space="preserve">Custom Playwright fixtures: constructs and injects login + module page objects into every test</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utils/csi/</w:t>
            </w:r>
          </w:p>
        </w:tc>
        <w:tc>
          <w:tcPr>
            <w:tcW w:type="pct" w:w="64%"/>
            <w:tcMar>
              <w:top w:type="dxa" w:w="57"/>
              <w:left w:type="dxa" w:w="115"/>
              <w:bottom w:type="dxa" w:w="57"/>
              <w:right w:type="dxa" w:w="115"/>
            </w:tcMar>
          </w:tcPr>
          <w:p>
            <w:pPr>
              <w:spacing w:after="50" w:before="50"/>
            </w:pPr>
            <w:r>
              <w:rPr>
                <w:sz w:val="21"/>
                <w:szCs w:val="21"/>
              </w:rPr>
              <w:t xml:space="preserve">Test-data generators, credential accessors, bulk-upload helpers, PDF/image comparison utilities</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w:t>
            </w:r>
          </w:p>
        </w:tc>
        <w:tc>
          <w:tcPr>
            <w:tcW w:type="pct" w:w="64%"/>
            <w:tcMar>
              <w:top w:type="dxa" w:w="57"/>
              <w:left w:type="dxa" w:w="115"/>
              <w:bottom w:type="dxa" w:w="57"/>
              <w:right w:type="dxa" w:w="115"/>
            </w:tcMar>
          </w:tcPr>
          <w:p>
            <w:pPr>
              <w:spacing w:after="50" w:before="50"/>
            </w:pPr>
            <w:r>
              <w:rPr>
                <w:sz w:val="21"/>
                <w:szCs w:val="21"/>
              </w:rPr>
              <w:t xml:space="preserve">Static JSON defaults, PDF fixtures, and image files used as upload payloads in tests</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storage/</w:t>
            </w:r>
          </w:p>
        </w:tc>
        <w:tc>
          <w:tcPr>
            <w:tcW w:type="pct" w:w="64%"/>
            <w:tcMar>
              <w:top w:type="dxa" w:w="57"/>
              <w:left w:type="dxa" w:w="115"/>
              <w:bottom w:type="dxa" w:w="57"/>
              <w:right w:type="dxa" w:w="115"/>
            </w:tcMar>
          </w:tcPr>
          <w:p>
            <w:pPr>
              <w:spacing w:after="50" w:before="50"/>
            </w:pPr>
            <w:r>
              <w:rPr>
                <w:sz w:val="21"/>
                <w:szCs w:val="21"/>
              </w:rPr>
              <w:t xml:space="preserve">Runtime state persisted across test runs (e.g. user counter)</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playwright.config.ts</w:t>
            </w:r>
          </w:p>
        </w:tc>
        <w:tc>
          <w:tcPr>
            <w:tcW w:type="pct" w:w="64%"/>
            <w:tcMar>
              <w:top w:type="dxa" w:w="57"/>
              <w:left w:type="dxa" w:w="115"/>
              <w:bottom w:type="dxa" w:w="57"/>
              <w:right w:type="dxa" w:w="115"/>
            </w:tcMar>
          </w:tcPr>
          <w:p>
            <w:pPr>
              <w:spacing w:after="50" w:before="50"/>
            </w:pPr>
            <w:r>
              <w:rPr>
                <w:sz w:val="21"/>
                <w:szCs w:val="21"/>
              </w:rPr>
              <w:t xml:space="preserve">Playwright runner settings: workers, retries, headless mode, base URL</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browserstack.yaml</w:t>
            </w:r>
          </w:p>
        </w:tc>
        <w:tc>
          <w:tcPr>
            <w:tcW w:type="pct" w:w="64%"/>
            <w:tcMar>
              <w:top w:type="dxa" w:w="57"/>
              <w:left w:type="dxa" w:w="115"/>
              <w:bottom w:type="dxa" w:w="57"/>
              <w:right w:type="dxa" w:w="115"/>
            </w:tcMar>
          </w:tcPr>
          <w:p>
            <w:pPr>
              <w:spacing w:after="50" w:before="50"/>
            </w:pPr>
            <w:r>
              <w:rPr>
                <w:sz w:val="21"/>
                <w:szCs w:val="21"/>
              </w:rPr>
              <w:t xml:space="preserve">BrowserStack cloud run settings (Chrome / Windows 11)</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.env.example</w:t>
            </w:r>
          </w:p>
        </w:tc>
        <w:tc>
          <w:tcPr>
            <w:tcW w:type="pct" w:w="64%"/>
            <w:tcMar>
              <w:top w:type="dxa" w:w="57"/>
              <w:left w:type="dxa" w:w="115"/>
              <w:bottom w:type="dxa" w:w="57"/>
              <w:right w:type="dxa" w:w="115"/>
            </w:tcMar>
          </w:tcPr>
          <w:p>
            <w:pPr>
              <w:spacing w:after="50" w:before="50"/>
            </w:pPr>
            <w:r>
              <w:rPr>
                <w:sz w:val="21"/>
                <w:szCs w:val="21"/>
              </w:rPr>
              <w:t xml:space="preserve">Template for all environment variables — copy to .env and fill in values</w:t>
            </w:r>
          </w:p>
        </w:tc>
      </w:tr>
    </w:tbl>
    <w:p>
      <w:pPr>
        <w:spacing w:after="120" w:before="120"/>
      </w:pPr>
    </w:p>
    <w:p>
      <w:pPr>
        <w:pStyle w:val="Heading2"/>
        <w:spacing w:after="140" w:before="280"/>
      </w:pPr>
      <w:r>
        <w:t xml:space="preserve">Where tests live</w:t>
      </w:r>
    </w:p>
    <w:p>
      <w:pPr>
        <w:spacing w:after="60" w:before="60"/>
      </w:pPr>
      <w:r>
        <w:rPr>
          <w:b w:val="false"/>
          <w:bCs w:val="false"/>
          <w:i w:val="false"/>
          <w:iCs w:val="false"/>
          <w:sz w:val="22"/>
          <w:szCs w:val="22"/>
        </w:rPr>
        <w:t xml:space="preserve">All CSI specs are under tests/csi/&lt;ModuleName&gt;/. Each module maps to a product area in the app. Example: tests/csi/SalesAndBilling/SalesAndBilling.spec.ts.</w:t>
      </w:r>
    </w:p>
    <w:p>
      <w:pPr>
        <w:pStyle w:val="Heading2"/>
        <w:spacing w:after="140" w:before="280"/>
      </w:pPr>
      <w:r>
        <w:t xml:space="preserve">Static data files (data/csi/)</w:t>
      </w:r>
    </w:p>
    <w:p>
      <w:pPr>
        <w:spacing w:after="60" w:before="60"/>
      </w:pPr>
      <w:r>
        <w:rPr>
          <w:b w:val="false"/>
          <w:bCs w:val="false"/>
          <w:i w:val="false"/>
          <w:iCs w:val="false"/>
          <w:sz w:val="22"/>
          <w:szCs w:val="22"/>
        </w:rPr>
        <w:t xml:space="preserve">Non-secret defaults and upload fixtures used by tests live under data/csi/. See Section 5 for a full listing.</w:t>
      </w:r>
    </w:p>
    <w:p>
      <w:pPr>
        <w:pStyle w:val="Heading2"/>
        <w:spacing w:after="140" w:before="280"/>
      </w:pPr>
      <w:r>
        <w:t xml:space="preserve">Test-data utility files (utils/csi/)</w:t>
      </w:r>
    </w:p>
    <w:p>
      <w:pPr>
        <w:spacing w:after="60" w:before="60"/>
      </w:pPr>
      <w:r>
        <w:rPr>
          <w:b w:val="false"/>
          <w:bCs w:val="false"/>
          <w:i w:val="false"/>
          <w:iCs w:val="false"/>
          <w:sz w:val="22"/>
          <w:szCs w:val="22"/>
        </w:rPr>
        <w:t xml:space="preserve">Module-specific builders and runtime-generated values are in utils/csi/*TestData.ts. Runtime bulk Excel templates are created on demand under playwright/.cache/. See Section 6 for a full listing.</w:t>
      </w:r>
    </w:p>
    <w:p>
      <w:pPr>
        <w:pStyle w:val="Heading2"/>
        <w:spacing w:after="140" w:before="280"/>
      </w:pPr>
      <w:r>
        <w:t xml:space="preserve">storage/userCounter.json</w:t>
      </w:r>
    </w:p>
    <w:p>
      <w:pPr>
        <w:spacing w:after="60" w:before="60"/>
      </w:pPr>
      <w:r>
        <w:rPr>
          <w:b w:val="false"/>
          <w:bCs w:val="false"/>
          <w:i w:val="false"/>
          <w:iCs w:val="false"/>
          <w:sz w:val="22"/>
          <w:szCs w:val="22"/>
        </w:rPr>
        <w:t xml:space="preserve">A persisted JSON counter for unique user names in Account Management tests. It holds one key: lastUserNumber.</w:t>
      </w:r>
    </w:p>
    <w:p>
      <w:pPr>
        <w:spacing w:after="60" w:before="60"/>
      </w:pPr>
      <w:r>
        <w:rPr>
          <w:b w:val="false"/>
          <w:bCs w:val="false"/>
          <w:i w:val="false"/>
          <w:iCs w:val="false"/>
          <w:sz w:val="22"/>
          <w:szCs w:val="22"/>
        </w:rPr>
        <w:t xml:space="preserve">How it works: each new user created in Account Management tests appends a number to the base email address (e.g. user+3@domain.com). lastUserNumber tracks the highest number used so far. When the suite creates more users it reads this file, increments the number, writes it back, and uses the new value.</w:t>
      </w:r>
    </w:p>
    <w:p>
      <w:pPr>
        <w:spacing w:after="60" w:before="60"/>
      </w:pPr>
      <w:r>
        <w:rPr>
          <w:b w:val="false"/>
          <w:bCs w:val="false"/>
          <w:i w:val="false"/>
          <w:iCs w:val="false"/>
          <w:sz w:val="22"/>
          <w:szCs w:val="22"/>
        </w:rPr>
        <w:t xml:space="preserve">Setup: set lastUserNumber to the count of test users already present in the environment before running for the first time. Example — if user+1@domain.com and user+2@domain.com already exist, set lastUserNumber to 2.</w:t>
      </w:r>
    </w:p>
    <w:p>
      <w:pPr>
        <w:spacing w:after="120" w:before="120"/>
      </w:pPr>
    </w:p>
    <w:p>
      <w:pPr>
        <w:pStyle w:val="Heading1"/>
        <w:spacing w:after="200" w:before="400"/>
      </w:pPr>
      <w:r>
        <w:t xml:space="preserve">3. Environment Variables (.env)</w:t>
      </w:r>
    </w:p>
    <w:p>
      <w:pPr>
        <w:spacing w:after="60" w:before="60"/>
      </w:pPr>
      <w:r>
        <w:rPr>
          <w:b w:val="false"/>
          <w:bCs w:val="false"/>
          <w:i w:val="false"/>
          <w:iCs w:val="false"/>
          <w:sz w:val="22"/>
          <w:szCs w:val="22"/>
        </w:rPr>
        <w:t xml:space="preserve">Copy .env.example to .env. All variables below map to the same-named key in that file.</w:t>
      </w:r>
    </w:p>
    <w:p>
      <w:pPr>
        <w:spacing w:after="60" w:before="60"/>
      </w:pPr>
      <w:r>
        <w:rPr>
          <w:b w:val="false"/>
          <w:bCs w:val="false"/>
          <w:i w:val="false"/>
          <w:iCs w:val="false"/>
          <w:sz w:val="22"/>
          <w:szCs w:val="22"/>
        </w:rPr>
        <w:t xml:space="preserve">Variables that have a default value in the code are marked "(has default)" — they are optional; all others are required for the tests that reference them to run (tests guard with test.skip() if their credential variable is absent).</w:t>
      </w:r>
    </w:p>
    <w:p>
      <w:pPr>
        <w:spacing w:after="120" w:before="120"/>
      </w:pPr>
    </w:p>
    <w:p>
      <w:pPr>
        <w:pStyle w:val="Heading2"/>
        <w:spacing w:after="140" w:before="280"/>
      </w:pPr>
      <w:r>
        <w:t xml:space="preserve">3.1  Core /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CSI_BASE_URL</w:t>
            </w:r>
          </w:p>
        </w:tc>
        <w:tc>
          <w:tcPr>
            <w:tcW w:type="pct" w:w="54%"/>
            <w:tcMar>
              <w:top w:type="dxa" w:w="57"/>
              <w:left w:type="dxa" w:w="100"/>
              <w:bottom w:type="dxa" w:w="57"/>
              <w:right w:type="dxa" w:w="100"/>
            </w:tcMar>
          </w:tcPr>
          <w:p>
            <w:pPr>
              <w:spacing w:after="40" w:before="40"/>
            </w:pPr>
            <w:r>
              <w:rPr>
                <w:sz w:val="20"/>
                <w:szCs w:val="20"/>
              </w:rPr>
              <w:t xml:space="preserve">Target application URL. Example: https://rcsi-tst.avotech.com. If unset, config/csi.ts default applies.</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CI</w:t>
            </w:r>
          </w:p>
        </w:tc>
        <w:tc>
          <w:tcPr>
            <w:tcW w:type="pct" w:w="54%"/>
            <w:tcMar>
              <w:top w:type="dxa" w:w="57"/>
              <w:left w:type="dxa" w:w="100"/>
              <w:bottom w:type="dxa" w:w="57"/>
              <w:right w:type="dxa" w:w="100"/>
            </w:tcMar>
          </w:tcPr>
          <w:p>
            <w:pPr>
              <w:spacing w:after="40" w:before="40"/>
            </w:pPr>
            <w:r>
              <w:rPr>
                <w:sz w:val="20"/>
                <w:szCs w:val="20"/>
              </w:rPr>
              <w:t xml:space="preserve">Set to "1" in CI pipelines. Controls number of parallel Playwright workers. "1" = serial (stable), "4" = parallel (faster, higher CPU).</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BROWSERSTACK_USERNAME</w:t>
            </w:r>
          </w:p>
        </w:tc>
        <w:tc>
          <w:tcPr>
            <w:tcW w:type="pct" w:w="54%"/>
            <w:tcMar>
              <w:top w:type="dxa" w:w="57"/>
              <w:left w:type="dxa" w:w="100"/>
              <w:bottom w:type="dxa" w:w="57"/>
              <w:right w:type="dxa" w:w="100"/>
            </w:tcMar>
          </w:tcPr>
          <w:p>
            <w:pPr>
              <w:spacing w:after="40" w:before="40"/>
            </w:pPr>
            <w:r>
              <w:rPr>
                <w:sz w:val="20"/>
                <w:szCs w:val="20"/>
              </w:rPr>
              <w:t xml:space="preserve">BrowserStack account username for remote execution.</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BROWSERSTACK_ACCESS_KEY</w:t>
            </w:r>
          </w:p>
        </w:tc>
        <w:tc>
          <w:tcPr>
            <w:tcW w:type="pct" w:w="54%"/>
            <w:tcMar>
              <w:top w:type="dxa" w:w="57"/>
              <w:left w:type="dxa" w:w="100"/>
              <w:bottom w:type="dxa" w:w="57"/>
              <w:right w:type="dxa" w:w="100"/>
            </w:tcMar>
          </w:tcPr>
          <w:p>
            <w:pPr>
              <w:spacing w:after="40" w:before="40"/>
            </w:pPr>
            <w:r>
              <w:rPr>
                <w:sz w:val="20"/>
                <w:szCs w:val="20"/>
              </w:rPr>
              <w:t xml:space="preserve">BrowserStack access key — paired with username.</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APPLITOOLS_API_KEY</w:t>
            </w:r>
          </w:p>
        </w:tc>
        <w:tc>
          <w:tcPr>
            <w:tcW w:type="pct" w:w="54%"/>
            <w:tcMar>
              <w:top w:type="dxa" w:w="57"/>
              <w:left w:type="dxa" w:w="100"/>
              <w:bottom w:type="dxa" w:w="57"/>
              <w:right w:type="dxa" w:w="100"/>
            </w:tcMar>
          </w:tcPr>
          <w:p>
            <w:pPr>
              <w:spacing w:after="40" w:before="40"/>
            </w:pPr>
            <w:r>
              <w:rPr>
                <w:sz w:val="20"/>
                <w:szCs w:val="20"/>
              </w:rPr>
              <w:t xml:space="preserve">Applitools visual testing API key (used by visual comparison utilities in utils/csi/invoicePdfPreviewCompare.ts).</w:t>
            </w:r>
          </w:p>
        </w:tc>
      </w:tr>
    </w:tbl>
    <w:p>
      <w:pPr>
        <w:spacing w:after="120" w:before="120"/>
      </w:pPr>
    </w:p>
    <w:p>
      <w:pPr>
        <w:pStyle w:val="Heading2"/>
        <w:spacing w:after="140" w:before="280"/>
      </w:pPr>
      <w:r>
        <w:t xml:space="preserve">3.2  Super Admin / Default 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CSI_TEST_EMAIL</w:t>
            </w:r>
          </w:p>
        </w:tc>
        <w:tc>
          <w:tcPr>
            <w:tcW w:type="pct" w:w="54%"/>
            <w:tcMar>
              <w:top w:type="dxa" w:w="57"/>
              <w:left w:type="dxa" w:w="100"/>
              <w:bottom w:type="dxa" w:w="57"/>
              <w:right w:type="dxa" w:w="100"/>
            </w:tcMar>
          </w:tcPr>
          <w:p>
            <w:pPr>
              <w:spacing w:after="40" w:before="40"/>
            </w:pPr>
            <w:r>
              <w:rPr>
                <w:sz w:val="20"/>
                <w:szCs w:val="20"/>
              </w:rPr>
              <w:t xml:space="preserve">Super admin account email — default actor for most tests (Auth, Policy Management, Training, etc.). Falls back to data/csi/auth.json default if unset.</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CSI_TEST_PASSWORD</w:t>
            </w:r>
          </w:p>
        </w:tc>
        <w:tc>
          <w:tcPr>
            <w:tcW w:type="pct" w:w="54%"/>
            <w:tcMar>
              <w:top w:type="dxa" w:w="57"/>
              <w:left w:type="dxa" w:w="100"/>
              <w:bottom w:type="dxa" w:w="57"/>
              <w:right w:type="dxa" w:w="100"/>
            </w:tcMar>
          </w:tcPr>
          <w:p>
            <w:pPr>
              <w:spacing w:after="40" w:before="40"/>
            </w:pPr>
            <w:r>
              <w:rPr>
                <w:sz w:val="20"/>
                <w:szCs w:val="20"/>
              </w:rPr>
              <w:t xml:space="preserve">Paired with CSI_TEST_EMAIL. Required — tests skip if absent.</w:t>
            </w:r>
          </w:p>
        </w:tc>
      </w:tr>
    </w:tbl>
    <w:p>
      <w:pPr>
        <w:spacing w:after="120" w:before="120"/>
      </w:pPr>
    </w:p>
    <w:p>
      <w:pPr>
        <w:pStyle w:val="Heading2"/>
        <w:spacing w:after="140" w:before="280"/>
      </w:pPr>
      <w:r>
        <w:t xml:space="preserve">3.3  Account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CSI_ORG_TEST_EMAIL</w:t>
            </w:r>
          </w:p>
        </w:tc>
        <w:tc>
          <w:tcPr>
            <w:tcW w:type="pct" w:w="54%"/>
            <w:tcMar>
              <w:top w:type="dxa" w:w="57"/>
              <w:left w:type="dxa" w:w="100"/>
              <w:bottom w:type="dxa" w:w="57"/>
              <w:right w:type="dxa" w:w="100"/>
            </w:tcMar>
          </w:tcPr>
          <w:p>
            <w:pPr>
              <w:spacing w:after="40" w:before="40"/>
            </w:pPr>
            <w:r>
              <w:rPr>
                <w:sz w:val="20"/>
                <w:szCs w:val="20"/>
              </w:rPr>
              <w:t xml:space="preserve">Organisation manager account — AM-019 (manual add user), user-list operations.</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CSI_ORG_TEST_PASSWORD</w:t>
            </w:r>
          </w:p>
        </w:tc>
        <w:tc>
          <w:tcPr>
            <w:tcW w:type="pct" w:w="54%"/>
            <w:tcMar>
              <w:top w:type="dxa" w:w="57"/>
              <w:left w:type="dxa" w:w="100"/>
              <w:bottom w:type="dxa" w:w="57"/>
              <w:right w:type="dxa" w:w="100"/>
            </w:tcMar>
          </w:tcPr>
          <w:p>
            <w:pPr>
              <w:spacing w:after="40" w:before="40"/>
            </w:pPr>
            <w:r>
              <w:rPr>
                <w:sz w:val="20"/>
                <w:szCs w:val="20"/>
              </w:rPr>
              <w:t xml:space="preserve">Paired with CSI_ORG_TEST_EMAIL.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CSI_ADMIN_TEST_EMAIL</w:t>
            </w:r>
          </w:p>
        </w:tc>
        <w:tc>
          <w:tcPr>
            <w:tcW w:type="pct" w:w="54%"/>
            <w:tcMar>
              <w:top w:type="dxa" w:w="57"/>
              <w:left w:type="dxa" w:w="100"/>
              <w:bottom w:type="dxa" w:w="57"/>
              <w:right w:type="dxa" w:w="100"/>
            </w:tcMar>
          </w:tcPr>
          <w:p>
            <w:pPr>
              <w:spacing w:after="40" w:before="40"/>
            </w:pPr>
            <w:r>
              <w:rPr>
                <w:sz w:val="20"/>
                <w:szCs w:val="20"/>
              </w:rPr>
              <w:t xml:space="preserve">Admin user who adds a user to any org (super admin / platform admin role) — AM-020.</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CSI_ADMIN_TEST_PASSWORD</w:t>
            </w:r>
          </w:p>
        </w:tc>
        <w:tc>
          <w:tcPr>
            <w:tcW w:type="pct" w:w="54%"/>
            <w:tcMar>
              <w:top w:type="dxa" w:w="57"/>
              <w:left w:type="dxa" w:w="100"/>
              <w:bottom w:type="dxa" w:w="57"/>
              <w:right w:type="dxa" w:w="100"/>
            </w:tcMar>
          </w:tcPr>
          <w:p>
            <w:pPr>
              <w:spacing w:after="40" w:before="40"/>
            </w:pPr>
            <w:r>
              <w:rPr>
                <w:sz w:val="20"/>
                <w:szCs w:val="20"/>
              </w:rPr>
              <w:t xml:space="preserve">Paired with CSI_ADMIN_TEST_EMAIL.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CSI_AVOTECH_MANAGER_TEST_EMAIL</w:t>
            </w:r>
          </w:p>
        </w:tc>
        <w:tc>
          <w:tcPr>
            <w:tcW w:type="pct" w:w="54%"/>
            <w:tcMar>
              <w:top w:type="dxa" w:w="57"/>
              <w:left w:type="dxa" w:w="100"/>
              <w:bottom w:type="dxa" w:w="57"/>
              <w:right w:type="dxa" w:w="100"/>
            </w:tcMar>
          </w:tcPr>
          <w:p>
            <w:pPr>
              <w:spacing w:after="40" w:before="40"/>
            </w:pPr>
            <w:r>
              <w:rPr>
                <w:sz w:val="20"/>
                <w:szCs w:val="20"/>
              </w:rPr>
              <w:t xml:space="preserve">Avotech org manager who verifies that the super-admin-created user appears in their user list — AM-021.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CSI_AVOTECH_MANAGER_TEST_PASSWORD</w:t>
            </w:r>
          </w:p>
        </w:tc>
        <w:tc>
          <w:tcPr>
            <w:tcW w:type="pct" w:w="54%"/>
            <w:tcMar>
              <w:top w:type="dxa" w:w="57"/>
              <w:left w:type="dxa" w:w="100"/>
              <w:bottom w:type="dxa" w:w="57"/>
              <w:right w:type="dxa" w:w="100"/>
            </w:tcMar>
          </w:tcPr>
          <w:p>
            <w:pPr>
              <w:spacing w:after="40" w:before="40"/>
            </w:pPr>
            <w:r>
              <w:rPr>
                <w:sz w:val="20"/>
                <w:szCs w:val="20"/>
              </w:rPr>
              <w:t xml:space="preserve">Paired with CSI_AVOTECH_MANAGER_TEST_EMAIL.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CSI_ORG_USER_TEST_EMAIL</w:t>
            </w:r>
          </w:p>
        </w:tc>
        <w:tc>
          <w:tcPr>
            <w:tcW w:type="pct" w:w="54%"/>
            <w:tcMar>
              <w:top w:type="dxa" w:w="57"/>
              <w:left w:type="dxa" w:w="100"/>
              <w:bottom w:type="dxa" w:w="57"/>
              <w:right w:type="dxa" w:w="100"/>
            </w:tcMar>
          </w:tcPr>
          <w:p>
            <w:pPr>
              <w:spacing w:after="40" w:before="40"/>
            </w:pPr>
            <w:r>
              <w:rPr>
                <w:sz w:val="20"/>
                <w:szCs w:val="20"/>
              </w:rPr>
              <w:t xml:space="preserve">Org-scoped user; AM-050 deactivates then reactivates this account. Keep Active when not running the test.</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CSI_ORG_USER_TEST_PASSWORD</w:t>
            </w:r>
          </w:p>
        </w:tc>
        <w:tc>
          <w:tcPr>
            <w:tcW w:type="pct" w:w="54%"/>
            <w:tcMar>
              <w:top w:type="dxa" w:w="57"/>
              <w:left w:type="dxa" w:w="100"/>
              <w:bottom w:type="dxa" w:w="57"/>
              <w:right w:type="dxa" w:w="100"/>
            </w:tcMar>
          </w:tcPr>
          <w:p>
            <w:pPr>
              <w:spacing w:after="40" w:before="40"/>
            </w:pPr>
            <w:r>
              <w:rPr>
                <w:sz w:val="20"/>
                <w:szCs w:val="20"/>
              </w:rPr>
              <w:t xml:space="preserve">Paired with CSI_ORG_USER_TEST_EMAIL.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CSI_ORG_INACTIVE_USER_TEST_EMAIL</w:t>
            </w:r>
          </w:p>
        </w:tc>
        <w:tc>
          <w:tcPr>
            <w:tcW w:type="pct" w:w="54%"/>
            <w:tcMar>
              <w:top w:type="dxa" w:w="57"/>
              <w:left w:type="dxa" w:w="100"/>
              <w:bottom w:type="dxa" w:w="57"/>
              <w:right w:type="dxa" w:w="100"/>
            </w:tcMar>
          </w:tcPr>
          <w:p>
            <w:pPr>
              <w:spacing w:after="40" w:before="40"/>
            </w:pPr>
            <w:r>
              <w:rPr>
                <w:sz w:val="20"/>
                <w:szCs w:val="20"/>
              </w:rPr>
              <w:t xml:space="preserve">Org user that starts in Inactive state; AM-054 reactivates it, verifies login, then deactivates again. Keep Inactive when not running the test.</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CSI_ORG_INACTIVE_USER_TEST_PASSWORD</w:t>
            </w:r>
          </w:p>
        </w:tc>
        <w:tc>
          <w:tcPr>
            <w:tcW w:type="pct" w:w="54%"/>
            <w:tcMar>
              <w:top w:type="dxa" w:w="57"/>
              <w:left w:type="dxa" w:w="100"/>
              <w:bottom w:type="dxa" w:w="57"/>
              <w:right w:type="dxa" w:w="100"/>
            </w:tcMar>
          </w:tcPr>
          <w:p>
            <w:pPr>
              <w:spacing w:after="40" w:before="40"/>
            </w:pPr>
            <w:r>
              <w:rPr>
                <w:sz w:val="20"/>
                <w:szCs w:val="20"/>
              </w:rPr>
              <w:t xml:space="preserve">Paired with CSI_ORG_INACTIVE_USER_TEST_EMAIL.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CSI_USER_TEST_EMAIL</w:t>
            </w:r>
          </w:p>
        </w:tc>
        <w:tc>
          <w:tcPr>
            <w:tcW w:type="pct" w:w="54%"/>
            <w:tcMar>
              <w:top w:type="dxa" w:w="57"/>
              <w:left w:type="dxa" w:w="100"/>
              <w:bottom w:type="dxa" w:w="57"/>
              <w:right w:type="dxa" w:w="100"/>
            </w:tcMar>
          </w:tcPr>
          <w:p>
            <w:pPr>
              <w:spacing w:after="40" w:before="40"/>
            </w:pPr>
            <w:r>
              <w:rPr>
                <w:sz w:val="20"/>
                <w:szCs w:val="20"/>
              </w:rPr>
              <w:t xml:space="preserve">Subject user for per-role module URL access checks — AM-033. Roles assigned by CSI_TEST_EMAIL on user list.</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CSI_USER_TEST_PASSWORD</w:t>
            </w:r>
          </w:p>
        </w:tc>
        <w:tc>
          <w:tcPr>
            <w:tcW w:type="pct" w:w="54%"/>
            <w:tcMar>
              <w:top w:type="dxa" w:w="57"/>
              <w:left w:type="dxa" w:w="100"/>
              <w:bottom w:type="dxa" w:w="57"/>
              <w:right w:type="dxa" w:w="100"/>
            </w:tcMar>
          </w:tcPr>
          <w:p>
            <w:pPr>
              <w:spacing w:after="40" w:before="40"/>
            </w:pPr>
            <w:r>
              <w:rPr>
                <w:sz w:val="20"/>
                <w:szCs w:val="20"/>
              </w:rPr>
              <w:t xml:space="preserve">Paired with CSI_USER_TEST_EMAIL.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CSI_GROUP_MANAGER_NAME</w:t>
            </w:r>
          </w:p>
        </w:tc>
        <w:tc>
          <w:tcPr>
            <w:tcW w:type="pct" w:w="54%"/>
            <w:tcMar>
              <w:top w:type="dxa" w:w="57"/>
              <w:left w:type="dxa" w:w="100"/>
              <w:bottom w:type="dxa" w:w="57"/>
              <w:right w:type="dxa" w:w="100"/>
            </w:tcMar>
          </w:tcPr>
          <w:p>
            <w:pPr>
              <w:spacing w:after="40" w:before="40"/>
            </w:pPr>
            <w:r>
              <w:rPr>
                <w:sz w:val="20"/>
                <w:szCs w:val="20"/>
              </w:rPr>
              <w:t xml:space="preserve">Display name used to search for the group manager in the group creation form (e.g. "Dax Manning12") — AM-041.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CSI_GROUP_MANAGER_EMAIL</w:t>
            </w:r>
          </w:p>
        </w:tc>
        <w:tc>
          <w:tcPr>
            <w:tcW w:type="pct" w:w="54%"/>
            <w:tcMar>
              <w:top w:type="dxa" w:w="57"/>
              <w:left w:type="dxa" w:w="100"/>
              <w:bottom w:type="dxa" w:w="57"/>
              <w:right w:type="dxa" w:w="100"/>
            </w:tcMar>
          </w:tcPr>
          <w:p>
            <w:pPr>
              <w:spacing w:after="40" w:before="40"/>
            </w:pPr>
            <w:r>
              <w:rPr>
                <w:sz w:val="20"/>
                <w:szCs w:val="20"/>
              </w:rPr>
              <w:t xml:space="preserve">Group manager email — second login to verify group visibility — AM-041.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CSI_GROUP_MANAGER_PASSWORD</w:t>
            </w:r>
          </w:p>
        </w:tc>
        <w:tc>
          <w:tcPr>
            <w:tcW w:type="pct" w:w="54%"/>
            <w:tcMar>
              <w:top w:type="dxa" w:w="57"/>
              <w:left w:type="dxa" w:w="100"/>
              <w:bottom w:type="dxa" w:w="57"/>
              <w:right w:type="dxa" w:w="100"/>
            </w:tcMar>
          </w:tcPr>
          <w:p>
            <w:pPr>
              <w:spacing w:after="40" w:before="40"/>
            </w:pPr>
            <w:r>
              <w:rPr>
                <w:sz w:val="20"/>
                <w:szCs w:val="20"/>
              </w:rPr>
              <w:t xml:space="preserve">Paired with CSI_GROUP_MANAGER_EMAIL.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CSI_GROUP_MEMBER_EMAIL</w:t>
            </w:r>
          </w:p>
        </w:tc>
        <w:tc>
          <w:tcPr>
            <w:tcW w:type="pct" w:w="54%"/>
            <w:tcMar>
              <w:top w:type="dxa" w:w="57"/>
              <w:left w:type="dxa" w:w="100"/>
              <w:bottom w:type="dxa" w:w="57"/>
              <w:right w:type="dxa" w:w="100"/>
            </w:tcMar>
          </w:tcPr>
          <w:p>
            <w:pPr>
              <w:spacing w:after="40" w:before="40"/>
            </w:pPr>
            <w:r>
              <w:rPr>
                <w:sz w:val="20"/>
                <w:szCs w:val="20"/>
              </w:rPr>
              <w:t xml:space="preserve">Email of the user to be added as a group member — AM-041.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CSI_GROUP_MEMBER_PASSWORD</w:t>
            </w:r>
          </w:p>
        </w:tc>
        <w:tc>
          <w:tcPr>
            <w:tcW w:type="pct" w:w="54%"/>
            <w:tcMar>
              <w:top w:type="dxa" w:w="57"/>
              <w:left w:type="dxa" w:w="100"/>
              <w:bottom w:type="dxa" w:w="57"/>
              <w:right w:type="dxa" w:w="100"/>
            </w:tcMar>
          </w:tcPr>
          <w:p>
            <w:pPr>
              <w:spacing w:after="40" w:before="40"/>
            </w:pPr>
            <w:r>
              <w:rPr>
                <w:sz w:val="20"/>
                <w:szCs w:val="20"/>
              </w:rPr>
              <w:t xml:space="preserve">Paired with CSI_GROUP_MEMBER_EMAIL (used for login verification if needed).</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CSI_ORG_PASSWORD_CHANGE_USER_TEST_EMAIL</w:t>
            </w:r>
          </w:p>
        </w:tc>
        <w:tc>
          <w:tcPr>
            <w:tcW w:type="pct" w:w="54%"/>
            <w:tcMar>
              <w:top w:type="dxa" w:w="57"/>
              <w:left w:type="dxa" w:w="100"/>
              <w:bottom w:type="dxa" w:w="57"/>
              <w:right w:type="dxa" w:w="100"/>
            </w:tcMar>
          </w:tcPr>
          <w:p>
            <w:pPr>
              <w:spacing w:after="40" w:before="40"/>
            </w:pPr>
            <w:r>
              <w:rPr>
                <w:sz w:val="20"/>
                <w:szCs w:val="20"/>
              </w:rPr>
              <w:t xml:space="preserve">Account used for the change-password test — AM-061. Alternates between two known passwords. Keep in a consistent state before running.</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CSI_ORG_PASSWORD_CHANGE_USER_TEST_PASSWORD_1</w:t>
            </w:r>
          </w:p>
        </w:tc>
        <w:tc>
          <w:tcPr>
            <w:tcW w:type="pct" w:w="54%"/>
            <w:tcMar>
              <w:top w:type="dxa" w:w="57"/>
              <w:left w:type="dxa" w:w="100"/>
              <w:bottom w:type="dxa" w:w="57"/>
              <w:right w:type="dxa" w:w="100"/>
            </w:tcMar>
          </w:tcPr>
          <w:p>
            <w:pPr>
              <w:spacing w:after="40" w:before="40"/>
            </w:pPr>
            <w:r>
              <w:rPr>
                <w:sz w:val="20"/>
                <w:szCs w:val="20"/>
              </w:rPr>
              <w:t xml:space="preserve">First of the two alternating passwords for the password-change test account — AM-061.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CSI_ORG_PASSWORD_CHANGE_USER_TEST_PASSWORD_2</w:t>
            </w:r>
          </w:p>
        </w:tc>
        <w:tc>
          <w:tcPr>
            <w:tcW w:type="pct" w:w="54%"/>
            <w:tcMar>
              <w:top w:type="dxa" w:w="57"/>
              <w:left w:type="dxa" w:w="100"/>
              <w:bottom w:type="dxa" w:w="57"/>
              <w:right w:type="dxa" w:w="100"/>
            </w:tcMar>
          </w:tcPr>
          <w:p>
            <w:pPr>
              <w:spacing w:after="40" w:before="40"/>
            </w:pPr>
            <w:r>
              <w:rPr>
                <w:sz w:val="20"/>
                <w:szCs w:val="20"/>
              </w:rPr>
              <w:t xml:space="preserve">Second of the two alternating passwords — AM-061.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CSI_SYSTEM_OWNER_TEST_EMAIL</w:t>
            </w:r>
          </w:p>
        </w:tc>
        <w:tc>
          <w:tcPr>
            <w:tcW w:type="pct" w:w="54%"/>
            <w:tcMar>
              <w:top w:type="dxa" w:w="57"/>
              <w:left w:type="dxa" w:w="100"/>
              <w:bottom w:type="dxa" w:w="57"/>
              <w:right w:type="dxa" w:w="100"/>
            </w:tcMar>
          </w:tcPr>
          <w:p>
            <w:pPr>
              <w:spacing w:after="40" w:before="40"/>
            </w:pPr>
            <w:r>
              <w:rPr>
                <w:sz w:val="20"/>
                <w:szCs w:val="20"/>
              </w:rPr>
              <w:t xml:space="preserve">System owner — assigns roles on user list (IR-001, AM-045 MFA settings, IA-008).</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CSI_SYSTEM_OWNER_TEST_PASSWORD</w:t>
            </w:r>
          </w:p>
        </w:tc>
        <w:tc>
          <w:tcPr>
            <w:tcW w:type="pct" w:w="54%"/>
            <w:tcMar>
              <w:top w:type="dxa" w:w="57"/>
              <w:left w:type="dxa" w:w="100"/>
              <w:bottom w:type="dxa" w:w="57"/>
              <w:right w:type="dxa" w:w="100"/>
            </w:tcMar>
          </w:tcPr>
          <w:p>
            <w:pPr>
              <w:spacing w:after="40" w:before="40"/>
            </w:pPr>
            <w:r>
              <w:rPr>
                <w:sz w:val="20"/>
                <w:szCs w:val="20"/>
              </w:rPr>
              <w:t xml:space="preserve">Paired with CSI_SYSTEM_OWNER_TEST_EMAIL.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CSI_ORG_A_SYSTEM_OWNER_TEST_EMAIL</w:t>
            </w:r>
          </w:p>
        </w:tc>
        <w:tc>
          <w:tcPr>
            <w:tcW w:type="pct" w:w="54%"/>
            <w:tcMar>
              <w:top w:type="dxa" w:w="57"/>
              <w:left w:type="dxa" w:w="100"/>
              <w:bottom w:type="dxa" w:w="57"/>
              <w:right w:type="dxa" w:w="100"/>
            </w:tcMar>
          </w:tcPr>
          <w:p>
            <w:pPr>
              <w:spacing w:after="40" w:before="40"/>
            </w:pPr>
            <w:r>
              <w:rPr>
                <w:sz w:val="20"/>
                <w:szCs w:val="20"/>
              </w:rPr>
              <w:t xml:space="preserve">Org A system owner — AM-063, PM-031, IA-048, SR-009 cross-org isolation tests.</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CSI_ORG_A_SYSTEM_OWNER_TEST_PASSWORD</w:t>
            </w:r>
          </w:p>
        </w:tc>
        <w:tc>
          <w:tcPr>
            <w:tcW w:type="pct" w:w="54%"/>
            <w:tcMar>
              <w:top w:type="dxa" w:w="57"/>
              <w:left w:type="dxa" w:w="100"/>
              <w:bottom w:type="dxa" w:w="57"/>
              <w:right w:type="dxa" w:w="100"/>
            </w:tcMar>
          </w:tcPr>
          <w:p>
            <w:pPr>
              <w:spacing w:after="40" w:before="40"/>
            </w:pPr>
            <w:r>
              <w:rPr>
                <w:sz w:val="20"/>
                <w:szCs w:val="20"/>
              </w:rPr>
              <w:t xml:space="preserve">Paired with CSI_ORG_A_SYSTEM_OWNER_TEST_EMAIL.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CSI_ORG_B_SYSTEM_OWNER_TEST_EMAIL</w:t>
            </w:r>
          </w:p>
        </w:tc>
        <w:tc>
          <w:tcPr>
            <w:tcW w:type="pct" w:w="54%"/>
            <w:tcMar>
              <w:top w:type="dxa" w:w="57"/>
              <w:left w:type="dxa" w:w="100"/>
              <w:bottom w:type="dxa" w:w="57"/>
              <w:right w:type="dxa" w:w="100"/>
            </w:tcMar>
          </w:tcPr>
          <w:p>
            <w:pPr>
              <w:spacing w:after="40" w:before="40"/>
            </w:pPr>
            <w:r>
              <w:rPr>
                <w:sz w:val="20"/>
                <w:szCs w:val="20"/>
              </w:rPr>
              <w:t xml:space="preserve">Org B system owner — same isolation tests as above.</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CSI_ORG_B_SYSTEM_OWNER_TEST_PASSWORD</w:t>
            </w:r>
          </w:p>
        </w:tc>
        <w:tc>
          <w:tcPr>
            <w:tcW w:type="pct" w:w="54%"/>
            <w:tcMar>
              <w:top w:type="dxa" w:w="57"/>
              <w:left w:type="dxa" w:w="100"/>
              <w:bottom w:type="dxa" w:w="57"/>
              <w:right w:type="dxa" w:w="100"/>
            </w:tcMar>
          </w:tcPr>
          <w:p>
            <w:pPr>
              <w:spacing w:after="40" w:before="40"/>
            </w:pPr>
            <w:r>
              <w:rPr>
                <w:sz w:val="20"/>
                <w:szCs w:val="20"/>
              </w:rPr>
              <w:t xml:space="preserve">Paired with CSI_ORG_B_SYSTEM_OWNER_TEST_EMAIL.</w:t>
            </w:r>
          </w:p>
        </w:tc>
      </w:tr>
    </w:tbl>
    <w:p>
      <w:pPr>
        <w:spacing w:after="120" w:before="120"/>
      </w:pPr>
    </w:p>
    <w:p>
      <w:pPr>
        <w:pStyle w:val="Heading2"/>
        <w:spacing w:after="140" w:before="280"/>
      </w:pPr>
      <w:r>
        <w:t xml:space="preserve">3.4  Sales and Billing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CSI_EXISTING_BILLING_PARTNER_NAME</w:t>
            </w:r>
          </w:p>
        </w:tc>
        <w:tc>
          <w:tcPr>
            <w:tcW w:type="pct" w:w="54%"/>
            <w:tcMar>
              <w:top w:type="dxa" w:w="57"/>
              <w:left w:type="dxa" w:w="100"/>
              <w:bottom w:type="dxa" w:w="57"/>
              <w:right w:type="dxa" w:w="100"/>
            </w:tcMar>
          </w:tcPr>
          <w:p>
            <w:pPr>
              <w:spacing w:after="40" w:before="40"/>
            </w:pPr>
            <w:r>
              <w:rPr>
                <w:sz w:val="20"/>
                <w:szCs w:val="20"/>
              </w:rPr>
              <w:t xml:space="preserve">Name of a billing partner that already exists, used to trigger duplicate-name validation — SB-027. Has default: "BillingCo".</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CSI_EXISTING_PACKAGE_NAME</w:t>
            </w:r>
          </w:p>
        </w:tc>
        <w:tc>
          <w:tcPr>
            <w:tcW w:type="pct" w:w="54%"/>
            <w:tcMar>
              <w:top w:type="dxa" w:w="57"/>
              <w:left w:type="dxa" w:w="100"/>
              <w:bottom w:type="dxa" w:w="57"/>
              <w:right w:type="dxa" w:w="100"/>
            </w:tcMar>
          </w:tcPr>
          <w:p>
            <w:pPr>
              <w:spacing w:after="40" w:before="40"/>
            </w:pPr>
            <w:r>
              <w:rPr>
                <w:sz w:val="20"/>
                <w:szCs w:val="20"/>
              </w:rPr>
              <w:t xml:space="preserve">Name of a package that already exists — SB-004 duplicate-name validation. Has default: "Avotech FULL".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CSI_EXISTING_CLIENT_NAME</w:t>
            </w:r>
          </w:p>
        </w:tc>
        <w:tc>
          <w:tcPr>
            <w:tcW w:type="pct" w:w="54%"/>
            <w:tcMar>
              <w:top w:type="dxa" w:w="57"/>
              <w:left w:type="dxa" w:w="100"/>
              <w:bottom w:type="dxa" w:w="57"/>
              <w:right w:type="dxa" w:w="100"/>
            </w:tcMar>
          </w:tcPr>
          <w:p>
            <w:pPr>
              <w:spacing w:after="40" w:before="40"/>
            </w:pPr>
            <w:r>
              <w:rPr>
                <w:sz w:val="20"/>
                <w:szCs w:val="20"/>
              </w:rPr>
              <w:t xml:space="preserve">Name of a client org that already exists — SB-030 duplicate org name validation. Has default: "TestCorp".</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CSI_ORG_A_SALES_ORDER_ID</w:t>
            </w:r>
          </w:p>
        </w:tc>
        <w:tc>
          <w:tcPr>
            <w:tcW w:type="pct" w:w="54%"/>
            <w:tcMar>
              <w:top w:type="dxa" w:w="57"/>
              <w:left w:type="dxa" w:w="100"/>
              <w:bottom w:type="dxa" w:w="57"/>
              <w:right w:type="dxa" w:w="100"/>
            </w:tcMar>
          </w:tcPr>
          <w:p>
            <w:pPr>
              <w:spacing w:after="40" w:before="40"/>
            </w:pPr>
            <w:r>
              <w:rPr>
                <w:sz w:val="20"/>
                <w:szCs w:val="20"/>
              </w:rPr>
              <w:t xml:space="preserve">Org A sales order ID for cross-org access leak check — SB-067. Has default: 144.</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CSI_CUSTOM_ORG_OWNER_TEST_EMAIL</w:t>
            </w:r>
          </w:p>
        </w:tc>
        <w:tc>
          <w:tcPr>
            <w:tcW w:type="pct" w:w="54%"/>
            <w:tcMar>
              <w:top w:type="dxa" w:w="57"/>
              <w:left w:type="dxa" w:w="100"/>
              <w:bottom w:type="dxa" w:w="57"/>
              <w:right w:type="dxa" w:w="100"/>
            </w:tcMar>
          </w:tcPr>
          <w:p>
            <w:pPr>
              <w:spacing w:after="40" w:before="40"/>
            </w:pPr>
            <w:r>
              <w:rPr>
                <w:sz w:val="20"/>
                <w:szCs w:val="20"/>
              </w:rPr>
              <w:t xml:space="preserve">Custom-themed org owner account used to verify white-label branding (logo + CSS variables) — SB-057.</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CSI_CUSTOM_ORG_OWNER_TEST_PASSWORD</w:t>
            </w:r>
          </w:p>
        </w:tc>
        <w:tc>
          <w:tcPr>
            <w:tcW w:type="pct" w:w="54%"/>
            <w:tcMar>
              <w:top w:type="dxa" w:w="57"/>
              <w:left w:type="dxa" w:w="100"/>
              <w:bottom w:type="dxa" w:w="57"/>
              <w:right w:type="dxa" w:w="100"/>
            </w:tcMar>
          </w:tcPr>
          <w:p>
            <w:pPr>
              <w:spacing w:after="40" w:before="40"/>
            </w:pPr>
            <w:r>
              <w:rPr>
                <w:sz w:val="20"/>
                <w:szCs w:val="20"/>
              </w:rPr>
              <w:t xml:space="preserve">Paired with CSI_CUSTOM_ORG_OWNER_TEST_EMAIL.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CUSTOM_THEME_ORG_NAME</w:t>
            </w:r>
          </w:p>
        </w:tc>
        <w:tc>
          <w:tcPr>
            <w:tcW w:type="pct" w:w="54%"/>
            <w:tcMar>
              <w:top w:type="dxa" w:w="57"/>
              <w:left w:type="dxa" w:w="100"/>
              <w:bottom w:type="dxa" w:w="57"/>
              <w:right w:type="dxa" w:w="100"/>
            </w:tcMar>
          </w:tcPr>
          <w:p>
            <w:pPr>
              <w:spacing w:after="40" w:before="40"/>
            </w:pPr>
            <w:r>
              <w:rPr>
                <w:sz w:val="20"/>
                <w:szCs w:val="20"/>
              </w:rPr>
              <w:t xml:space="preserve">Display name of the org used for baseline comparison files in SB-057. Has default: "Test Richo Org2".</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CSI_TRAINING_PHISING_SYS_OWNER_TEST_EMAIL</w:t>
            </w:r>
          </w:p>
        </w:tc>
        <w:tc>
          <w:tcPr>
            <w:tcW w:type="pct" w:w="54%"/>
            <w:tcMar>
              <w:top w:type="dxa" w:w="57"/>
              <w:left w:type="dxa" w:w="100"/>
              <w:bottom w:type="dxa" w:w="57"/>
              <w:right w:type="dxa" w:w="100"/>
            </w:tcMar>
          </w:tcPr>
          <w:p>
            <w:pPr>
              <w:spacing w:after="40" w:before="40"/>
            </w:pPr>
            <w:r>
              <w:rPr>
                <w:sz w:val="20"/>
                <w:szCs w:val="20"/>
              </w:rPr>
              <w:t xml:space="preserve">System owner with only Training + Phishing + Account Management access — SB-056 restricted hub module access test.</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CSI_TRAINING_PHISING_SYS_OWNER_TEST_PASSWORD</w:t>
            </w:r>
          </w:p>
        </w:tc>
        <w:tc>
          <w:tcPr>
            <w:tcW w:type="pct" w:w="54%"/>
            <w:tcMar>
              <w:top w:type="dxa" w:w="57"/>
              <w:left w:type="dxa" w:w="100"/>
              <w:bottom w:type="dxa" w:w="57"/>
              <w:right w:type="dxa" w:w="100"/>
            </w:tcMar>
          </w:tcPr>
          <w:p>
            <w:pPr>
              <w:spacing w:after="40" w:before="40"/>
            </w:pPr>
            <w:r>
              <w:rPr>
                <w:sz w:val="20"/>
                <w:szCs w:val="20"/>
              </w:rPr>
              <w:t xml:space="preserve">Paired with CSI_TRAINING_PHISING_SYS_OWNER_TEST_EMAIL.</w:t>
            </w:r>
          </w:p>
        </w:tc>
      </w:tr>
    </w:tbl>
    <w:p>
      <w:pPr>
        <w:spacing w:after="120" w:before="120"/>
      </w:pPr>
    </w:p>
    <w:p>
      <w:pPr>
        <w:pStyle w:val="Heading2"/>
        <w:spacing w:after="140" w:before="280"/>
      </w:pPr>
      <w:r>
        <w:t xml:space="preserve">3.5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CSI_TRAINING_ADMIN_TEST_EMAIL</w:t>
            </w:r>
          </w:p>
        </w:tc>
        <w:tc>
          <w:tcPr>
            <w:tcW w:type="pct" w:w="54%"/>
            <w:tcMar>
              <w:top w:type="dxa" w:w="57"/>
              <w:left w:type="dxa" w:w="100"/>
              <w:bottom w:type="dxa" w:w="57"/>
              <w:right w:type="dxa" w:w="100"/>
            </w:tcMar>
          </w:tcPr>
          <w:p>
            <w:pPr>
              <w:spacing w:after="40" w:before="40"/>
            </w:pPr>
            <w:r>
              <w:rPr>
                <w:sz w:val="20"/>
                <w:szCs w:val="20"/>
              </w:rPr>
              <w:t xml:space="preserve">Training admin account — TR-001 (course distribution creation), TR-015, TR-017.</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CSI_TRAINING_ADMIN_TEST_PASSWORD</w:t>
            </w:r>
          </w:p>
        </w:tc>
        <w:tc>
          <w:tcPr>
            <w:tcW w:type="pct" w:w="54%"/>
            <w:tcMar>
              <w:top w:type="dxa" w:w="57"/>
              <w:left w:type="dxa" w:w="100"/>
              <w:bottom w:type="dxa" w:w="57"/>
              <w:right w:type="dxa" w:w="100"/>
            </w:tcMar>
          </w:tcPr>
          <w:p>
            <w:pPr>
              <w:spacing w:after="40" w:before="40"/>
            </w:pPr>
            <w:r>
              <w:rPr>
                <w:sz w:val="20"/>
                <w:szCs w:val="20"/>
              </w:rPr>
              <w:t xml:space="preserve">Paired with CSI_TRAINING_ADMIN_TEST_EMAIL.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CSI_TRAINING_FAIL_RETAKE_COURSE_NAME</w:t>
            </w:r>
          </w:p>
        </w:tc>
        <w:tc>
          <w:tcPr>
            <w:tcW w:type="pct" w:w="54%"/>
            <w:tcMar>
              <w:top w:type="dxa" w:w="57"/>
              <w:left w:type="dxa" w:w="100"/>
              <w:bottom w:type="dxa" w:w="57"/>
              <w:right w:type="dxa" w:w="100"/>
            </w:tcMar>
          </w:tcPr>
          <w:p>
            <w:pPr>
              <w:spacing w:after="40" w:before="40"/>
            </w:pPr>
            <w:r>
              <w:rPr>
                <w:sz w:val="20"/>
                <w:szCs w:val="20"/>
              </w:rPr>
              <w:t xml:space="preserve">Course title used in TR-011 fail/retake flow. Has default: "Introduction to Cybersecurity".</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CSI_TEST_PASSING_USER_TEST_EMAIL</w:t>
            </w:r>
          </w:p>
        </w:tc>
        <w:tc>
          <w:tcPr>
            <w:tcW w:type="pct" w:w="54%"/>
            <w:tcMar>
              <w:top w:type="dxa" w:w="57"/>
              <w:left w:type="dxa" w:w="100"/>
              <w:bottom w:type="dxa" w:w="57"/>
              <w:right w:type="dxa" w:w="100"/>
            </w:tcMar>
          </w:tcPr>
          <w:p>
            <w:pPr>
              <w:spacing w:after="40" w:before="40"/>
            </w:pPr>
            <w:r>
              <w:rPr>
                <w:sz w:val="20"/>
                <w:szCs w:val="20"/>
              </w:rPr>
              <w:t xml:space="preserve">User with a passed course certificate on My Course — TR-010.</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CSI_TEST_PASSING_USER_TEST_PASSWORD</w:t>
            </w:r>
          </w:p>
        </w:tc>
        <w:tc>
          <w:tcPr>
            <w:tcW w:type="pct" w:w="54%"/>
            <w:tcMar>
              <w:top w:type="dxa" w:w="57"/>
              <w:left w:type="dxa" w:w="100"/>
              <w:bottom w:type="dxa" w:w="57"/>
              <w:right w:type="dxa" w:w="100"/>
            </w:tcMar>
          </w:tcPr>
          <w:p>
            <w:pPr>
              <w:spacing w:after="40" w:before="40"/>
            </w:pPr>
            <w:r>
              <w:rPr>
                <w:sz w:val="20"/>
                <w:szCs w:val="20"/>
              </w:rPr>
              <w:t xml:space="preserve">Paired with CSI_TEST_PASSING_USER_TEST_EMAIL.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CSI_AUTO_ENROLL_ORG_USER_TEST_EMAIL</w:t>
            </w:r>
          </w:p>
        </w:tc>
        <w:tc>
          <w:tcPr>
            <w:tcW w:type="pct" w:w="54%"/>
            <w:tcMar>
              <w:top w:type="dxa" w:w="57"/>
              <w:left w:type="dxa" w:w="100"/>
              <w:bottom w:type="dxa" w:w="57"/>
              <w:right w:type="dxa" w:w="100"/>
            </w:tcMar>
          </w:tcPr>
          <w:p>
            <w:pPr>
              <w:spacing w:after="40" w:before="40"/>
            </w:pPr>
            <w:r>
              <w:rPr>
                <w:sz w:val="20"/>
                <w:szCs w:val="20"/>
              </w:rPr>
              <w:t xml:space="preserve">Org user with auto-enrolled courses on My Course — TR-022.</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CSI_AUTO_ENROLL_ORG_USER_TEST_PASSWORD</w:t>
            </w:r>
          </w:p>
        </w:tc>
        <w:tc>
          <w:tcPr>
            <w:tcW w:type="pct" w:w="54%"/>
            <w:tcMar>
              <w:top w:type="dxa" w:w="57"/>
              <w:left w:type="dxa" w:w="100"/>
              <w:bottom w:type="dxa" w:w="57"/>
              <w:right w:type="dxa" w:w="100"/>
            </w:tcMar>
          </w:tcPr>
          <w:p>
            <w:pPr>
              <w:spacing w:after="40" w:before="40"/>
            </w:pPr>
            <w:r>
              <w:rPr>
                <w:sz w:val="20"/>
                <w:szCs w:val="20"/>
              </w:rPr>
              <w:t xml:space="preserve">Paired with CSI_AUTO_ENROLL_ORG_USER_TEST_EMAIL.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CSI_TR029_VIDEO_URL</w:t>
            </w:r>
          </w:p>
        </w:tc>
        <w:tc>
          <w:tcPr>
            <w:tcW w:type="pct" w:w="54%"/>
            <w:tcMar>
              <w:top w:type="dxa" w:w="57"/>
              <w:left w:type="dxa" w:w="100"/>
              <w:bottom w:type="dxa" w:w="57"/>
              <w:right w:type="dxa" w:w="100"/>
            </w:tcMar>
          </w:tcPr>
          <w:p>
            <w:pPr>
              <w:spacing w:after="40" w:before="40"/>
            </w:pPr>
            <w:r>
              <w:rPr>
                <w:sz w:val="20"/>
                <w:szCs w:val="20"/>
              </w:rPr>
              <w:t xml:space="preserve">Publicly accessible video URL for TR-029 course video lesson creation. Has default: Google sample MP4.</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CSI_TR017_MISSED_DISTRIBUTION_NAME</w:t>
            </w:r>
          </w:p>
        </w:tc>
        <w:tc>
          <w:tcPr>
            <w:tcW w:type="pct" w:w="54%"/>
            <w:tcMar>
              <w:top w:type="dxa" w:w="57"/>
              <w:left w:type="dxa" w:w="100"/>
              <w:bottom w:type="dxa" w:w="57"/>
              <w:right w:type="dxa" w:w="100"/>
            </w:tcMar>
          </w:tcPr>
          <w:p>
            <w:pPr>
              <w:spacing w:after="40" w:before="40"/>
            </w:pPr>
            <w:r>
              <w:rPr>
                <w:sz w:val="20"/>
                <w:szCs w:val="20"/>
              </w:rPr>
              <w:t xml:space="preserve">Existing distribution (with missed users) extended via Extend Schedule — TR-017. Must match a distribution present in the test environment.</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CSI_TR017_MISSED_COURSE_1</w:t>
            </w:r>
          </w:p>
        </w:tc>
        <w:tc>
          <w:tcPr>
            <w:tcW w:type="pct" w:w="54%"/>
            <w:tcMar>
              <w:top w:type="dxa" w:w="57"/>
              <w:left w:type="dxa" w:w="100"/>
              <w:bottom w:type="dxa" w:w="57"/>
              <w:right w:type="dxa" w:w="100"/>
            </w:tcMar>
          </w:tcPr>
          <w:p>
            <w:pPr>
              <w:spacing w:after="40" w:before="40"/>
            </w:pPr>
            <w:r>
              <w:rPr>
                <w:sz w:val="20"/>
                <w:szCs w:val="20"/>
              </w:rPr>
              <w:t xml:space="preserve">First missed course title in the TR-017 distribution. Has default: "Advanced Phishing".</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CSI_TR017_MISSED_COURSE_2</w:t>
            </w:r>
          </w:p>
        </w:tc>
        <w:tc>
          <w:tcPr>
            <w:tcW w:type="pct" w:w="54%"/>
            <w:tcMar>
              <w:top w:type="dxa" w:w="57"/>
              <w:left w:type="dxa" w:w="100"/>
              <w:bottom w:type="dxa" w:w="57"/>
              <w:right w:type="dxa" w:w="100"/>
            </w:tcMar>
          </w:tcPr>
          <w:p>
            <w:pPr>
              <w:spacing w:after="40" w:before="40"/>
            </w:pPr>
            <w:r>
              <w:rPr>
                <w:sz w:val="20"/>
                <w:szCs w:val="20"/>
              </w:rPr>
              <w:t xml:space="preserve">Second missed course title in the TR-017 distribution. Has default: "AI Vishing".</w:t>
            </w:r>
          </w:p>
        </w:tc>
      </w:tr>
    </w:tbl>
    <w:p>
      <w:pPr>
        <w:spacing w:after="120" w:before="120"/>
      </w:pPr>
    </w:p>
    <w:p>
      <w:pPr>
        <w:pStyle w:val="Heading2"/>
        <w:spacing w:after="140" w:before="280"/>
      </w:pPr>
      <w:r>
        <w:t xml:space="preserve">3.6  Phishing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CSI_PHISING_ADMIN_TEST_EMAIL</w:t>
            </w:r>
          </w:p>
        </w:tc>
        <w:tc>
          <w:tcPr>
            <w:tcW w:type="pct" w:w="54%"/>
            <w:tcMar>
              <w:top w:type="dxa" w:w="57"/>
              <w:left w:type="dxa" w:w="100"/>
              <w:bottom w:type="dxa" w:w="57"/>
              <w:right w:type="dxa" w:w="100"/>
            </w:tcMar>
          </w:tcPr>
          <w:p>
            <w:pPr>
              <w:spacing w:after="40" w:before="40"/>
            </w:pPr>
            <w:r>
              <w:rPr>
                <w:sz w:val="20"/>
                <w:szCs w:val="20"/>
              </w:rPr>
              <w:t xml:space="preserve">Phishing module admin — phishing test creation, PH-001 flow.</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CSI_PHISING_ADMIN_TEST_PASSWORD</w:t>
            </w:r>
          </w:p>
        </w:tc>
        <w:tc>
          <w:tcPr>
            <w:tcW w:type="pct" w:w="54%"/>
            <w:tcMar>
              <w:top w:type="dxa" w:w="57"/>
              <w:left w:type="dxa" w:w="100"/>
              <w:bottom w:type="dxa" w:w="57"/>
              <w:right w:type="dxa" w:w="100"/>
            </w:tcMar>
          </w:tcPr>
          <w:p>
            <w:pPr>
              <w:spacing w:after="40" w:before="40"/>
            </w:pPr>
            <w:r>
              <w:rPr>
                <w:sz w:val="20"/>
                <w:szCs w:val="20"/>
              </w:rPr>
              <w:t xml:space="preserve">Paired with CSI_PHISING_ADMIN_TEST_EMAIL.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CSI_PHISING_VICTIM_TEST_EMAIL</w:t>
            </w:r>
          </w:p>
        </w:tc>
        <w:tc>
          <w:tcPr>
            <w:tcW w:type="pct" w:w="54%"/>
            <w:tcMar>
              <w:top w:type="dxa" w:w="57"/>
              <w:left w:type="dxa" w:w="100"/>
              <w:bottom w:type="dxa" w:w="57"/>
              <w:right w:type="dxa" w:w="100"/>
            </w:tcMar>
          </w:tcPr>
          <w:p>
            <w:pPr>
              <w:spacing w:after="40" w:before="40"/>
            </w:pPr>
            <w:r>
              <w:rPr>
                <w:sz w:val="20"/>
                <w:szCs w:val="20"/>
              </w:rPr>
              <w:t xml:space="preserve">Phishing victim user with a completed passed course on Phishing Course — PH-014.</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CSI_PHISING_VICTIM_TEST_PASSWORD</w:t>
            </w:r>
          </w:p>
        </w:tc>
        <w:tc>
          <w:tcPr>
            <w:tcW w:type="pct" w:w="54%"/>
            <w:tcMar>
              <w:top w:type="dxa" w:w="57"/>
              <w:left w:type="dxa" w:w="100"/>
              <w:bottom w:type="dxa" w:w="57"/>
              <w:right w:type="dxa" w:w="100"/>
            </w:tcMar>
          </w:tcPr>
          <w:p>
            <w:pPr>
              <w:spacing w:after="40" w:before="40"/>
            </w:pPr>
            <w:r>
              <w:rPr>
                <w:sz w:val="20"/>
                <w:szCs w:val="20"/>
              </w:rPr>
              <w:t xml:space="preserve">Paired with CSI_PHISING_VICTIM_TEST_EMAIL.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CSI_PHISING_NON_VICTIM_TEST_EMAIL</w:t>
            </w:r>
          </w:p>
        </w:tc>
        <w:tc>
          <w:tcPr>
            <w:tcW w:type="pct" w:w="54%"/>
            <w:tcMar>
              <w:top w:type="dxa" w:w="57"/>
              <w:left w:type="dxa" w:w="100"/>
              <w:bottom w:type="dxa" w:w="57"/>
              <w:right w:type="dxa" w:w="100"/>
            </w:tcMar>
          </w:tcPr>
          <w:p>
            <w:pPr>
              <w:spacing w:after="40" w:before="40"/>
            </w:pPr>
            <w:r>
              <w:rPr>
                <w:sz w:val="20"/>
                <w:szCs w:val="20"/>
              </w:rPr>
              <w:t xml:space="preserve">Non-victim target who must ignore phishing email — PH-011.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CSI_PHISING_NON_VICTIM_TEST_PASSWORD</w:t>
            </w:r>
          </w:p>
        </w:tc>
        <w:tc>
          <w:tcPr>
            <w:tcW w:type="pct" w:w="54%"/>
            <w:tcMar>
              <w:top w:type="dxa" w:w="57"/>
              <w:left w:type="dxa" w:w="100"/>
              <w:bottom w:type="dxa" w:w="57"/>
              <w:right w:type="dxa" w:w="100"/>
            </w:tcMar>
          </w:tcPr>
          <w:p>
            <w:pPr>
              <w:spacing w:after="40" w:before="40"/>
            </w:pPr>
            <w:r>
              <w:rPr>
                <w:sz w:val="20"/>
                <w:szCs w:val="20"/>
              </w:rPr>
              <w:t xml:space="preserve">Paired with CSI_PHISING_NON_VICTIM_TEST_EMAIL.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CSI_TP_TRAINING_ADMIN_TEST_EMAIL</w:t>
            </w:r>
          </w:p>
        </w:tc>
        <w:tc>
          <w:tcPr>
            <w:tcW w:type="pct" w:w="54%"/>
            <w:tcMar>
              <w:top w:type="dxa" w:w="57"/>
              <w:left w:type="dxa" w:w="100"/>
              <w:bottom w:type="dxa" w:w="57"/>
              <w:right w:type="dxa" w:w="100"/>
            </w:tcMar>
          </w:tcPr>
          <w:p>
            <w:pPr>
              <w:spacing w:after="40" w:before="40"/>
            </w:pPr>
            <w:r>
              <w:rPr>
                <w:sz w:val="20"/>
                <w:szCs w:val="20"/>
              </w:rPr>
              <w:t xml:space="preserve">Training admin in the Training + Phishing-only package tenant — CC-001.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CSI_TP_TRAINING_ADMIN_TEST_PASSWORD</w:t>
            </w:r>
          </w:p>
        </w:tc>
        <w:tc>
          <w:tcPr>
            <w:tcW w:type="pct" w:w="54%"/>
            <w:tcMar>
              <w:top w:type="dxa" w:w="57"/>
              <w:left w:type="dxa" w:w="100"/>
              <w:bottom w:type="dxa" w:w="57"/>
              <w:right w:type="dxa" w:w="100"/>
            </w:tcMar>
          </w:tcPr>
          <w:p>
            <w:pPr>
              <w:spacing w:after="40" w:before="40"/>
            </w:pPr>
            <w:r>
              <w:rPr>
                <w:sz w:val="20"/>
                <w:szCs w:val="20"/>
              </w:rPr>
              <w:t xml:space="preserve">Paired with CSI_TP_TRAINING_ADMIN_TEST_EMAIL.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CSI_TP_PHISING_ADMIN_TEST_EMAIL</w:t>
            </w:r>
          </w:p>
        </w:tc>
        <w:tc>
          <w:tcPr>
            <w:tcW w:type="pct" w:w="54%"/>
            <w:tcMar>
              <w:top w:type="dxa" w:w="57"/>
              <w:left w:type="dxa" w:w="100"/>
              <w:bottom w:type="dxa" w:w="57"/>
              <w:right w:type="dxa" w:w="100"/>
            </w:tcMar>
          </w:tcPr>
          <w:p>
            <w:pPr>
              <w:spacing w:after="40" w:before="40"/>
            </w:pPr>
            <w:r>
              <w:rPr>
                <w:sz w:val="20"/>
                <w:szCs w:val="20"/>
              </w:rPr>
              <w:t xml:space="preserve">Phishing admin in the Training + Phishing-only package tenant — CC-001.</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CSI_TP_PHISING_ADMIN_TEST_PASSWORD</w:t>
            </w:r>
          </w:p>
        </w:tc>
        <w:tc>
          <w:tcPr>
            <w:tcW w:type="pct" w:w="54%"/>
            <w:tcMar>
              <w:top w:type="dxa" w:w="57"/>
              <w:left w:type="dxa" w:w="100"/>
              <w:bottom w:type="dxa" w:w="57"/>
              <w:right w:type="dxa" w:w="100"/>
            </w:tcMar>
          </w:tcPr>
          <w:p>
            <w:pPr>
              <w:spacing w:after="40" w:before="40"/>
            </w:pPr>
            <w:r>
              <w:rPr>
                <w:sz w:val="20"/>
                <w:szCs w:val="20"/>
              </w:rPr>
              <w:t xml:space="preserve">Paired with CSI_TP_PHISING_ADMIN_TEST_EMAIL.</w:t>
            </w:r>
          </w:p>
        </w:tc>
      </w:tr>
    </w:tbl>
    <w:p>
      <w:pPr>
        <w:spacing w:after="120" w:before="120"/>
      </w:pPr>
    </w:p>
    <w:p>
      <w:pPr>
        <w:pStyle w:val="Heading2"/>
        <w:spacing w:after="140" w:before="280"/>
      </w:pPr>
      <w:r>
        <w:t xml:space="preserve">3.7  Policy Management</w:t>
      </w:r>
    </w:p>
    <w:p>
      <w:pPr>
        <w:spacing w:after="60" w:before="60"/>
        <w:ind w:left="360"/>
      </w:pPr>
      <w:r>
        <w:rPr>
          <w:b/>
          <w:bCs/>
          <w:i/>
          <w:iCs/>
          <w:sz w:val="22"/>
          <w:szCs w:val="22"/>
        </w:rPr>
        <w:t xml:space="preserve">NOTE: </w:t>
      </w:r>
      <w:r>
        <w:rPr>
          <w:i/>
          <w:iCs/>
          <w:sz w:val="22"/>
          <w:szCs w:val="22"/>
        </w:rPr>
        <w:t xml:space="preserve">Policy Management tests use the Super Admin (CSI_TEST_EMAIL) as the primary actor. The cross-org isolation test (PM-031) requires the Org A/B system owner variables listed in Section 3.3.</w:t>
      </w:r>
    </w:p>
    <w:p>
      <w:pPr>
        <w:spacing w:after="120" w:before="120"/>
      </w:pPr>
    </w:p>
    <w:p>
      <w:pPr>
        <w:pStyle w:val="Heading2"/>
        <w:spacing w:after="140" w:before="280"/>
      </w:pPr>
      <w:r>
        <w:t xml:space="preserve">3.8  IT Asset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CSI_IT_ASSET_MANAGER_TEST_EMAIL</w:t>
            </w:r>
          </w:p>
        </w:tc>
        <w:tc>
          <w:tcPr>
            <w:tcW w:type="pct" w:w="54%"/>
            <w:tcMar>
              <w:top w:type="dxa" w:w="57"/>
              <w:left w:type="dxa" w:w="100"/>
              <w:bottom w:type="dxa" w:w="57"/>
              <w:right w:type="dxa" w:w="100"/>
            </w:tcMar>
          </w:tcPr>
          <w:p>
            <w:pPr>
              <w:spacing w:after="40" w:before="40"/>
            </w:pPr>
            <w:r>
              <w:rPr>
                <w:sz w:val="20"/>
                <w:szCs w:val="20"/>
              </w:rPr>
              <w:t xml:space="preserve">IT Asset Manager role account — IA-002, IA-015, IA-017, IA-022, IA-029, IA-032, IA-037, IA-039, IA-044 and more.</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CSI_IT_ASSET_MANAGER_TEST_PASSWORD</w:t>
            </w:r>
          </w:p>
        </w:tc>
        <w:tc>
          <w:tcPr>
            <w:tcW w:type="pct" w:w="54%"/>
            <w:tcMar>
              <w:top w:type="dxa" w:w="57"/>
              <w:left w:type="dxa" w:w="100"/>
              <w:bottom w:type="dxa" w:w="57"/>
              <w:right w:type="dxa" w:w="100"/>
            </w:tcMar>
          </w:tcPr>
          <w:p>
            <w:pPr>
              <w:spacing w:after="40" w:before="40"/>
            </w:pPr>
            <w:r>
              <w:rPr>
                <w:sz w:val="20"/>
                <w:szCs w:val="20"/>
              </w:rPr>
              <w:t xml:space="preserve">Paired with CSI_IT_ASSET_MANAGER_TEST_EMAIL.</w:t>
            </w:r>
          </w:p>
        </w:tc>
      </w:tr>
    </w:tbl>
    <w:p>
      <w:pPr>
        <w:spacing w:after="60" w:before="60"/>
        <w:ind w:left="360"/>
      </w:pPr>
      <w:r>
        <w:rPr>
          <w:b/>
          <w:bCs/>
          <w:i/>
          <w:iCs/>
          <w:sz w:val="22"/>
          <w:szCs w:val="22"/>
        </w:rPr>
        <w:t xml:space="preserve">NOTE: </w:t>
      </w:r>
      <w:r>
        <w:rPr>
          <w:i/>
          <w:iCs/>
          <w:sz w:val="22"/>
          <w:szCs w:val="22"/>
        </w:rPr>
        <w:t xml:space="preserve">IA-048 (cross-org asset isolation) reuses the Org A/B system owner variables from Section 3.3.</w:t>
      </w:r>
    </w:p>
    <w:p>
      <w:pPr>
        <w:spacing w:after="120" w:before="120"/>
      </w:pPr>
    </w:p>
    <w:p>
      <w:pPr>
        <w:pStyle w:val="Heading2"/>
        <w:spacing w:after="140" w:before="280"/>
      </w:pPr>
      <w:r>
        <w:t xml:space="preserve">3.9  Incident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CSI_INCIDENT_REPORTER_TEST_EMAIL</w:t>
            </w:r>
          </w:p>
        </w:tc>
        <w:tc>
          <w:tcPr>
            <w:tcW w:type="pct" w:w="54%"/>
            <w:tcMar>
              <w:top w:type="dxa" w:w="57"/>
              <w:left w:type="dxa" w:w="100"/>
              <w:bottom w:type="dxa" w:w="57"/>
              <w:right w:type="dxa" w:w="100"/>
            </w:tcMar>
          </w:tcPr>
          <w:p>
            <w:pPr>
              <w:spacing w:after="40" w:before="40"/>
            </w:pPr>
            <w:r>
              <w:rPr>
                <w:sz w:val="20"/>
                <w:szCs w:val="20"/>
              </w:rPr>
              <w:t xml:space="preserve">Incident reporter account — IR-005, IR-001, IR-011, IR-012, IR-013. Also used for AM-045 MFA verification.</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CSI_INCIDENT_REPORTER_TEST_PASSWORD</w:t>
            </w:r>
          </w:p>
        </w:tc>
        <w:tc>
          <w:tcPr>
            <w:tcW w:type="pct" w:w="54%"/>
            <w:tcMar>
              <w:top w:type="dxa" w:w="57"/>
              <w:left w:type="dxa" w:w="100"/>
              <w:bottom w:type="dxa" w:w="57"/>
              <w:right w:type="dxa" w:w="100"/>
            </w:tcMar>
          </w:tcPr>
          <w:p>
            <w:pPr>
              <w:spacing w:after="40" w:before="40"/>
            </w:pPr>
            <w:r>
              <w:rPr>
                <w:sz w:val="20"/>
                <w:szCs w:val="20"/>
              </w:rPr>
              <w:t xml:space="preserve">Paired with CSI_INCIDENT_REPORTER_TEST_EMAIL.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CSI_INCIDENT_HANDLER_DISPLAY_NAME</w:t>
            </w:r>
          </w:p>
        </w:tc>
        <w:tc>
          <w:tcPr>
            <w:tcW w:type="pct" w:w="54%"/>
            <w:tcMar>
              <w:top w:type="dxa" w:w="57"/>
              <w:left w:type="dxa" w:w="100"/>
              <w:bottom w:type="dxa" w:w="57"/>
              <w:right w:type="dxa" w:w="100"/>
            </w:tcMar>
          </w:tcPr>
          <w:p>
            <w:pPr>
              <w:spacing w:after="40" w:before="40"/>
            </w:pPr>
            <w:r>
              <w:rPr>
                <w:sz w:val="20"/>
                <w:szCs w:val="20"/>
              </w:rPr>
              <w:t xml:space="preserve">Display name of the incident handler as shown in the handler search list — IR-011. Example: "sun wong".</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CSI_ORG_A_INCIDNET_REPORTER_TEST_EMAIL</w:t>
            </w:r>
          </w:p>
        </w:tc>
        <w:tc>
          <w:tcPr>
            <w:tcW w:type="pct" w:w="54%"/>
            <w:tcMar>
              <w:top w:type="dxa" w:w="57"/>
              <w:left w:type="dxa" w:w="100"/>
              <w:bottom w:type="dxa" w:w="57"/>
              <w:right w:type="dxa" w:w="100"/>
            </w:tcMar>
          </w:tcPr>
          <w:p>
            <w:pPr>
              <w:spacing w:after="40" w:before="40"/>
            </w:pPr>
            <w:r>
              <w:rPr>
                <w:sz w:val="20"/>
                <w:szCs w:val="20"/>
              </w:rPr>
              <w:t xml:space="preserve">Org A incident reporter — IR-019 cross-org isolation. Note: env key spelling "INCIDNET" matches recorded steps.</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CSI_ORG_A_INCIDNET_REPORTER_TEST_PASSWORD</w:t>
            </w:r>
          </w:p>
        </w:tc>
        <w:tc>
          <w:tcPr>
            <w:tcW w:type="pct" w:w="54%"/>
            <w:tcMar>
              <w:top w:type="dxa" w:w="57"/>
              <w:left w:type="dxa" w:w="100"/>
              <w:bottom w:type="dxa" w:w="57"/>
              <w:right w:type="dxa" w:w="100"/>
            </w:tcMar>
          </w:tcPr>
          <w:p>
            <w:pPr>
              <w:spacing w:after="40" w:before="40"/>
            </w:pPr>
            <w:r>
              <w:rPr>
                <w:sz w:val="20"/>
                <w:szCs w:val="20"/>
              </w:rPr>
              <w:t xml:space="preserve">Paired with CSI_ORG_A_INCIDNET_REPORTER_TEST_EMAIL.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CSI_ORG_B_INCIDNET_REPORTER_TEST_EMAIL</w:t>
            </w:r>
          </w:p>
        </w:tc>
        <w:tc>
          <w:tcPr>
            <w:tcW w:type="pct" w:w="54%"/>
            <w:tcMar>
              <w:top w:type="dxa" w:w="57"/>
              <w:left w:type="dxa" w:w="100"/>
              <w:bottom w:type="dxa" w:w="57"/>
              <w:right w:type="dxa" w:w="100"/>
            </w:tcMar>
          </w:tcPr>
          <w:p>
            <w:pPr>
              <w:spacing w:after="40" w:before="40"/>
            </w:pPr>
            <w:r>
              <w:rPr>
                <w:sz w:val="20"/>
                <w:szCs w:val="20"/>
              </w:rPr>
              <w:t xml:space="preserve">Org B incident reporter — IR-019.</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CSI_ORG_B_INCIDNET_REPORTER_TEST_PASSWORD</w:t>
            </w:r>
          </w:p>
        </w:tc>
        <w:tc>
          <w:tcPr>
            <w:tcW w:type="pct" w:w="54%"/>
            <w:tcMar>
              <w:top w:type="dxa" w:w="57"/>
              <w:left w:type="dxa" w:w="100"/>
              <w:bottom w:type="dxa" w:w="57"/>
              <w:right w:type="dxa" w:w="100"/>
            </w:tcMar>
          </w:tcPr>
          <w:p>
            <w:pPr>
              <w:spacing w:after="40" w:before="40"/>
            </w:pPr>
            <w:r>
              <w:rPr>
                <w:sz w:val="20"/>
                <w:szCs w:val="20"/>
              </w:rPr>
              <w:t xml:space="preserve">Paired with CSI_ORG_B_INCIDNET_REPORTER_TEST_EMAIL.</w:t>
            </w:r>
          </w:p>
        </w:tc>
      </w:tr>
    </w:tbl>
    <w:p>
      <w:pPr>
        <w:spacing w:after="120" w:before="120"/>
      </w:pPr>
    </w:p>
    <w:p>
      <w:pPr>
        <w:pStyle w:val="Heading2"/>
        <w:spacing w:after="140" w:before="280"/>
      </w:pPr>
      <w:r>
        <w:t xml:space="preserve">3.10  Security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CSI_SECURITY_REPORT_ADMIN_EMAIL</w:t>
            </w:r>
          </w:p>
        </w:tc>
        <w:tc>
          <w:tcPr>
            <w:tcW w:type="pct" w:w="54%"/>
            <w:tcMar>
              <w:top w:type="dxa" w:w="57"/>
              <w:left w:type="dxa" w:w="100"/>
              <w:bottom w:type="dxa" w:w="57"/>
              <w:right w:type="dxa" w:w="100"/>
            </w:tcMar>
          </w:tcPr>
          <w:p>
            <w:pPr>
              <w:spacing w:after="40" w:before="40"/>
            </w:pPr>
            <w:r>
              <w:rPr>
                <w:sz w:val="20"/>
                <w:szCs w:val="20"/>
              </w:rPr>
              <w:t xml:space="preserve">Attack Surface admin — SR-005 (can Request New Report; CSI_TEST_EMAIL then approves the pending row).</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CSI_SECURITY_REPORT_ADMIN_PASSWORD</w:t>
            </w:r>
          </w:p>
        </w:tc>
        <w:tc>
          <w:tcPr>
            <w:tcW w:type="pct" w:w="54%"/>
            <w:tcMar>
              <w:top w:type="dxa" w:w="57"/>
              <w:left w:type="dxa" w:w="100"/>
              <w:bottom w:type="dxa" w:w="57"/>
              <w:right w:type="dxa" w:w="100"/>
            </w:tcMar>
          </w:tcPr>
          <w:p>
            <w:pPr>
              <w:spacing w:after="40" w:before="40"/>
            </w:pPr>
            <w:r>
              <w:rPr>
                <w:sz w:val="20"/>
                <w:szCs w:val="20"/>
              </w:rPr>
              <w:t xml:space="preserve">Paired with CSI_SECURITY_REPORT_ADMIN_EMAIL.</w:t>
            </w:r>
          </w:p>
        </w:tc>
      </w:tr>
    </w:tbl>
    <w:p>
      <w:pPr>
        <w:spacing w:after="60" w:before="60"/>
        <w:ind w:left="360"/>
      </w:pPr>
      <w:r>
        <w:rPr>
          <w:b/>
          <w:bCs/>
          <w:i/>
          <w:iCs/>
          <w:sz w:val="22"/>
          <w:szCs w:val="22"/>
        </w:rPr>
        <w:t xml:space="preserve">NOTE: </w:t>
      </w:r>
      <w:r>
        <w:rPr>
          <w:i/>
          <w:iCs/>
          <w:sz w:val="22"/>
          <w:szCs w:val="22"/>
        </w:rPr>
        <w:t xml:space="preserve">SR-009 (cross-org dark web report isolation) reuses the Org A/B system owner variables from Section 3.3.</w:t>
      </w:r>
    </w:p>
    <w:p>
      <w:pPr>
        <w:spacing w:after="120" w:before="120"/>
      </w:pPr>
    </w:p>
    <w:p>
      <w:pPr>
        <w:pStyle w:val="Heading2"/>
        <w:spacing w:after="140" w:before="280"/>
      </w:pPr>
      <w:r>
        <w:t xml:space="preserve">3.11  Cross Cutting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CSI_EXPIRED_SALES_SYSTEM_OWNER_TEST_EMAIL</w:t>
            </w:r>
          </w:p>
        </w:tc>
        <w:tc>
          <w:tcPr>
            <w:tcW w:type="pct" w:w="54%"/>
            <w:tcMar>
              <w:top w:type="dxa" w:w="57"/>
              <w:left w:type="dxa" w:w="100"/>
              <w:bottom w:type="dxa" w:w="57"/>
              <w:right w:type="dxa" w:w="100"/>
            </w:tcMar>
          </w:tcPr>
          <w:p>
            <w:pPr>
              <w:spacing w:after="40" w:before="40"/>
            </w:pPr>
            <w:r>
              <w:rPr>
                <w:sz w:val="20"/>
                <w:szCs w:val="20"/>
              </w:rPr>
              <w:t xml:space="preserve">System owner whose sales subscription has expired; hub modules are revoked after login — CC-023.</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CSI_EXPIRED_SALES_SYSTEM_OWNER_TEST_PASSWORD</w:t>
            </w:r>
          </w:p>
        </w:tc>
        <w:tc>
          <w:tcPr>
            <w:tcW w:type="pct" w:w="54%"/>
            <w:tcMar>
              <w:top w:type="dxa" w:w="57"/>
              <w:left w:type="dxa" w:w="100"/>
              <w:bottom w:type="dxa" w:w="57"/>
              <w:right w:type="dxa" w:w="100"/>
            </w:tcMar>
          </w:tcPr>
          <w:p>
            <w:pPr>
              <w:spacing w:after="40" w:before="40"/>
            </w:pPr>
            <w:r>
              <w:rPr>
                <w:sz w:val="20"/>
                <w:szCs w:val="20"/>
              </w:rPr>
              <w:t xml:space="preserve">Paired with CSI_EXPIRED_SALES_SYSTEM_OWNER_TEST_EMAIL.</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CSI_NO_POLICY_SYSTEM_OWNER_TEST_EMAIL</w:t>
            </w:r>
          </w:p>
        </w:tc>
        <w:tc>
          <w:tcPr>
            <w:tcW w:type="pct" w:w="54%"/>
            <w:tcMar>
              <w:top w:type="dxa" w:w="57"/>
              <w:left w:type="dxa" w:w="100"/>
              <w:bottom w:type="dxa" w:w="57"/>
              <w:right w:type="dxa" w:w="100"/>
            </w:tcMar>
          </w:tcPr>
          <w:p>
            <w:pPr>
              <w:spacing w:after="40" w:before="40"/>
            </w:pPr>
            <w:r>
              <w:rPr>
                <w:sz w:val="20"/>
                <w:szCs w:val="20"/>
              </w:rPr>
              <w:t xml:space="preserve">System owner without Policy Management access until a sales order update is applied — CC-022.</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CSI_NO_POLICY_SYSTEM_OWNER_TEST_PASSWORD</w:t>
            </w:r>
          </w:p>
        </w:tc>
        <w:tc>
          <w:tcPr>
            <w:tcW w:type="pct" w:w="54%"/>
            <w:tcMar>
              <w:top w:type="dxa" w:w="57"/>
              <w:left w:type="dxa" w:w="100"/>
              <w:bottom w:type="dxa" w:w="57"/>
              <w:right w:type="dxa" w:w="100"/>
            </w:tcMar>
          </w:tcPr>
          <w:p>
            <w:pPr>
              <w:spacing w:after="40" w:before="40"/>
            </w:pPr>
            <w:r>
              <w:rPr>
                <w:sz w:val="20"/>
                <w:szCs w:val="20"/>
              </w:rPr>
              <w:t xml:space="preserve">Paired with CSI_NO_POLICY_SYSTEM_OWNER_TEST_EMAIL.</w:t>
            </w:r>
          </w:p>
        </w:tc>
      </w:tr>
    </w:tbl>
    <w:p>
      <w:pPr>
        <w:spacing w:after="120" w:before="120"/>
      </w:pPr>
    </w:p>
    <w:p>
      <w:pPr>
        <w:pStyle w:val="Heading2"/>
        <w:spacing w:after="140" w:before="280"/>
      </w:pPr>
      <w:r>
        <w:t xml:space="preserve">3.12  Cyber Insurance / Penetration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CSI_PENETRATION_TESTER_TEST_EMAIL</w:t>
            </w:r>
          </w:p>
        </w:tc>
        <w:tc>
          <w:tcPr>
            <w:tcW w:type="pct" w:w="54%"/>
            <w:tcMar>
              <w:top w:type="dxa" w:w="57"/>
              <w:left w:type="dxa" w:w="100"/>
              <w:bottom w:type="dxa" w:w="57"/>
              <w:right w:type="dxa" w:w="100"/>
            </w:tcMar>
          </w:tcPr>
          <w:p>
            <w:pPr>
              <w:spacing w:after="40" w:before="40"/>
            </w:pPr>
            <w:r>
              <w:rPr>
                <w:sz w:val="20"/>
                <w:szCs w:val="20"/>
              </w:rPr>
              <w:t xml:space="preserve">Penetration tester account — PT-001 (pen test request), CI-001/CI-002 (cyber insurance), IR-016 (Incident Response Blackpanda auth).</w:t>
            </w:r>
          </w:p>
        </w:tc>
      </w:tr>
      <w:tr>
        <w:tc>
          <w:tcPr>
            <w:tcW w:type="pct" w:w="46%"/>
            <w:shd w:color="EBF3FB" w:val="solid"/>
            <w:tcMar>
              <w:top w:type="dxa" w:w="57"/>
              <w:left w:type="dxa" w:w="100"/>
              <w:bottom w:type="dxa" w:w="57"/>
              <w:right w:type="dxa" w:w="100"/>
            </w:tcMar>
          </w:tcPr>
          <w:p>
            <w:pPr>
              <w:spacing w:after="40" w:before="40"/>
            </w:pPr>
            <w:r>
              <w:rPr>
                <w:rFonts w:ascii="Courier New" w:cs="Courier New" w:eastAsia="Courier New" w:hAnsi="Courier New"/>
                <w:b/>
                <w:bCs/>
                <w:sz w:val="20"/>
                <w:szCs w:val="20"/>
              </w:rPr>
              <w:t xml:space="preserve">CSI_PENETRATION_TESTER_TEST_PASSWORD</w:t>
            </w:r>
          </w:p>
        </w:tc>
        <w:tc>
          <w:tcPr>
            <w:tcW w:type="pct" w:w="54%"/>
            <w:tcMar>
              <w:top w:type="dxa" w:w="57"/>
              <w:left w:type="dxa" w:w="100"/>
              <w:bottom w:type="dxa" w:w="57"/>
              <w:right w:type="dxa" w:w="100"/>
            </w:tcMar>
          </w:tcPr>
          <w:p>
            <w:pPr>
              <w:spacing w:after="40" w:before="40"/>
            </w:pPr>
            <w:r>
              <w:rPr>
                <w:sz w:val="20"/>
                <w:szCs w:val="20"/>
              </w:rPr>
              <w:t xml:space="preserve">Paired with CSI_PENETRATION_TESTER_TEST_EMAIL.</w:t>
            </w:r>
          </w:p>
        </w:tc>
      </w:tr>
    </w:tbl>
    <w:p>
      <w:pPr>
        <w:spacing w:after="120" w:before="120"/>
      </w:pPr>
    </w:p>
    <w:p>
      <w:pPr>
        <w:pStyle w:val="Heading1"/>
        <w:spacing w:after="200" w:before="400"/>
      </w:pPr>
      <w:r>
        <w:t xml:space="preserve">4. Test Modules and Case Tree</w:t>
      </w:r>
    </w:p>
    <w:p>
      <w:pPr>
        <w:spacing w:after="60" w:before="60"/>
      </w:pPr>
      <w:r>
        <w:rPr>
          <w:b w:val="false"/>
          <w:bCs w:val="false"/>
          <w:i w:val="false"/>
          <w:iCs w:val="false"/>
          <w:sz w:val="22"/>
          <w:szCs w:val="22"/>
        </w:rPr>
        <w:t xml:space="preserve">Specs are grouped by product module. tests/csi/auth/ is not a product module — it only verifies login redirect and home navigation.</w:t>
      </w:r>
    </w:p>
    <w:p>
      <w:pPr>
        <w:spacing w:after="120" w:before="120"/>
      </w:pPr>
    </w:p>
    <w:p>
      <w:pPr>
        <w:pStyle w:val="Heading2"/>
        <w:spacing w:after="140" w:before="280"/>
      </w:pPr>
      <w:r>
        <w:t xml:space="preserve">Auth  (tests/csi/auth/login.spec.ts)</w:t>
      </w:r>
    </w:p>
    <w:p>
      <w:pPr>
        <w:pStyle w:val="ListParagraph"/>
        <w:numPr>
          <w:ilvl w:val="0"/>
          <w:numId w:val="1"/>
        </w:numPr>
        <w:spacing w:after="40" w:before="40"/>
      </w:pPr>
      <w:r>
        <w:rPr>
          <w:sz w:val="22"/>
          <w:szCs w:val="22"/>
        </w:rPr>
        <w:t xml:space="preserve">redirects to login, then to home after valid credentials</w:t>
      </w:r>
    </w:p>
    <w:p>
      <w:pPr>
        <w:spacing w:after="120" w:before="120"/>
      </w:pPr>
    </w:p>
    <w:p>
      <w:pPr>
        <w:pStyle w:val="Heading2"/>
        <w:spacing w:after="140" w:before="280"/>
      </w:pPr>
      <w:r>
        <w:t xml:space="preserve">Account Management  (tests/csi/accountManagement/AccountManagement.spec.ts)</w:t>
      </w:r>
    </w:p>
    <w:p>
      <w:pPr>
        <w:pStyle w:val="ListParagraph"/>
        <w:numPr>
          <w:ilvl w:val="0"/>
          <w:numId w:val="1"/>
        </w:numPr>
        <w:spacing w:after="40" w:before="40"/>
      </w:pPr>
      <w:r>
        <w:rPr>
          <w:sz w:val="22"/>
          <w:szCs w:val="22"/>
        </w:rPr>
        <w:t xml:space="preserve">AM-019 — manual add user (org manager creates user under their org)</w:t>
      </w:r>
    </w:p>
    <w:p>
      <w:pPr>
        <w:pStyle w:val="ListParagraph"/>
        <w:numPr>
          <w:ilvl w:val="0"/>
          <w:numId w:val="1"/>
        </w:numPr>
        <w:spacing w:after="40" w:before="40"/>
      </w:pPr>
      <w:r>
        <w:rPr>
          <w:sz w:val="22"/>
          <w:szCs w:val="22"/>
        </w:rPr>
        <w:t xml:space="preserve">AM-020 — admin add user (platform admin adds user to any org)</w:t>
      </w:r>
    </w:p>
    <w:p>
      <w:pPr>
        <w:pStyle w:val="ListParagraph"/>
        <w:numPr>
          <w:ilvl w:val="0"/>
          <w:numId w:val="1"/>
        </w:numPr>
        <w:spacing w:after="40" w:before="40"/>
      </w:pPr>
      <w:r>
        <w:rPr>
          <w:sz w:val="22"/>
          <w:szCs w:val="22"/>
        </w:rPr>
        <w:t xml:space="preserve">AM-021 — super admin adds user to any org and Avotech manager verifies visibility</w:t>
      </w:r>
    </w:p>
    <w:p>
      <w:pPr>
        <w:pStyle w:val="ListParagraph"/>
        <w:numPr>
          <w:ilvl w:val="0"/>
          <w:numId w:val="1"/>
        </w:numPr>
        <w:spacing w:after="40" w:before="40"/>
      </w:pPr>
      <w:r>
        <w:rPr>
          <w:sz w:val="22"/>
          <w:szCs w:val="22"/>
        </w:rPr>
        <w:t xml:space="preserve">AM-027 — bulk upload (XLSX template download, fill, import)</w:t>
      </w:r>
    </w:p>
    <w:p>
      <w:pPr>
        <w:pStyle w:val="ListParagraph"/>
        <w:numPr>
          <w:ilvl w:val="0"/>
          <w:numId w:val="1"/>
        </w:numPr>
        <w:spacing w:after="40" w:before="40"/>
      </w:pPr>
      <w:r>
        <w:rPr>
          <w:sz w:val="22"/>
          <w:szCs w:val="22"/>
        </w:rPr>
        <w:t xml:space="preserve">AM-028 — bulk upload fix invalid domain (error rows corrected via UI before import)</w:t>
      </w:r>
    </w:p>
    <w:p>
      <w:pPr>
        <w:pStyle w:val="ListParagraph"/>
        <w:numPr>
          <w:ilvl w:val="0"/>
          <w:numId w:val="1"/>
        </w:numPr>
        <w:spacing w:after="40" w:before="40"/>
      </w:pPr>
      <w:r>
        <w:rPr>
          <w:sz w:val="22"/>
          <w:szCs w:val="22"/>
        </w:rPr>
        <w:t xml:space="preserve">AM-041 — system owner creates group and assigns manager</w:t>
      </w:r>
    </w:p>
    <w:p>
      <w:pPr>
        <w:pStyle w:val="ListParagraph"/>
        <w:numPr>
          <w:ilvl w:val="0"/>
          <w:numId w:val="1"/>
        </w:numPr>
        <w:spacing w:after="40" w:before="40"/>
      </w:pPr>
      <w:r>
        <w:rPr>
          <w:sz w:val="22"/>
          <w:szCs w:val="22"/>
        </w:rPr>
        <w:t xml:space="preserve">AM-042 — admin creates group and assigns manager</w:t>
      </w:r>
    </w:p>
    <w:p>
      <w:pPr>
        <w:pStyle w:val="ListParagraph"/>
        <w:numPr>
          <w:ilvl w:val="0"/>
          <w:numId w:val="1"/>
        </w:numPr>
        <w:spacing w:after="40" w:before="40"/>
      </w:pPr>
      <w:r>
        <w:rPr>
          <w:sz w:val="22"/>
          <w:szCs w:val="22"/>
        </w:rPr>
        <w:t xml:space="preserve">AM-045 — organisation MFA enable / enforce / verify</w:t>
      </w:r>
    </w:p>
    <w:p>
      <w:pPr>
        <w:pStyle w:val="ListParagraph"/>
        <w:numPr>
          <w:ilvl w:val="0"/>
          <w:numId w:val="1"/>
        </w:numPr>
        <w:spacing w:after="40" w:before="40"/>
      </w:pPr>
      <w:r>
        <w:rPr>
          <w:sz w:val="22"/>
          <w:szCs w:val="22"/>
        </w:rPr>
        <w:t xml:space="preserve">AM-009 — create organisation and sales order (AM-009 org creation + SB sales order linkage)</w:t>
      </w:r>
    </w:p>
    <w:p>
      <w:pPr>
        <w:pStyle w:val="ListParagraph"/>
        <w:numPr>
          <w:ilvl w:val="0"/>
          <w:numId w:val="1"/>
        </w:numPr>
        <w:spacing w:after="40" w:before="40"/>
      </w:pPr>
      <w:r>
        <w:rPr>
          <w:sz w:val="22"/>
          <w:szCs w:val="22"/>
        </w:rPr>
        <w:t xml:space="preserve">AM-010 — create organisation</w:t>
      </w:r>
    </w:p>
    <w:p>
      <w:pPr>
        <w:pStyle w:val="ListParagraph"/>
        <w:numPr>
          <w:ilvl w:val="0"/>
          <w:numId w:val="1"/>
        </w:numPr>
        <w:spacing w:after="40" w:before="40"/>
      </w:pPr>
      <w:r>
        <w:rPr>
          <w:sz w:val="22"/>
          <w:szCs w:val="22"/>
        </w:rPr>
        <w:t xml:space="preserve">AM-063 — OrgA system owner cannot see OrgB users (cross-org user isolation)</w:t>
      </w:r>
    </w:p>
    <w:p>
      <w:pPr>
        <w:pStyle w:val="ListParagraph"/>
        <w:numPr>
          <w:ilvl w:val="0"/>
          <w:numId w:val="1"/>
        </w:numPr>
        <w:spacing w:after="40" w:before="40"/>
      </w:pPr>
      <w:r>
        <w:rPr>
          <w:sz w:val="22"/>
          <w:szCs w:val="22"/>
        </w:rPr>
        <w:t xml:space="preserve">AM-050 — user deactivation and reactivation</w:t>
      </w:r>
    </w:p>
    <w:p>
      <w:pPr>
        <w:pStyle w:val="ListParagraph"/>
        <w:numPr>
          <w:ilvl w:val="0"/>
          <w:numId w:val="1"/>
        </w:numPr>
        <w:spacing w:after="40" w:before="40"/>
      </w:pPr>
      <w:r>
        <w:rPr>
          <w:sz w:val="22"/>
          <w:szCs w:val="22"/>
        </w:rPr>
        <w:t xml:space="preserve">AM-052 — super admin deactivates user in any org</w:t>
      </w:r>
    </w:p>
    <w:p>
      <w:pPr>
        <w:pStyle w:val="ListParagraph"/>
        <w:numPr>
          <w:ilvl w:val="0"/>
          <w:numId w:val="1"/>
        </w:numPr>
        <w:spacing w:after="40" w:before="40"/>
      </w:pPr>
      <w:r>
        <w:rPr>
          <w:sz w:val="22"/>
          <w:szCs w:val="22"/>
        </w:rPr>
        <w:t xml:space="preserve">AM-054 — super admin reactivates inactive user, verifies login, deactivates again</w:t>
      </w:r>
    </w:p>
    <w:p>
      <w:pPr>
        <w:pStyle w:val="ListParagraph"/>
        <w:numPr>
          <w:ilvl w:val="0"/>
          <w:numId w:val="1"/>
        </w:numPr>
        <w:spacing w:after="40" w:before="40"/>
      </w:pPr>
      <w:r>
        <w:rPr>
          <w:sz w:val="22"/>
          <w:szCs w:val="22"/>
        </w:rPr>
        <w:t xml:space="preserve">AM-061 — change password while logged in (alternates between two known passwords)</w:t>
      </w:r>
    </w:p>
    <w:p>
      <w:pPr>
        <w:pStyle w:val="ListParagraph"/>
        <w:numPr>
          <w:ilvl w:val="0"/>
          <w:numId w:val="1"/>
        </w:numPr>
        <w:spacing w:after="40" w:before="40"/>
      </w:pPr>
      <w:r>
        <w:rPr>
          <w:sz w:val="22"/>
          <w:szCs w:val="22"/>
        </w:rPr>
        <w:t xml:space="preserve">AM-033 — role module access (per-role URL access verification)</w:t>
      </w:r>
    </w:p>
    <w:p>
      <w:pPr>
        <w:spacing w:after="120" w:before="120"/>
      </w:pPr>
    </w:p>
    <w:p>
      <w:pPr>
        <w:pStyle w:val="Heading2"/>
        <w:spacing w:after="140" w:before="280"/>
      </w:pPr>
      <w:r>
        <w:t xml:space="preserve">Sales and Billing  (tests/csi/salesAndBilling/SalesAndBilling.spec.ts)</w:t>
      </w:r>
    </w:p>
    <w:p>
      <w:pPr>
        <w:pStyle w:val="ListParagraph"/>
        <w:numPr>
          <w:ilvl w:val="0"/>
          <w:numId w:val="1"/>
        </w:numPr>
        <w:spacing w:after="40" w:before="40"/>
      </w:pPr>
      <w:r>
        <w:rPr>
          <w:sz w:val="22"/>
          <w:szCs w:val="22"/>
        </w:rPr>
        <w:t xml:space="preserve">Navigate to Package Management and create package</w:t>
      </w:r>
    </w:p>
    <w:p>
      <w:pPr>
        <w:pStyle w:val="ListParagraph"/>
        <w:numPr>
          <w:ilvl w:val="0"/>
          <w:numId w:val="1"/>
        </w:numPr>
        <w:spacing w:after="40" w:before="40"/>
      </w:pPr>
      <w:r>
        <w:rPr>
          <w:sz w:val="22"/>
          <w:szCs w:val="22"/>
        </w:rPr>
        <w:t xml:space="preserve">SB-004 — create package with duplicate name (error validation)</w:t>
      </w:r>
    </w:p>
    <w:p>
      <w:pPr>
        <w:pStyle w:val="ListParagraph"/>
        <w:numPr>
          <w:ilvl w:val="0"/>
          <w:numId w:val="1"/>
        </w:numPr>
        <w:spacing w:after="40" w:before="40"/>
      </w:pPr>
      <w:r>
        <w:rPr>
          <w:sz w:val="22"/>
          <w:szCs w:val="22"/>
        </w:rPr>
        <w:t xml:space="preserve">SB-022 — create billing partner</w:t>
      </w:r>
    </w:p>
    <w:p>
      <w:pPr>
        <w:pStyle w:val="ListParagraph"/>
        <w:numPr>
          <w:ilvl w:val="0"/>
          <w:numId w:val="1"/>
        </w:numPr>
        <w:spacing w:after="40" w:before="40"/>
      </w:pPr>
      <w:r>
        <w:rPr>
          <w:sz w:val="22"/>
          <w:szCs w:val="22"/>
        </w:rPr>
        <w:t xml:space="preserve">SB-024 — assign one billing partner to multiple sales partners</w:t>
      </w:r>
    </w:p>
    <w:p>
      <w:pPr>
        <w:pStyle w:val="ListParagraph"/>
        <w:numPr>
          <w:ilvl w:val="0"/>
          <w:numId w:val="1"/>
        </w:numPr>
        <w:spacing w:after="40" w:before="40"/>
      </w:pPr>
      <w:r>
        <w:rPr>
          <w:sz w:val="22"/>
          <w:szCs w:val="22"/>
        </w:rPr>
        <w:t xml:space="preserve">SB-025 — assign multiple billing partners to one sales partner</w:t>
      </w:r>
    </w:p>
    <w:p>
      <w:pPr>
        <w:pStyle w:val="ListParagraph"/>
        <w:numPr>
          <w:ilvl w:val="0"/>
          <w:numId w:val="1"/>
        </w:numPr>
        <w:spacing w:after="40" w:before="40"/>
      </w:pPr>
      <w:r>
        <w:rPr>
          <w:sz w:val="22"/>
          <w:szCs w:val="22"/>
        </w:rPr>
        <w:t xml:space="preserve">SB-027 — create billing partner with duplicate name (error validation)</w:t>
      </w:r>
    </w:p>
    <w:p>
      <w:pPr>
        <w:pStyle w:val="ListParagraph"/>
        <w:numPr>
          <w:ilvl w:val="0"/>
          <w:numId w:val="1"/>
        </w:numPr>
        <w:spacing w:after="40" w:before="40"/>
      </w:pPr>
      <w:r>
        <w:rPr>
          <w:sz w:val="22"/>
          <w:szCs w:val="22"/>
        </w:rPr>
        <w:t xml:space="preserve">SB-029 — super admin adds client</w:t>
      </w:r>
    </w:p>
    <w:p>
      <w:pPr>
        <w:pStyle w:val="ListParagraph"/>
        <w:numPr>
          <w:ilvl w:val="0"/>
          <w:numId w:val="1"/>
        </w:numPr>
        <w:spacing w:after="40" w:before="40"/>
      </w:pPr>
      <w:r>
        <w:rPr>
          <w:sz w:val="22"/>
          <w:szCs w:val="22"/>
        </w:rPr>
        <w:t xml:space="preserve">SB-030 — add client with duplicate org name (error validation)</w:t>
      </w:r>
    </w:p>
    <w:p>
      <w:pPr>
        <w:pStyle w:val="ListParagraph"/>
        <w:numPr>
          <w:ilvl w:val="0"/>
          <w:numId w:val="1"/>
        </w:numPr>
        <w:spacing w:after="40" w:before="40"/>
      </w:pPr>
      <w:r>
        <w:rPr>
          <w:sz w:val="22"/>
          <w:szCs w:val="22"/>
        </w:rPr>
        <w:t xml:space="preserve">SB-031 — add client with duplicate owner email (error validation)</w:t>
      </w:r>
    </w:p>
    <w:p>
      <w:pPr>
        <w:pStyle w:val="ListParagraph"/>
        <w:numPr>
          <w:ilvl w:val="0"/>
          <w:numId w:val="1"/>
        </w:numPr>
        <w:spacing w:after="40" w:before="40"/>
      </w:pPr>
      <w:r>
        <w:rPr>
          <w:sz w:val="22"/>
          <w:szCs w:val="22"/>
        </w:rPr>
        <w:t xml:space="preserve">Navigate to Sales Order and create sales order</w:t>
      </w:r>
    </w:p>
    <w:p>
      <w:pPr>
        <w:pStyle w:val="ListParagraph"/>
        <w:numPr>
          <w:ilvl w:val="0"/>
          <w:numId w:val="1"/>
        </w:numPr>
        <w:spacing w:after="40" w:before="40"/>
      </w:pPr>
      <w:r>
        <w:rPr>
          <w:sz w:val="22"/>
          <w:szCs w:val="22"/>
        </w:rPr>
        <w:t xml:space="preserve">SB-052 — sales order review pricing totals</w:t>
      </w:r>
    </w:p>
    <w:p>
      <w:pPr>
        <w:pStyle w:val="ListParagraph"/>
        <w:numPr>
          <w:ilvl w:val="0"/>
          <w:numId w:val="1"/>
        </w:numPr>
        <w:spacing w:after="40" w:before="40"/>
      </w:pPr>
      <w:r>
        <w:rPr>
          <w:sz w:val="22"/>
          <w:szCs w:val="22"/>
        </w:rPr>
        <w:t xml:space="preserve">Navigate to Sales Partner list and create sales partner</w:t>
      </w:r>
    </w:p>
    <w:p>
      <w:pPr>
        <w:pStyle w:val="ListParagraph"/>
        <w:numPr>
          <w:ilvl w:val="0"/>
          <w:numId w:val="1"/>
        </w:numPr>
        <w:spacing w:after="40" w:before="40"/>
      </w:pPr>
      <w:r>
        <w:rPr>
          <w:sz w:val="22"/>
          <w:szCs w:val="22"/>
        </w:rPr>
        <w:t xml:space="preserve">SB-062 — invoice PDF matches on-page preview (visual/semantic comparison)</w:t>
      </w:r>
    </w:p>
    <w:p>
      <w:pPr>
        <w:pStyle w:val="ListParagraph"/>
        <w:numPr>
          <w:ilvl w:val="0"/>
          <w:numId w:val="1"/>
        </w:numPr>
        <w:spacing w:after="40" w:before="40"/>
      </w:pPr>
      <w:r>
        <w:rPr>
          <w:sz w:val="22"/>
          <w:szCs w:val="22"/>
        </w:rPr>
        <w:t xml:space="preserve">SB-067 — cross-org ViewSalesOrder access denied (Org B cannot view Org A sales order)</w:t>
      </w:r>
    </w:p>
    <w:p>
      <w:pPr>
        <w:pStyle w:val="ListParagraph"/>
        <w:numPr>
          <w:ilvl w:val="0"/>
          <w:numId w:val="1"/>
        </w:numPr>
        <w:spacing w:after="40" w:before="40"/>
      </w:pPr>
      <w:r>
        <w:rPr>
          <w:sz w:val="22"/>
          <w:szCs w:val="22"/>
        </w:rPr>
        <w:t xml:space="preserve">SB-056 — restricted hub module access (Training/Phishing/AM-only system owner)</w:t>
      </w:r>
    </w:p>
    <w:p>
      <w:pPr>
        <w:pStyle w:val="ListParagraph"/>
        <w:numPr>
          <w:ilvl w:val="0"/>
          <w:numId w:val="1"/>
        </w:numPr>
        <w:spacing w:after="40" w:before="40"/>
      </w:pPr>
      <w:r>
        <w:rPr>
          <w:sz w:val="22"/>
          <w:szCs w:val="22"/>
        </w:rPr>
        <w:t xml:space="preserve">SB-057 — custom org white-label branding (logo + CSS theme variables)</w:t>
      </w:r>
    </w:p>
    <w:p>
      <w:pPr>
        <w:spacing w:after="120" w:before="120"/>
      </w:pPr>
    </w:p>
    <w:p>
      <w:pPr>
        <w:pStyle w:val="Heading2"/>
        <w:spacing w:after="140" w:before="280"/>
      </w:pPr>
      <w:r>
        <w:t xml:space="preserve">Training  (tests/csi/training/Training.spec.ts)</w:t>
      </w:r>
    </w:p>
    <w:p>
      <w:pPr>
        <w:pStyle w:val="ListParagraph"/>
        <w:numPr>
          <w:ilvl w:val="0"/>
          <w:numId w:val="1"/>
        </w:numPr>
        <w:spacing w:after="40" w:before="40"/>
      </w:pPr>
      <w:r>
        <w:rPr>
          <w:sz w:val="22"/>
          <w:szCs w:val="22"/>
        </w:rPr>
        <w:t xml:space="preserve">TR-001 — training admin creates course distribution</w:t>
      </w:r>
    </w:p>
    <w:p>
      <w:pPr>
        <w:pStyle w:val="ListParagraph"/>
        <w:numPr>
          <w:ilvl w:val="0"/>
          <w:numId w:val="1"/>
        </w:numPr>
        <w:spacing w:after="40" w:before="40"/>
      </w:pPr>
      <w:r>
        <w:rPr>
          <w:sz w:val="22"/>
          <w:szCs w:val="22"/>
        </w:rPr>
        <w:t xml:space="preserve">TR-002 — system owner creates distribution</w:t>
      </w:r>
    </w:p>
    <w:p>
      <w:pPr>
        <w:pStyle w:val="ListParagraph"/>
        <w:numPr>
          <w:ilvl w:val="0"/>
          <w:numId w:val="1"/>
        </w:numPr>
        <w:spacing w:after="40" w:before="40"/>
      </w:pPr>
      <w:r>
        <w:rPr>
          <w:sz w:val="22"/>
          <w:szCs w:val="22"/>
        </w:rPr>
        <w:t xml:space="preserve">TR-003 — admin creates distribution</w:t>
      </w:r>
    </w:p>
    <w:p>
      <w:pPr>
        <w:pStyle w:val="ListParagraph"/>
        <w:numPr>
          <w:ilvl w:val="0"/>
          <w:numId w:val="1"/>
        </w:numPr>
        <w:spacing w:after="40" w:before="40"/>
      </w:pPr>
      <w:r>
        <w:rPr>
          <w:sz w:val="22"/>
          <w:szCs w:val="22"/>
        </w:rPr>
        <w:t xml:space="preserve">TR-004 — super admin creates distribution in any org</w:t>
      </w:r>
    </w:p>
    <w:p>
      <w:pPr>
        <w:pStyle w:val="ListParagraph"/>
        <w:numPr>
          <w:ilvl w:val="0"/>
          <w:numId w:val="1"/>
        </w:numPr>
        <w:spacing w:after="40" w:before="40"/>
      </w:pPr>
      <w:r>
        <w:rPr>
          <w:sz w:val="22"/>
          <w:szCs w:val="22"/>
        </w:rPr>
        <w:t xml:space="preserve">TR-029 — super admin creates course (name, cover image, video lesson)</w:t>
      </w:r>
    </w:p>
    <w:p>
      <w:pPr>
        <w:pStyle w:val="ListParagraph"/>
        <w:numPr>
          <w:ilvl w:val="0"/>
          <w:numId w:val="1"/>
        </w:numPr>
        <w:spacing w:after="40" w:before="40"/>
      </w:pPr>
      <w:r>
        <w:rPr>
          <w:sz w:val="22"/>
          <w:szCs w:val="22"/>
        </w:rPr>
        <w:t xml:space="preserve">TR-032 — super admin edits course</w:t>
      </w:r>
    </w:p>
    <w:p>
      <w:pPr>
        <w:pStyle w:val="ListParagraph"/>
        <w:numPr>
          <w:ilvl w:val="0"/>
          <w:numId w:val="1"/>
        </w:numPr>
        <w:spacing w:after="40" w:before="40"/>
      </w:pPr>
      <w:r>
        <w:rPr>
          <w:sz w:val="22"/>
          <w:szCs w:val="22"/>
        </w:rPr>
        <w:t xml:space="preserve">TR-025 — course report PDF export</w:t>
      </w:r>
    </w:p>
    <w:p>
      <w:pPr>
        <w:pStyle w:val="ListParagraph"/>
        <w:numPr>
          <w:ilvl w:val="0"/>
          <w:numId w:val="1"/>
        </w:numPr>
        <w:spacing w:after="40" w:before="40"/>
      </w:pPr>
      <w:r>
        <w:rPr>
          <w:sz w:val="22"/>
          <w:szCs w:val="22"/>
        </w:rPr>
        <w:t xml:space="preserve">TR-026 — super admin views reports across orgs</w:t>
      </w:r>
    </w:p>
    <w:p>
      <w:pPr>
        <w:pStyle w:val="ListParagraph"/>
        <w:numPr>
          <w:ilvl w:val="0"/>
          <w:numId w:val="1"/>
        </w:numPr>
        <w:spacing w:after="40" w:before="40"/>
      </w:pPr>
      <w:r>
        <w:rPr>
          <w:sz w:val="22"/>
          <w:szCs w:val="22"/>
        </w:rPr>
        <w:t xml:space="preserve">TR-011 — course retake and quiz failure flow</w:t>
      </w:r>
    </w:p>
    <w:p>
      <w:pPr>
        <w:pStyle w:val="ListParagraph"/>
        <w:numPr>
          <w:ilvl w:val="0"/>
          <w:numId w:val="1"/>
        </w:numPr>
        <w:spacing w:after="40" w:before="40"/>
      </w:pPr>
      <w:r>
        <w:rPr>
          <w:sz w:val="22"/>
          <w:szCs w:val="22"/>
        </w:rPr>
        <w:t xml:space="preserve">TR-010 — passed course certificate download from My Course</w:t>
      </w:r>
    </w:p>
    <w:p>
      <w:pPr>
        <w:pStyle w:val="ListParagraph"/>
        <w:numPr>
          <w:ilvl w:val="0"/>
          <w:numId w:val="1"/>
        </w:numPr>
        <w:spacing w:after="40" w:before="40"/>
      </w:pPr>
      <w:r>
        <w:rPr>
          <w:sz w:val="22"/>
          <w:szCs w:val="22"/>
        </w:rPr>
        <w:t xml:space="preserve">TR-022 — auto course assignment on My Course (auto-enroll verification)</w:t>
      </w:r>
    </w:p>
    <w:p>
      <w:pPr>
        <w:pStyle w:val="ListParagraph"/>
        <w:numPr>
          <w:ilvl w:val="0"/>
          <w:numId w:val="1"/>
        </w:numPr>
        <w:spacing w:after="40" w:before="40"/>
      </w:pPr>
      <w:r>
        <w:rPr>
          <w:sz w:val="22"/>
          <w:szCs w:val="22"/>
        </w:rPr>
        <w:t xml:space="preserve">TR-033 — course dashboard manager view</w:t>
      </w:r>
    </w:p>
    <w:p>
      <w:pPr>
        <w:pStyle w:val="ListParagraph"/>
        <w:numPr>
          <w:ilvl w:val="0"/>
          <w:numId w:val="1"/>
        </w:numPr>
        <w:spacing w:after="40" w:before="40"/>
      </w:pPr>
      <w:r>
        <w:rPr>
          <w:sz w:val="22"/>
          <w:szCs w:val="22"/>
        </w:rPr>
        <w:t xml:space="preserve">TR-020 — user self-registers from library</w:t>
      </w:r>
    </w:p>
    <w:p>
      <w:pPr>
        <w:pStyle w:val="ListParagraph"/>
        <w:numPr>
          <w:ilvl w:val="0"/>
          <w:numId w:val="1"/>
        </w:numPr>
        <w:spacing w:after="40" w:before="40"/>
      </w:pPr>
      <w:r>
        <w:rPr>
          <w:sz w:val="22"/>
          <w:szCs w:val="22"/>
        </w:rPr>
        <w:t xml:space="preserve">TR-024 — completed course re-assigned</w:t>
      </w:r>
    </w:p>
    <w:p>
      <w:pPr>
        <w:pStyle w:val="ListParagraph"/>
        <w:numPr>
          <w:ilvl w:val="0"/>
          <w:numId w:val="1"/>
        </w:numPr>
        <w:spacing w:after="40" w:before="40"/>
      </w:pPr>
      <w:r>
        <w:rPr>
          <w:sz w:val="22"/>
          <w:szCs w:val="22"/>
        </w:rPr>
        <w:t xml:space="preserve">TR-015 — training admin sends manual reminder</w:t>
      </w:r>
    </w:p>
    <w:p>
      <w:pPr>
        <w:pStyle w:val="ListParagraph"/>
        <w:numPr>
          <w:ilvl w:val="0"/>
          <w:numId w:val="1"/>
        </w:numPr>
        <w:spacing w:after="40" w:before="40"/>
      </w:pPr>
      <w:r>
        <w:rPr>
          <w:sz w:val="22"/>
          <w:szCs w:val="22"/>
        </w:rPr>
        <w:t xml:space="preserve">TR-017 — training admin extends schedule for missed users</w:t>
      </w:r>
    </w:p>
    <w:p>
      <w:pPr>
        <w:spacing w:after="120" w:before="120"/>
      </w:pPr>
    </w:p>
    <w:p>
      <w:pPr>
        <w:pStyle w:val="Heading2"/>
        <w:spacing w:after="140" w:before="280"/>
      </w:pPr>
      <w:r>
        <w:t xml:space="preserve">Phishing  (tests/csi/Phising/Phising.spec.ts)</w:t>
      </w:r>
    </w:p>
    <w:p>
      <w:pPr>
        <w:pStyle w:val="ListParagraph"/>
        <w:numPr>
          <w:ilvl w:val="0"/>
          <w:numId w:val="1"/>
        </w:numPr>
        <w:spacing w:after="40" w:before="40"/>
      </w:pPr>
      <w:r>
        <w:rPr>
          <w:sz w:val="22"/>
          <w:szCs w:val="22"/>
        </w:rPr>
        <w:t xml:space="preserve">Create a phishing test from template (core happy path)</w:t>
      </w:r>
    </w:p>
    <w:p>
      <w:pPr>
        <w:pStyle w:val="ListParagraph"/>
        <w:numPr>
          <w:ilvl w:val="0"/>
          <w:numId w:val="1"/>
        </w:numPr>
        <w:spacing w:after="40" w:before="40"/>
      </w:pPr>
      <w:r>
        <w:rPr>
          <w:sz w:val="22"/>
          <w:szCs w:val="22"/>
        </w:rPr>
        <w:t xml:space="preserve">PH-008 — phishing test with delayed course rule</w:t>
      </w:r>
    </w:p>
    <w:p>
      <w:pPr>
        <w:pStyle w:val="ListParagraph"/>
        <w:numPr>
          <w:ilvl w:val="0"/>
          <w:numId w:val="1"/>
        </w:numPr>
        <w:spacing w:after="40" w:before="40"/>
      </w:pPr>
      <w:r>
        <w:rPr>
          <w:sz w:val="22"/>
          <w:szCs w:val="22"/>
        </w:rPr>
        <w:t xml:space="preserve">PH-020 — phishing dashboard view</w:t>
      </w:r>
    </w:p>
    <w:p>
      <w:pPr>
        <w:pStyle w:val="ListParagraph"/>
        <w:numPr>
          <w:ilvl w:val="0"/>
          <w:numId w:val="1"/>
        </w:numPr>
        <w:spacing w:after="40" w:before="40"/>
      </w:pPr>
      <w:r>
        <w:rPr>
          <w:sz w:val="22"/>
          <w:szCs w:val="22"/>
        </w:rPr>
        <w:t xml:space="preserve">PH-003 — phishing test with CSI_TEST_EMAIL login and full-email user search</w:t>
      </w:r>
    </w:p>
    <w:p>
      <w:pPr>
        <w:pStyle w:val="ListParagraph"/>
        <w:numPr>
          <w:ilvl w:val="0"/>
          <w:numId w:val="1"/>
        </w:numPr>
        <w:spacing w:after="40" w:before="40"/>
      </w:pPr>
      <w:r>
        <w:rPr>
          <w:sz w:val="22"/>
          <w:szCs w:val="22"/>
        </w:rPr>
        <w:t xml:space="preserve">PH-002 — system owner creates phishing test</w:t>
      </w:r>
    </w:p>
    <w:p>
      <w:pPr>
        <w:pStyle w:val="ListParagraph"/>
        <w:numPr>
          <w:ilvl w:val="0"/>
          <w:numId w:val="1"/>
        </w:numPr>
        <w:spacing w:after="40" w:before="40"/>
      </w:pPr>
      <w:r>
        <w:rPr>
          <w:sz w:val="22"/>
          <w:szCs w:val="22"/>
        </w:rPr>
        <w:t xml:space="preserve">PH-021 — phishing report cross-org view (isolation)</w:t>
      </w:r>
    </w:p>
    <w:p>
      <w:pPr>
        <w:pStyle w:val="ListParagraph"/>
        <w:numPr>
          <w:ilvl w:val="0"/>
          <w:numId w:val="1"/>
        </w:numPr>
        <w:spacing w:after="40" w:before="40"/>
      </w:pPr>
      <w:r>
        <w:rPr>
          <w:sz w:val="22"/>
          <w:szCs w:val="22"/>
        </w:rPr>
        <w:t xml:space="preserve">PH-011 — phishing mail ignore (non-victim target ignores email)</w:t>
      </w:r>
    </w:p>
    <w:p>
      <w:pPr>
        <w:pStyle w:val="ListParagraph"/>
        <w:numPr>
          <w:ilvl w:val="0"/>
          <w:numId w:val="1"/>
        </w:numPr>
        <w:spacing w:after="40" w:before="40"/>
      </w:pPr>
      <w:r>
        <w:rPr>
          <w:sz w:val="22"/>
          <w:szCs w:val="22"/>
        </w:rPr>
        <w:t xml:space="preserve">PH-014 — phishing course completed: passed certificate</w:t>
      </w:r>
    </w:p>
    <w:p>
      <w:pPr>
        <w:pStyle w:val="ListParagraph"/>
        <w:numPr>
          <w:ilvl w:val="0"/>
          <w:numId w:val="1"/>
        </w:numPr>
        <w:spacing w:after="40" w:before="40"/>
      </w:pPr>
      <w:r>
        <w:rPr>
          <w:sz w:val="22"/>
          <w:szCs w:val="22"/>
        </w:rPr>
        <w:t xml:space="preserve">PH-024 — email template creation</w:t>
      </w:r>
    </w:p>
    <w:p>
      <w:pPr>
        <w:spacing w:after="120" w:before="120"/>
      </w:pPr>
    </w:p>
    <w:p>
      <w:pPr>
        <w:pStyle w:val="Heading2"/>
        <w:spacing w:after="140" w:before="280"/>
      </w:pPr>
      <w:r>
        <w:t xml:space="preserve">Policy Management  (tests/csi/PolicyManagement/PolicyManagement.spec.ts)</w:t>
      </w:r>
    </w:p>
    <w:p>
      <w:pPr>
        <w:pStyle w:val="ListParagraph"/>
        <w:numPr>
          <w:ilvl w:val="0"/>
          <w:numId w:val="1"/>
        </w:numPr>
        <w:spacing w:after="40" w:before="40"/>
      </w:pPr>
      <w:r>
        <w:rPr>
          <w:sz w:val="22"/>
          <w:szCs w:val="22"/>
        </w:rPr>
        <w:t xml:space="preserve">PM-001 — clone policy template, edit .docx, configure distribution, submit for review</w:t>
      </w:r>
    </w:p>
    <w:p>
      <w:pPr>
        <w:pStyle w:val="ListParagraph"/>
        <w:numPr>
          <w:ilvl w:val="0"/>
          <w:numId w:val="1"/>
        </w:numPr>
        <w:spacing w:after="40" w:before="40"/>
      </w:pPr>
      <w:r>
        <w:rPr>
          <w:sz w:val="22"/>
          <w:szCs w:val="22"/>
        </w:rPr>
        <w:t xml:space="preserve">PM-010 — approve first Pending For Approval policy from View Policies</w:t>
      </w:r>
    </w:p>
    <w:p>
      <w:pPr>
        <w:pStyle w:val="ListParagraph"/>
        <w:numPr>
          <w:ilvl w:val="0"/>
          <w:numId w:val="1"/>
        </w:numPr>
        <w:spacing w:after="40" w:before="40"/>
      </w:pPr>
      <w:r>
        <w:rPr>
          <w:sz w:val="22"/>
          <w:szCs w:val="22"/>
        </w:rPr>
        <w:t xml:space="preserve">PM-016 — distribute-now policy; acknowledger completes acknowledgement from MyPolicies</w:t>
      </w:r>
    </w:p>
    <w:p>
      <w:pPr>
        <w:pStyle w:val="ListParagraph"/>
        <w:numPr>
          <w:ilvl w:val="0"/>
          <w:numId w:val="1"/>
        </w:numPr>
        <w:spacing w:after="40" w:before="40"/>
      </w:pPr>
      <w:r>
        <w:rPr>
          <w:sz w:val="22"/>
          <w:szCs w:val="22"/>
        </w:rPr>
        <w:t xml:space="preserve">PM-019 — employee with overdue policy can initiate acknowledgement (overdue edge case)</w:t>
      </w:r>
    </w:p>
    <w:p>
      <w:pPr>
        <w:pStyle w:val="ListParagraph"/>
        <w:numPr>
          <w:ilvl w:val="0"/>
          <w:numId w:val="1"/>
        </w:numPr>
        <w:spacing w:after="40" w:before="40"/>
      </w:pPr>
      <w:r>
        <w:rPr>
          <w:sz w:val="22"/>
          <w:szCs w:val="22"/>
        </w:rPr>
        <w:t xml:space="preserve">PM-024 — submit major policy update (no approval step)</w:t>
      </w:r>
    </w:p>
    <w:p>
      <w:pPr>
        <w:pStyle w:val="ListParagraph"/>
        <w:numPr>
          <w:ilvl w:val="0"/>
          <w:numId w:val="1"/>
        </w:numPr>
        <w:spacing w:after="40" w:before="40"/>
      </w:pPr>
      <w:r>
        <w:rPr>
          <w:sz w:val="22"/>
          <w:szCs w:val="22"/>
        </w:rPr>
        <w:t xml:space="preserve">PM-026 — policy update approval from Published Policies (major update → version 2)</w:t>
      </w:r>
    </w:p>
    <w:p>
      <w:pPr>
        <w:pStyle w:val="ListParagraph"/>
        <w:numPr>
          <w:ilvl w:val="0"/>
          <w:numId w:val="1"/>
        </w:numPr>
        <w:spacing w:after="40" w:before="40"/>
      </w:pPr>
      <w:r>
        <w:rPr>
          <w:sz w:val="22"/>
          <w:szCs w:val="22"/>
        </w:rPr>
        <w:t xml:space="preserve">PM-031 — cross-org PolicyDetail access denied (OrgA/OrgB isolation)</w:t>
      </w:r>
    </w:p>
    <w:p>
      <w:pPr>
        <w:spacing w:after="120" w:before="120"/>
      </w:pPr>
    </w:p>
    <w:p>
      <w:pPr>
        <w:pStyle w:val="Heading2"/>
        <w:spacing w:after="140" w:before="280"/>
      </w:pPr>
      <w:r>
        <w:t xml:space="preserve">IT Asset Management  (tests/csi/ITAssetManagement/ITAssetManagement.spec.ts)</w:t>
      </w:r>
    </w:p>
    <w:p>
      <w:pPr>
        <w:spacing w:after="60" w:before="60"/>
      </w:pPr>
      <w:r>
        <w:rPr>
          <w:b w:val="false"/>
          <w:bCs w:val="false"/>
          <w:i w:val="false"/>
          <w:iCs w:val="false"/>
          <w:sz w:val="22"/>
          <w:szCs w:val="22"/>
        </w:rPr>
        <w:t xml:space="preserve">Default actor (CSI_TEST_EMAIL):</w:t>
      </w:r>
    </w:p>
    <w:p>
      <w:pPr>
        <w:pStyle w:val="ListParagraph"/>
        <w:numPr>
          <w:ilvl w:val="0"/>
          <w:numId w:val="1"/>
        </w:numPr>
        <w:spacing w:after="40" w:before="40"/>
      </w:pPr>
      <w:r>
        <w:rPr>
          <w:sz w:val="22"/>
          <w:szCs w:val="22"/>
        </w:rPr>
        <w:t xml:space="preserve">IA-001 — add client machine asset (Desktop Computer, full creation wizard)</w:t>
      </w:r>
    </w:p>
    <w:p>
      <w:pPr>
        <w:pStyle w:val="ListParagraph"/>
        <w:numPr>
          <w:ilvl w:val="0"/>
          <w:numId w:val="1"/>
        </w:numPr>
        <w:spacing w:after="40" w:before="40"/>
      </w:pPr>
      <w:r>
        <w:rPr>
          <w:sz w:val="22"/>
          <w:szCs w:val="22"/>
        </w:rPr>
        <w:t xml:space="preserve">IA-020 — client machine asset state lifecycle (In Store → In Use → In Repair → Disposed)</w:t>
      </w:r>
    </w:p>
    <w:p>
      <w:pPr>
        <w:pStyle w:val="ListParagraph"/>
        <w:numPr>
          <w:ilvl w:val="0"/>
          <w:numId w:val="1"/>
        </w:numPr>
        <w:spacing w:after="40" w:before="40"/>
      </w:pPr>
      <w:r>
        <w:rPr>
          <w:sz w:val="22"/>
          <w:szCs w:val="22"/>
        </w:rPr>
        <w:t xml:space="preserve">IA-003 — bulk client machine upload (XLSX template → import)</w:t>
      </w:r>
    </w:p>
    <w:p>
      <w:pPr>
        <w:pStyle w:val="ListParagraph"/>
        <w:numPr>
          <w:ilvl w:val="0"/>
          <w:numId w:val="1"/>
        </w:numPr>
        <w:spacing w:after="40" w:before="40"/>
      </w:pPr>
      <w:r>
        <w:rPr>
          <w:sz w:val="22"/>
          <w:szCs w:val="22"/>
        </w:rPr>
        <w:t xml:space="preserve">IA-004 — bulk upload with errors — fix via UI before import</w:t>
      </w:r>
    </w:p>
    <w:p>
      <w:pPr>
        <w:pStyle w:val="ListParagraph"/>
        <w:numPr>
          <w:ilvl w:val="0"/>
          <w:numId w:val="1"/>
        </w:numPr>
        <w:spacing w:after="40" w:before="40"/>
      </w:pPr>
      <w:r>
        <w:rPr>
          <w:sz w:val="22"/>
          <w:szCs w:val="22"/>
        </w:rPr>
        <w:t xml:space="preserve">IA-011 — purchase order creation (three PDFs attached: Quotation, Delivery Notes, Invoice)</w:t>
      </w:r>
    </w:p>
    <w:p>
      <w:pPr>
        <w:pStyle w:val="ListParagraph"/>
        <w:numPr>
          <w:ilvl w:val="0"/>
          <w:numId w:val="1"/>
        </w:numPr>
        <w:spacing w:after="40" w:before="40"/>
      </w:pPr>
      <w:r>
        <w:rPr>
          <w:sz w:val="22"/>
          <w:szCs w:val="22"/>
        </w:rPr>
        <w:t xml:space="preserve">IA-016 — edit client machine asset (asset name + OS version)</w:t>
      </w:r>
    </w:p>
    <w:p>
      <w:pPr>
        <w:pStyle w:val="ListParagraph"/>
        <w:numPr>
          <w:ilvl w:val="0"/>
          <w:numId w:val="1"/>
        </w:numPr>
        <w:spacing w:after="40" w:before="40"/>
      </w:pPr>
      <w:r>
        <w:rPr>
          <w:sz w:val="22"/>
          <w:szCs w:val="22"/>
        </w:rPr>
        <w:t xml:space="preserve">IA-025 — create, edit, assign user, view client machine asset</w:t>
      </w:r>
    </w:p>
    <w:p>
      <w:pPr>
        <w:spacing w:after="60" w:before="60"/>
      </w:pPr>
      <w:r>
        <w:rPr>
          <w:b w:val="false"/>
          <w:bCs w:val="false"/>
          <w:i w:val="false"/>
          <w:iCs w:val="false"/>
          <w:sz w:val="22"/>
          <w:szCs w:val="22"/>
        </w:rPr>
        <w:t xml:space="preserve">System owner actor (CSI_SYSTEM_OWNER_TEST_EMAIL):</w:t>
      </w:r>
    </w:p>
    <w:p>
      <w:pPr>
        <w:pStyle w:val="ListParagraph"/>
        <w:numPr>
          <w:ilvl w:val="0"/>
          <w:numId w:val="1"/>
        </w:numPr>
        <w:spacing w:after="40" w:before="40"/>
      </w:pPr>
      <w:r>
        <w:rPr>
          <w:sz w:val="22"/>
          <w:szCs w:val="22"/>
        </w:rPr>
        <w:t xml:space="preserve">IA-008 — system owner adds client machine asset</w:t>
      </w:r>
    </w:p>
    <w:p>
      <w:pPr>
        <w:spacing w:after="60" w:before="60"/>
      </w:pPr>
      <w:r>
        <w:rPr>
          <w:b w:val="false"/>
          <w:bCs w:val="false"/>
          <w:i w:val="false"/>
          <w:iCs w:val="false"/>
          <w:sz w:val="22"/>
          <w:szCs w:val="22"/>
        </w:rPr>
        <w:t xml:space="preserve">IT Asset Manager actor (CSI_IT_ASSET_MANAGER_TEST_EMAIL):</w:t>
      </w:r>
    </w:p>
    <w:p>
      <w:pPr>
        <w:pStyle w:val="ListParagraph"/>
        <w:numPr>
          <w:ilvl w:val="0"/>
          <w:numId w:val="1"/>
        </w:numPr>
        <w:spacing w:after="40" w:before="40"/>
      </w:pPr>
      <w:r>
        <w:rPr>
          <w:sz w:val="22"/>
          <w:szCs w:val="22"/>
        </w:rPr>
        <w:t xml:space="preserve">IA-022 — filter and sort assets by Asset State column</w:t>
      </w:r>
    </w:p>
    <w:p>
      <w:pPr>
        <w:pStyle w:val="ListParagraph"/>
        <w:numPr>
          <w:ilvl w:val="0"/>
          <w:numId w:val="1"/>
        </w:numPr>
        <w:spacing w:after="40" w:before="40"/>
      </w:pPr>
      <w:r>
        <w:rPr>
          <w:sz w:val="22"/>
          <w:szCs w:val="22"/>
        </w:rPr>
        <w:t xml:space="preserve">IA-017 — bulk update OS version for first 10 assets</w:t>
      </w:r>
    </w:p>
    <w:p>
      <w:pPr>
        <w:pStyle w:val="ListParagraph"/>
        <w:numPr>
          <w:ilvl w:val="0"/>
          <w:numId w:val="1"/>
        </w:numPr>
        <w:spacing w:after="40" w:before="40"/>
      </w:pPr>
      <w:r>
        <w:rPr>
          <w:sz w:val="22"/>
          <w:szCs w:val="22"/>
        </w:rPr>
        <w:t xml:space="preserve">IA-029 — reassign asset from one user to another</w:t>
      </w:r>
    </w:p>
    <w:p>
      <w:pPr>
        <w:pStyle w:val="ListParagraph"/>
        <w:numPr>
          <w:ilvl w:val="0"/>
          <w:numId w:val="1"/>
        </w:numPr>
        <w:spacing w:after="40" w:before="40"/>
      </w:pPr>
      <w:r>
        <w:rPr>
          <w:sz w:val="22"/>
          <w:szCs w:val="22"/>
        </w:rPr>
        <w:t xml:space="preserve">IA-002 — add assets across ALL categories via UI (Client Machine, Network Switch, Physical Server, Backup/Storage, Software, SaaS, PaaS, IaaS)</w:t>
      </w:r>
    </w:p>
    <w:p>
      <w:pPr>
        <w:pStyle w:val="ListParagraph"/>
        <w:numPr>
          <w:ilvl w:val="0"/>
          <w:numId w:val="1"/>
        </w:numPr>
        <w:spacing w:after="40" w:before="40"/>
      </w:pPr>
      <w:r>
        <w:rPr>
          <w:sz w:val="22"/>
          <w:szCs w:val="22"/>
        </w:rPr>
        <w:t xml:space="preserve">IA-032 — link software to hardware via Software Suite Name dropdown</w:t>
      </w:r>
    </w:p>
    <w:p>
      <w:pPr>
        <w:pStyle w:val="ListParagraph"/>
        <w:numPr>
          <w:ilvl w:val="0"/>
          <w:numId w:val="1"/>
        </w:numPr>
        <w:spacing w:after="40" w:before="40"/>
      </w:pPr>
      <w:r>
        <w:rPr>
          <w:sz w:val="22"/>
          <w:szCs w:val="22"/>
        </w:rPr>
        <w:t xml:space="preserve">IA-015 — edit existing purchase order (swap supplier, adjust documents)</w:t>
      </w:r>
    </w:p>
    <w:p>
      <w:pPr>
        <w:pStyle w:val="ListParagraph"/>
        <w:numPr>
          <w:ilvl w:val="0"/>
          <w:numId w:val="1"/>
        </w:numPr>
        <w:spacing w:after="40" w:before="40"/>
      </w:pPr>
      <w:r>
        <w:rPr>
          <w:sz w:val="22"/>
          <w:szCs w:val="22"/>
        </w:rPr>
        <w:t xml:space="preserve">IA-037 — add new Manufacturer custom dropdown value via Settings; verify in edit form</w:t>
      </w:r>
    </w:p>
    <w:p>
      <w:pPr>
        <w:pStyle w:val="ListParagraph"/>
        <w:numPr>
          <w:ilvl w:val="0"/>
          <w:numId w:val="1"/>
        </w:numPr>
        <w:spacing w:after="40" w:before="40"/>
      </w:pPr>
      <w:r>
        <w:rPr>
          <w:sz w:val="22"/>
          <w:szCs w:val="22"/>
        </w:rPr>
        <w:t xml:space="preserve">IA-039 — custom field with Track History: create field, edit asset 3×, verify history dialog</w:t>
      </w:r>
    </w:p>
    <w:p>
      <w:pPr>
        <w:pStyle w:val="ListParagraph"/>
        <w:numPr>
          <w:ilvl w:val="0"/>
          <w:numId w:val="1"/>
        </w:numPr>
        <w:spacing w:after="40" w:before="40"/>
      </w:pPr>
      <w:r>
        <w:rPr>
          <w:sz w:val="22"/>
          <w:szCs w:val="22"/>
        </w:rPr>
        <w:t xml:space="preserve">IA-044 — IT Asset Admin edits their own custom field (rename, type change, number validation)</w:t>
      </w:r>
    </w:p>
    <w:p>
      <w:pPr>
        <w:spacing w:after="60" w:before="60"/>
      </w:pPr>
      <w:r>
        <w:rPr>
          <w:b w:val="false"/>
          <w:bCs w:val="false"/>
          <w:i w:val="false"/>
          <w:iCs w:val="false"/>
          <w:sz w:val="22"/>
          <w:szCs w:val="22"/>
        </w:rPr>
        <w:t xml:space="preserve">Cross-org isolation (Org A/B system owners):</w:t>
      </w:r>
    </w:p>
    <w:p>
      <w:pPr>
        <w:pStyle w:val="ListParagraph"/>
        <w:numPr>
          <w:ilvl w:val="0"/>
          <w:numId w:val="1"/>
        </w:numPr>
        <w:spacing w:after="40" w:before="40"/>
      </w:pPr>
      <w:r>
        <w:rPr>
          <w:sz w:val="22"/>
          <w:szCs w:val="22"/>
        </w:rPr>
        <w:t xml:space="preserve">IA-048 — cross-org ViewAsset access denied</w:t>
      </w:r>
    </w:p>
    <w:p>
      <w:pPr>
        <w:spacing w:after="120" w:before="120"/>
      </w:pPr>
    </w:p>
    <w:p>
      <w:pPr>
        <w:pStyle w:val="Heading2"/>
        <w:spacing w:after="140" w:before="280"/>
      </w:pPr>
      <w:r>
        <w:t xml:space="preserve">Incident Report  (tests/csi/IncidentReport/IncidentReport.spec.ts)</w:t>
      </w:r>
    </w:p>
    <w:p>
      <w:pPr>
        <w:pStyle w:val="ListParagraph"/>
        <w:numPr>
          <w:ilvl w:val="0"/>
          <w:numId w:val="1"/>
        </w:numPr>
        <w:spacing w:after="40" w:before="40"/>
      </w:pPr>
      <w:r>
        <w:rPr>
          <w:sz w:val="22"/>
          <w:szCs w:val="22"/>
        </w:rPr>
        <w:t xml:space="preserve">IR-005 — reporter dashboard (submit new incident report)</w:t>
      </w:r>
    </w:p>
    <w:p>
      <w:pPr>
        <w:pStyle w:val="ListParagraph"/>
        <w:numPr>
          <w:ilvl w:val="0"/>
          <w:numId w:val="1"/>
        </w:numPr>
        <w:spacing w:after="40" w:before="40"/>
      </w:pPr>
      <w:r>
        <w:rPr>
          <w:sz w:val="22"/>
          <w:szCs w:val="22"/>
        </w:rPr>
        <w:t xml:space="preserve">IR-001 — assign Incident Reporter role via user list</w:t>
      </w:r>
    </w:p>
    <w:p>
      <w:pPr>
        <w:pStyle w:val="ListParagraph"/>
        <w:numPr>
          <w:ilvl w:val="0"/>
          <w:numId w:val="1"/>
        </w:numPr>
        <w:spacing w:after="40" w:before="40"/>
      </w:pPr>
      <w:r>
        <w:rPr>
          <w:sz w:val="22"/>
          <w:szCs w:val="22"/>
        </w:rPr>
        <w:t xml:space="preserve">IR-011 — handler assignment and reporter verification</w:t>
      </w:r>
    </w:p>
    <w:p>
      <w:pPr>
        <w:pStyle w:val="ListParagraph"/>
        <w:numPr>
          <w:ilvl w:val="0"/>
          <w:numId w:val="1"/>
        </w:numPr>
        <w:spacing w:after="40" w:before="40"/>
      </w:pPr>
      <w:r>
        <w:rPr>
          <w:sz w:val="22"/>
          <w:szCs w:val="22"/>
        </w:rPr>
        <w:t xml:space="preserve">IR-012 — comment thread, PDF alias upload, download, reply</w:t>
      </w:r>
    </w:p>
    <w:p>
      <w:pPr>
        <w:pStyle w:val="ListParagraph"/>
        <w:numPr>
          <w:ilvl w:val="0"/>
          <w:numId w:val="1"/>
        </w:numPr>
        <w:spacing w:after="40" w:before="40"/>
      </w:pPr>
      <w:r>
        <w:rPr>
          <w:sz w:val="22"/>
          <w:szCs w:val="22"/>
        </w:rPr>
        <w:t xml:space="preserve">IR-013 — ticket status Open through Closed</w:t>
      </w:r>
    </w:p>
    <w:p>
      <w:pPr>
        <w:pStyle w:val="ListParagraph"/>
        <w:numPr>
          <w:ilvl w:val="0"/>
          <w:numId w:val="1"/>
        </w:numPr>
        <w:spacing w:after="40" w:before="40"/>
      </w:pPr>
      <w:r>
        <w:rPr>
          <w:sz w:val="22"/>
          <w:szCs w:val="22"/>
        </w:rPr>
        <w:t xml:space="preserve">IR-016 — penetration tester Incident Response Blackpanda SSO authentication</w:t>
      </w:r>
    </w:p>
    <w:p>
      <w:pPr>
        <w:pStyle w:val="ListParagraph"/>
        <w:numPr>
          <w:ilvl w:val="0"/>
          <w:numId w:val="1"/>
        </w:numPr>
        <w:spacing w:after="40" w:before="40"/>
      </w:pPr>
      <w:r>
        <w:rPr>
          <w:sz w:val="22"/>
          <w:szCs w:val="22"/>
        </w:rPr>
        <w:t xml:space="preserve">IR-017 — Ricoh org owner Incident Response redirects to external domain with no phone field</w:t>
      </w:r>
    </w:p>
    <w:p>
      <w:pPr>
        <w:pStyle w:val="ListParagraph"/>
        <w:numPr>
          <w:ilvl w:val="0"/>
          <w:numId w:val="1"/>
        </w:numPr>
        <w:spacing w:after="40" w:before="40"/>
      </w:pPr>
      <w:r>
        <w:rPr>
          <w:sz w:val="22"/>
          <w:szCs w:val="22"/>
        </w:rPr>
        <w:t xml:space="preserve">IR-019 — cross-org IncidentReportDetail access denied (OrgA/OrgB isolation)</w:t>
      </w:r>
    </w:p>
    <w:p>
      <w:pPr>
        <w:spacing w:after="120" w:before="120"/>
      </w:pPr>
    </w:p>
    <w:p>
      <w:pPr>
        <w:pStyle w:val="Heading2"/>
        <w:spacing w:after="140" w:before="280"/>
      </w:pPr>
      <w:r>
        <w:t xml:space="preserve">Security Report  (tests/csi/SecurityReport/SecurityReport.spec.ts)</w:t>
      </w:r>
    </w:p>
    <w:p>
      <w:pPr>
        <w:pStyle w:val="ListParagraph"/>
        <w:numPr>
          <w:ilvl w:val="0"/>
          <w:numId w:val="1"/>
        </w:numPr>
        <w:spacing w:after="40" w:before="40"/>
      </w:pPr>
      <w:r>
        <w:rPr>
          <w:sz w:val="22"/>
          <w:szCs w:val="22"/>
        </w:rPr>
        <w:t xml:space="preserve">SR-001 — attack surface dashboard view</w:t>
      </w:r>
    </w:p>
    <w:p>
      <w:pPr>
        <w:pStyle w:val="ListParagraph"/>
        <w:numPr>
          <w:ilvl w:val="0"/>
          <w:numId w:val="1"/>
        </w:numPr>
        <w:spacing w:after="40" w:before="40"/>
      </w:pPr>
      <w:r>
        <w:rPr>
          <w:sz w:val="22"/>
          <w:szCs w:val="22"/>
        </w:rPr>
        <w:t xml:space="preserve">SR-006 — System Owner requests Attack Surface scan</w:t>
      </w:r>
    </w:p>
    <w:p>
      <w:pPr>
        <w:pStyle w:val="ListParagraph"/>
        <w:numPr>
          <w:ilvl w:val="0"/>
          <w:numId w:val="1"/>
        </w:numPr>
        <w:spacing w:after="40" w:before="40"/>
      </w:pPr>
      <w:r>
        <w:rPr>
          <w:sz w:val="22"/>
          <w:szCs w:val="22"/>
        </w:rPr>
        <w:t xml:space="preserve">SR-010 — dark web scan request</w:t>
      </w:r>
    </w:p>
    <w:p>
      <w:pPr>
        <w:pStyle w:val="ListParagraph"/>
        <w:numPr>
          <w:ilvl w:val="0"/>
          <w:numId w:val="1"/>
        </w:numPr>
        <w:spacing w:after="40" w:before="40"/>
      </w:pPr>
      <w:r>
        <w:rPr>
          <w:sz w:val="22"/>
          <w:szCs w:val="22"/>
        </w:rPr>
        <w:t xml:space="preserve">SR-014 — dark web report download from request history</w:t>
      </w:r>
    </w:p>
    <w:p>
      <w:pPr>
        <w:pStyle w:val="ListParagraph"/>
        <w:numPr>
          <w:ilvl w:val="0"/>
          <w:numId w:val="1"/>
        </w:numPr>
        <w:spacing w:after="40" w:before="40"/>
      </w:pPr>
      <w:r>
        <w:rPr>
          <w:sz w:val="22"/>
          <w:szCs w:val="22"/>
        </w:rPr>
        <w:t xml:space="preserve">SR-009 — cross-org DarkwebReport access denied (OrgA/OrgB isolation)</w:t>
      </w:r>
    </w:p>
    <w:p>
      <w:pPr>
        <w:spacing w:after="120" w:before="120"/>
      </w:pPr>
    </w:p>
    <w:p>
      <w:pPr>
        <w:pStyle w:val="Heading2"/>
        <w:spacing w:after="140" w:before="280"/>
      </w:pPr>
      <w:r>
        <w:t xml:space="preserve">Cross Cutting  (tests/csi/CrossCutting/CrossCutting.spec.ts)</w:t>
      </w:r>
    </w:p>
    <w:p>
      <w:pPr>
        <w:spacing w:after="60" w:before="60"/>
      </w:pPr>
      <w:r>
        <w:rPr>
          <w:b w:val="false"/>
          <w:bCs w:val="false"/>
          <w:i w:val="false"/>
          <w:iCs w:val="false"/>
          <w:sz w:val="22"/>
          <w:szCs w:val="22"/>
        </w:rPr>
        <w:t xml:space="preserve">Tests that span module-access and subscription lifecycle scenarios:</w:t>
      </w:r>
    </w:p>
    <w:p>
      <w:pPr>
        <w:pStyle w:val="ListParagraph"/>
        <w:numPr>
          <w:ilvl w:val="0"/>
          <w:numId w:val="1"/>
        </w:numPr>
        <w:spacing w:after="40" w:before="40"/>
      </w:pPr>
      <w:r>
        <w:rPr>
          <w:sz w:val="22"/>
          <w:szCs w:val="22"/>
        </w:rPr>
        <w:t xml:space="preserve">CC-022 — sales order change triggers Policy Management access change (CC-022 previously had no policy access; after sales order update it does)</w:t>
      </w:r>
    </w:p>
    <w:p>
      <w:pPr>
        <w:pStyle w:val="ListParagraph"/>
        <w:numPr>
          <w:ilvl w:val="0"/>
          <w:numId w:val="1"/>
        </w:numPr>
        <w:spacing w:after="40" w:before="40"/>
      </w:pPr>
      <w:r>
        <w:rPr>
          <w:sz w:val="22"/>
          <w:szCs w:val="22"/>
        </w:rPr>
        <w:t xml:space="preserve">CC-023 — expired sales system owner: hub modules are revoked after login</w:t>
      </w:r>
    </w:p>
    <w:p>
      <w:pPr>
        <w:spacing w:after="120" w:before="120"/>
      </w:pPr>
    </w:p>
    <w:p>
      <w:pPr>
        <w:pStyle w:val="Heading2"/>
        <w:spacing w:after="140" w:before="280"/>
      </w:pPr>
      <w:r>
        <w:t xml:space="preserve">Cyber Insurance  (tests/csi/CyberInsurance/CyberInsurance.spec.ts)</w:t>
      </w:r>
    </w:p>
    <w:p>
      <w:pPr>
        <w:pStyle w:val="ListParagraph"/>
        <w:numPr>
          <w:ilvl w:val="0"/>
          <w:numId w:val="1"/>
        </w:numPr>
        <w:spacing w:after="40" w:before="40"/>
      </w:pPr>
      <w:r>
        <w:rPr>
          <w:sz w:val="22"/>
          <w:szCs w:val="22"/>
        </w:rPr>
        <w:t xml:space="preserve">CI-001 — apply for cyber insurance (penetration tester submits application)</w:t>
      </w:r>
    </w:p>
    <w:p>
      <w:pPr>
        <w:pStyle w:val="ListParagraph"/>
        <w:numPr>
          <w:ilvl w:val="0"/>
          <w:numId w:val="1"/>
        </w:numPr>
        <w:spacing w:after="40" w:before="40"/>
      </w:pPr>
      <w:r>
        <w:rPr>
          <w:sz w:val="22"/>
          <w:szCs w:val="22"/>
        </w:rPr>
        <w:t xml:space="preserve">CI-002 — System Owner submits insurance application</w:t>
      </w:r>
    </w:p>
    <w:p>
      <w:pPr>
        <w:spacing w:after="120" w:before="120"/>
      </w:pPr>
    </w:p>
    <w:p>
      <w:pPr>
        <w:pStyle w:val="Heading2"/>
        <w:spacing w:after="140" w:before="280"/>
      </w:pPr>
      <w:r>
        <w:t xml:space="preserve">Penetration Test  (tests/csi/PenTest/PenetrationTest.spec.ts)</w:t>
      </w:r>
    </w:p>
    <w:p>
      <w:pPr>
        <w:pStyle w:val="ListParagraph"/>
        <w:numPr>
          <w:ilvl w:val="0"/>
          <w:numId w:val="1"/>
        </w:numPr>
        <w:spacing w:after="40" w:before="40"/>
      </w:pPr>
      <w:r>
        <w:rPr>
          <w:sz w:val="22"/>
          <w:szCs w:val="22"/>
        </w:rPr>
        <w:t xml:space="preserve">PT-001 — request penetration test (penetration tester creates request)</w:t>
      </w:r>
    </w:p>
    <w:p>
      <w:pPr>
        <w:spacing w:after="120" w:before="120"/>
      </w:pPr>
    </w:p>
    <w:p>
      <w:pPr>
        <w:pStyle w:val="Heading1"/>
        <w:spacing w:after="200" w:before="400"/>
      </w:pPr>
      <w:r>
        <w:t xml:space="preserve">5. Static Data Files  (data/csi/)</w:t>
      </w:r>
    </w:p>
    <w:p>
      <w:pPr>
        <w:spacing w:after="60" w:before="60"/>
      </w:pPr>
      <w:r>
        <w:rPr>
          <w:b w:val="false"/>
          <w:bCs w:val="false"/>
          <w:i w:val="false"/>
          <w:iCs w:val="false"/>
          <w:sz w:val="22"/>
          <w:szCs w:val="22"/>
        </w:rPr>
        <w:t xml:space="preserve">These files provide non-secret defaults and upload payloads. They are committed to the repository. Do not store secrets here.</w:t>
      </w:r>
    </w:p>
    <w:p>
      <w:pPr>
        <w:spacing w:after="120" w:before="120"/>
      </w:pPr>
    </w:p>
    <w:p>
      <w:pPr>
        <w:pStyle w:val="Heading2"/>
        <w:spacing w:after="140" w:before="280"/>
      </w:pPr>
      <w:r>
        <w:t xml:space="preserve">5.1  JSON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data/csi/auth.json</w:t>
            </w:r>
          </w:p>
        </w:tc>
        <w:tc>
          <w:tcPr>
            <w:tcW w:type="pct" w:w="64%"/>
            <w:tcMar>
              <w:top w:type="dxa" w:w="57"/>
              <w:left w:type="dxa" w:w="115"/>
              <w:bottom w:type="dxa" w:w="57"/>
              <w:right w:type="dxa" w:w="115"/>
            </w:tcMar>
          </w:tcPr>
          <w:p>
            <w:pPr>
              <w:spacing w:after="50" w:before="50"/>
            </w:pPr>
            <w:r>
              <w:rPr>
                <w:sz w:val="21"/>
                <w:szCs w:val="21"/>
              </w:rPr>
              <w:t xml:space="preserve">Default CSI_TEST_EMAIL value. Used as fallback by csiTestEmail() when the env var is not set.</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data/csi/training.json</w:t>
            </w:r>
          </w:p>
        </w:tc>
        <w:tc>
          <w:tcPr>
            <w:tcW w:type="pct" w:w="64%"/>
            <w:tcMar>
              <w:top w:type="dxa" w:w="57"/>
              <w:left w:type="dxa" w:w="115"/>
              <w:bottom w:type="dxa" w:w="57"/>
              <w:right w:type="dxa" w:w="115"/>
            </w:tcMar>
          </w:tcPr>
          <w:p>
            <w:pPr>
              <w:spacing w:after="50" w:before="50"/>
            </w:pPr>
            <w:r>
              <w:rPr>
                <w:sz w:val="21"/>
                <w:szCs w:val="21"/>
              </w:rPr>
              <w:t xml:space="preserve">Course distribution defaults: namePrefix ("TestDist_"), first course ("Advanced Phishing"), second course ("Dark Web Monitoring"). Read by trainingTestData.ts.</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data/csi/salesAndBilling.json</w:t>
            </w:r>
          </w:p>
        </w:tc>
        <w:tc>
          <w:tcPr>
            <w:tcW w:type="pct" w:w="64%"/>
            <w:tcMar>
              <w:top w:type="dxa" w:w="57"/>
              <w:left w:type="dxa" w:w="115"/>
              <w:bottom w:type="dxa" w:w="57"/>
              <w:right w:type="dxa" w:w="115"/>
            </w:tcMar>
          </w:tcPr>
          <w:p>
            <w:pPr>
              <w:spacing w:after="50" w:before="50"/>
            </w:pPr>
            <w:r>
              <w:rPr>
                <w:sz w:val="21"/>
                <w:szCs w:val="21"/>
              </w:rPr>
              <w:t xml:space="preserve">Package, sales order, and sales partner defaults (name prefix, price, duration, S3 bucket, Sendgrid details). Read by salesAndBillingTestData.ts.</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data/csi/policyManagement.json</w:t>
            </w:r>
          </w:p>
        </w:tc>
        <w:tc>
          <w:tcPr>
            <w:tcW w:type="pct" w:w="64%"/>
            <w:tcMar>
              <w:top w:type="dxa" w:w="57"/>
              <w:left w:type="dxa" w:w="115"/>
              <w:bottom w:type="dxa" w:w="57"/>
              <w:right w:type="dxa" w:w="115"/>
            </w:tcMar>
          </w:tcPr>
          <w:p>
            <w:pPr>
              <w:spacing w:after="50" w:before="50"/>
            </w:pPr>
            <w:r>
              <w:rPr>
                <w:sz w:val="21"/>
                <w:szCs w:val="21"/>
              </w:rPr>
              <w:t xml:space="preserve">Org A / Org B policy IDs for PM-031 cross-org access test. Values: orgA = 1356, orgB = 1355. Update if the test environment policies change.</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data/csi/itAssetManagement.json</w:t>
            </w:r>
          </w:p>
        </w:tc>
        <w:tc>
          <w:tcPr>
            <w:tcW w:type="pct" w:w="64%"/>
            <w:tcMar>
              <w:top w:type="dxa" w:w="57"/>
              <w:left w:type="dxa" w:w="115"/>
              <w:bottom w:type="dxa" w:w="57"/>
              <w:right w:type="dxa" w:w="115"/>
            </w:tcMar>
          </w:tcPr>
          <w:p>
            <w:pPr>
              <w:spacing w:after="50" w:before="50"/>
            </w:pPr>
            <w:r>
              <w:rPr>
                <w:sz w:val="21"/>
                <w:szCs w:val="21"/>
              </w:rPr>
              <w:t xml:space="preserve">Org A / Org B asset form IDs for IA-048 cross-org access test. Values: orgA = 621, orgB = 622.</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data/csi/incidentReport.json</w:t>
            </w:r>
          </w:p>
        </w:tc>
        <w:tc>
          <w:tcPr>
            <w:tcW w:type="pct" w:w="64%"/>
            <w:tcMar>
              <w:top w:type="dxa" w:w="57"/>
              <w:left w:type="dxa" w:w="115"/>
              <w:bottom w:type="dxa" w:w="57"/>
              <w:right w:type="dxa" w:w="115"/>
            </w:tcMar>
          </w:tcPr>
          <w:p>
            <w:pPr>
              <w:spacing w:after="50" w:before="50"/>
            </w:pPr>
            <w:r>
              <w:rPr>
                <w:sz w:val="21"/>
                <w:szCs w:val="21"/>
              </w:rPr>
              <w:t xml:space="preserve">Org A / Org B incident report IDs for IR-019 cross-org access test. Values: orgA = 122, orgB = 135.</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data/csi/securityReport.json</w:t>
            </w:r>
          </w:p>
        </w:tc>
        <w:tc>
          <w:tcPr>
            <w:tcW w:type="pct" w:w="64%"/>
            <w:tcMar>
              <w:top w:type="dxa" w:w="57"/>
              <w:left w:type="dxa" w:w="115"/>
              <w:bottom w:type="dxa" w:w="57"/>
              <w:right w:type="dxa" w:w="115"/>
            </w:tcMar>
          </w:tcPr>
          <w:p>
            <w:pPr>
              <w:spacing w:after="50" w:before="50"/>
            </w:pPr>
            <w:r>
              <w:rPr>
                <w:sz w:val="21"/>
                <w:szCs w:val="21"/>
              </w:rPr>
              <w:t xml:space="preserve">Org A / Org B dark web request IDs for SR-009 cross-org access test. Values: orgA = 90, orgB = 89.</w:t>
            </w:r>
          </w:p>
        </w:tc>
      </w:tr>
    </w:tbl>
    <w:p>
      <w:pPr>
        <w:spacing w:after="120" w:before="120"/>
      </w:pPr>
    </w:p>
    <w:p>
      <w:pPr>
        <w:pStyle w:val="Heading2"/>
        <w:spacing w:after="140" w:before="280"/>
      </w:pPr>
      <w:r>
        <w:t xml:space="preserve">5.2  File Upload Payloads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data/csi/incident-report/Comment_Document.pdf</w:t>
            </w:r>
          </w:p>
        </w:tc>
        <w:tc>
          <w:tcPr>
            <w:tcW w:type="pct" w:w="64%"/>
            <w:tcMar>
              <w:top w:type="dxa" w:w="57"/>
              <w:left w:type="dxa" w:w="115"/>
              <w:bottom w:type="dxa" w:w="57"/>
              <w:right w:type="dxa" w:w="115"/>
            </w:tcMar>
          </w:tcPr>
          <w:p>
            <w:pPr>
              <w:spacing w:after="50" w:before="50"/>
            </w:pPr>
            <w:r>
              <w:rPr>
                <w:sz w:val="21"/>
                <w:szCs w:val="21"/>
              </w:rPr>
              <w:t xml:space="preserve">PDF attached to an incident report comment in IR-012 (upload, download, reply flow).</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data/csi/it-asset-management/Test Quotation.pdf</w:t>
            </w:r>
          </w:p>
        </w:tc>
        <w:tc>
          <w:tcPr>
            <w:tcW w:type="pct" w:w="64%"/>
            <w:tcMar>
              <w:top w:type="dxa" w:w="57"/>
              <w:left w:type="dxa" w:w="115"/>
              <w:bottom w:type="dxa" w:w="57"/>
              <w:right w:type="dxa" w:w="115"/>
            </w:tcMar>
          </w:tcPr>
          <w:p>
            <w:pPr>
              <w:spacing w:after="50" w:before="50"/>
            </w:pPr>
            <w:r>
              <w:rPr>
                <w:sz w:val="21"/>
                <w:szCs w:val="21"/>
              </w:rPr>
              <w:t xml:space="preserve">Quotation document uploaded in the IA-011 purchase order wizard.</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data/csi/it-asset-management/Test Delivery Notes.pdf</w:t>
            </w:r>
          </w:p>
        </w:tc>
        <w:tc>
          <w:tcPr>
            <w:tcW w:type="pct" w:w="64%"/>
            <w:tcMar>
              <w:top w:type="dxa" w:w="57"/>
              <w:left w:type="dxa" w:w="115"/>
              <w:bottom w:type="dxa" w:w="57"/>
              <w:right w:type="dxa" w:w="115"/>
            </w:tcMar>
          </w:tcPr>
          <w:p>
            <w:pPr>
              <w:spacing w:after="50" w:before="50"/>
            </w:pPr>
            <w:r>
              <w:rPr>
                <w:sz w:val="21"/>
                <w:szCs w:val="21"/>
              </w:rPr>
              <w:t xml:space="preserve">Delivery notes document uploaded in the IA-011 purchase order wizard.</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data/csi/it-asset-management/Test Purchase Invoice.pdf</w:t>
            </w:r>
          </w:p>
        </w:tc>
        <w:tc>
          <w:tcPr>
            <w:tcW w:type="pct" w:w="64%"/>
            <w:tcMar>
              <w:top w:type="dxa" w:w="57"/>
              <w:left w:type="dxa" w:w="115"/>
              <w:bottom w:type="dxa" w:w="57"/>
              <w:right w:type="dxa" w:w="115"/>
            </w:tcMar>
          </w:tcPr>
          <w:p>
            <w:pPr>
              <w:spacing w:after="50" w:before="50"/>
            </w:pPr>
            <w:r>
              <w:rPr>
                <w:sz w:val="21"/>
                <w:szCs w:val="21"/>
              </w:rPr>
              <w:t xml:space="preserve">Purchase invoice document uploaded in the IA-011 purchase order wizard.</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data/csi/security-report/Attack_Surface_Report.pdf</w:t>
            </w:r>
          </w:p>
        </w:tc>
        <w:tc>
          <w:tcPr>
            <w:tcW w:type="pct" w:w="64%"/>
            <w:tcMar>
              <w:top w:type="dxa" w:w="57"/>
              <w:left w:type="dxa" w:w="115"/>
              <w:bottom w:type="dxa" w:w="57"/>
              <w:right w:type="dxa" w:w="115"/>
            </w:tcMar>
          </w:tcPr>
          <w:p>
            <w:pPr>
              <w:spacing w:after="50" w:before="50"/>
            </w:pPr>
            <w:r>
              <w:rPr>
                <w:sz w:val="21"/>
                <w:szCs w:val="21"/>
              </w:rPr>
              <w:t xml:space="preserve">PDF file used for security report download/comparison tests.</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data/csi/security-report/dark-web-report-test1.pdf</w:t>
            </w:r>
          </w:p>
        </w:tc>
        <w:tc>
          <w:tcPr>
            <w:tcW w:type="pct" w:w="64%"/>
            <w:tcMar>
              <w:top w:type="dxa" w:w="57"/>
              <w:left w:type="dxa" w:w="115"/>
              <w:bottom w:type="dxa" w:w="57"/>
              <w:right w:type="dxa" w:w="115"/>
            </w:tcMar>
          </w:tcPr>
          <w:p>
            <w:pPr>
              <w:spacing w:after="50" w:before="50"/>
            </w:pPr>
            <w:r>
              <w:rPr>
                <w:sz w:val="21"/>
                <w:szCs w:val="21"/>
              </w:rPr>
              <w:t xml:space="preserve">First sample dark web report for SR-014 download test.</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data/csi/security-report/dark-web-reprot-test2.pdf</w:t>
            </w:r>
          </w:p>
        </w:tc>
        <w:tc>
          <w:tcPr>
            <w:tcW w:type="pct" w:w="64%"/>
            <w:tcMar>
              <w:top w:type="dxa" w:w="57"/>
              <w:left w:type="dxa" w:w="115"/>
              <w:bottom w:type="dxa" w:w="57"/>
              <w:right w:type="dxa" w:w="115"/>
            </w:tcMar>
          </w:tcPr>
          <w:p>
            <w:pPr>
              <w:spacing w:after="50" w:before="50"/>
            </w:pPr>
            <w:r>
              <w:rPr>
                <w:sz w:val="21"/>
                <w:szCs w:val="21"/>
              </w:rPr>
              <w:t xml:space="preserve">Second sample dark web report (note: filename typo "reprot" is intentional — matches the original file).</w:t>
            </w:r>
          </w:p>
        </w:tc>
      </w:tr>
      <w:tr>
        <w:tc>
          <w:tcPr>
            <w:tcW w:type="pct" w:w="36%"/>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data/csi/training/course-bg.png</w:t>
            </w:r>
          </w:p>
        </w:tc>
        <w:tc>
          <w:tcPr>
            <w:tcW w:type="pct" w:w="64%"/>
            <w:tcMar>
              <w:top w:type="dxa" w:w="57"/>
              <w:left w:type="dxa" w:w="115"/>
              <w:bottom w:type="dxa" w:w="57"/>
              <w:right w:type="dxa" w:w="115"/>
            </w:tcMar>
          </w:tcPr>
          <w:p>
            <w:pPr>
              <w:spacing w:after="50" w:before="50"/>
            </w:pPr>
            <w:r>
              <w:rPr>
                <w:sz w:val="21"/>
                <w:szCs w:val="21"/>
              </w:rPr>
              <w:t xml:space="preserve">Cover image uploaded during TR-029 course creation.</w:t>
            </w:r>
          </w:p>
        </w:tc>
      </w:tr>
    </w:tbl>
    <w:p>
      <w:pPr>
        <w:spacing w:after="120" w:before="120"/>
      </w:pPr>
    </w:p>
    <w:p>
      <w:pPr>
        <w:pStyle w:val="Heading1"/>
        <w:spacing w:after="200" w:before="400"/>
      </w:pPr>
      <w:r>
        <w:t xml:space="preserve">6. Test-Data Utility Files  (utils/csi/)</w:t>
      </w:r>
    </w:p>
    <w:p>
      <w:pPr>
        <w:spacing w:after="60" w:before="60"/>
      </w:pPr>
      <w:r>
        <w:rPr>
          <w:b w:val="false"/>
          <w:bCs w:val="false"/>
          <w:i w:val="false"/>
          <w:iCs w:val="false"/>
          <w:sz w:val="22"/>
          <w:szCs w:val="22"/>
        </w:rPr>
        <w:t xml:space="preserve">Each file contains pure TypeScript functions — no Playwright imports. All test files import from these to keep test data logic separate from test logic.</w:t>
      </w:r>
    </w:p>
    <w:p>
      <w:pPr>
        <w:spacing w:after="120" w:before="120"/>
      </w:pPr>
    </w:p>
    <w:p>
      <w:pPr>
        <w:pStyle w:val="Heading2"/>
        <w:spacing w:after="140" w:before="280"/>
      </w:pPr>
      <w:r>
        <w:t xml:space="preserve">6.1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credentials.ts</w:t>
            </w:r>
          </w:p>
        </w:tc>
        <w:tc>
          <w:tcPr>
            <w:tcW w:type="pct" w:w="60%"/>
            <w:tcMar>
              <w:top w:type="dxa" w:w="57"/>
              <w:left w:type="dxa" w:w="115"/>
              <w:bottom w:type="dxa" w:w="57"/>
              <w:right w:type="dxa" w:w="115"/>
            </w:tcMar>
          </w:tcPr>
          <w:p>
            <w:pPr>
              <w:spacing w:after="50" w:before="50"/>
            </w:pPr>
            <w:r>
              <w:rPr>
                <w:sz w:val="21"/>
                <w:szCs w:val="21"/>
              </w:rPr>
              <w:t xml:space="preserve">One exported function per environment variable. Each function reads the env var and throws a clear error if it is absent (rather than silently passing undefined to the test). Example: csiTestEmail(), csiTestPassword(), csiItAssetManagerTestEmail().</w:t>
            </w:r>
          </w:p>
        </w:tc>
      </w:tr>
    </w:tbl>
    <w:p>
      <w:pPr>
        <w:spacing w:after="120" w:before="120"/>
      </w:pPr>
    </w:p>
    <w:p>
      <w:pPr>
        <w:pStyle w:val="Heading2"/>
        <w:spacing w:after="140" w:before="280"/>
      </w:pPr>
      <w:r>
        <w:t xml:space="preserve">6.2  Module-specific Test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accountManagementTestData.ts</w:t>
            </w:r>
          </w:p>
        </w:tc>
        <w:tc>
          <w:tcPr>
            <w:tcW w:type="pct" w:w="60%"/>
            <w:tcMar>
              <w:top w:type="dxa" w:w="57"/>
              <w:left w:type="dxa" w:w="115"/>
              <w:bottom w:type="dxa" w:w="57"/>
              <w:right w:type="dxa" w:w="115"/>
            </w:tcMar>
          </w:tcPr>
          <w:p>
            <w:pPr>
              <w:spacing w:after="50" w:before="50"/>
            </w:pPr>
            <w:r>
              <w:rPr>
                <w:sz w:val="21"/>
                <w:szCs w:val="21"/>
              </w:rPr>
              <w:t xml:space="preserve">Unique user generation logic (csiUniqueUserEmail() based on userCounter).</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accountManagementBulkUpload.ts</w:t>
            </w:r>
          </w:p>
        </w:tc>
        <w:tc>
          <w:tcPr>
            <w:tcW w:type="pct" w:w="60%"/>
            <w:tcMar>
              <w:top w:type="dxa" w:w="57"/>
              <w:left w:type="dxa" w:w="115"/>
              <w:bottom w:type="dxa" w:w="57"/>
              <w:right w:type="dxa" w:w="115"/>
            </w:tcMar>
          </w:tcPr>
          <w:p>
            <w:pPr>
              <w:spacing w:after="50" w:before="50"/>
            </w:pPr>
            <w:r>
              <w:rPr>
                <w:sz w:val="21"/>
                <w:szCs w:val="21"/>
              </w:rPr>
              <w:t xml:space="preserve">XLSX workbook builder for AM-027 bulk user upload. Creates a filled template in playwright/.cache/.</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am009OrganizationTestData.ts</w:t>
            </w:r>
          </w:p>
        </w:tc>
        <w:tc>
          <w:tcPr>
            <w:tcW w:type="pct" w:w="60%"/>
            <w:tcMar>
              <w:top w:type="dxa" w:w="57"/>
              <w:left w:type="dxa" w:w="115"/>
              <w:bottom w:type="dxa" w:w="57"/>
              <w:right w:type="dxa" w:w="115"/>
            </w:tcMar>
          </w:tcPr>
          <w:p>
            <w:pPr>
              <w:spacing w:after="50" w:before="50"/>
            </w:pPr>
            <w:r>
              <w:rPr>
                <w:sz w:val="21"/>
                <w:szCs w:val="21"/>
              </w:rPr>
              <w:t xml:space="preserve">Org name, owner details, and sales order data for AM-009 (create organisation + sales order).</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am033Cleanup.ts</w:t>
            </w:r>
          </w:p>
        </w:tc>
        <w:tc>
          <w:tcPr>
            <w:tcW w:type="pct" w:w="60%"/>
            <w:tcMar>
              <w:top w:type="dxa" w:w="57"/>
              <w:left w:type="dxa" w:w="115"/>
              <w:bottom w:type="dxa" w:w="57"/>
              <w:right w:type="dxa" w:w="115"/>
            </w:tcMar>
          </w:tcPr>
          <w:p>
            <w:pPr>
              <w:spacing w:after="50" w:before="50"/>
            </w:pPr>
            <w:r>
              <w:rPr>
                <w:sz w:val="21"/>
                <w:szCs w:val="21"/>
              </w:rPr>
              <w:t xml:space="preserve">Teardown helpers to remove test users created during AM-033 role/access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am033RoleModuleAccess.ts</w:t>
            </w:r>
          </w:p>
        </w:tc>
        <w:tc>
          <w:tcPr>
            <w:tcW w:type="pct" w:w="60%"/>
            <w:tcMar>
              <w:top w:type="dxa" w:w="57"/>
              <w:left w:type="dxa" w:w="115"/>
              <w:bottom w:type="dxa" w:w="57"/>
              <w:right w:type="dxa" w:w="115"/>
            </w:tcMar>
          </w:tcPr>
          <w:p>
            <w:pPr>
              <w:spacing w:after="50" w:before="50"/>
            </w:pPr>
            <w:r>
              <w:rPr>
                <w:sz w:val="21"/>
                <w:szCs w:val="21"/>
              </w:rPr>
              <w:t xml:space="preserve">Module URL map and expected role access rules used by AM-033 assertions.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am063UserListEmails.ts</w:t>
            </w:r>
          </w:p>
        </w:tc>
        <w:tc>
          <w:tcPr>
            <w:tcW w:type="pct" w:w="60%"/>
            <w:tcMar>
              <w:top w:type="dxa" w:w="57"/>
              <w:left w:type="dxa" w:w="115"/>
              <w:bottom w:type="dxa" w:w="57"/>
              <w:right w:type="dxa" w:w="115"/>
            </w:tcMar>
          </w:tcPr>
          <w:p>
            <w:pPr>
              <w:spacing w:after="50" w:before="50"/>
            </w:pPr>
            <w:r>
              <w:rPr>
                <w:sz w:val="21"/>
                <w:szCs w:val="21"/>
              </w:rPr>
              <w:t xml:space="preserve">Email lists for Org A / Org B user-list isolation check in AM-063.</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crossCuttingTestData.ts</w:t>
            </w:r>
          </w:p>
        </w:tc>
        <w:tc>
          <w:tcPr>
            <w:tcW w:type="pct" w:w="60%"/>
            <w:tcMar>
              <w:top w:type="dxa" w:w="57"/>
              <w:left w:type="dxa" w:w="115"/>
              <w:bottom w:type="dxa" w:w="57"/>
              <w:right w:type="dxa" w:w="115"/>
            </w:tcMar>
          </w:tcPr>
          <w:p>
            <w:pPr>
              <w:spacing w:after="50" w:before="50"/>
            </w:pPr>
            <w:r>
              <w:rPr>
                <w:sz w:val="21"/>
                <w:szCs w:val="21"/>
              </w:rPr>
              <w:t xml:space="preserve">Helper data for CC-022 / CC-023 cross-cutting module-access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cyberInsuranceTestData.ts</w:t>
            </w:r>
          </w:p>
        </w:tc>
        <w:tc>
          <w:tcPr>
            <w:tcW w:type="pct" w:w="60%"/>
            <w:tcMar>
              <w:top w:type="dxa" w:w="57"/>
              <w:left w:type="dxa" w:w="115"/>
              <w:bottom w:type="dxa" w:w="57"/>
              <w:right w:type="dxa" w:w="115"/>
            </w:tcMar>
          </w:tcPr>
          <w:p>
            <w:pPr>
              <w:spacing w:after="50" w:before="50"/>
            </w:pPr>
            <w:r>
              <w:rPr>
                <w:sz w:val="21"/>
                <w:szCs w:val="21"/>
              </w:rPr>
              <w:t xml:space="preserve">Form field defaults for CI-001 / CI-002 cyber insurance application.</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incidentReportTestData.ts</w:t>
            </w:r>
          </w:p>
        </w:tc>
        <w:tc>
          <w:tcPr>
            <w:tcW w:type="pct" w:w="60%"/>
            <w:tcMar>
              <w:top w:type="dxa" w:w="57"/>
              <w:left w:type="dxa" w:w="115"/>
              <w:bottom w:type="dxa" w:w="57"/>
              <w:right w:type="dxa" w:w="115"/>
            </w:tcMar>
          </w:tcPr>
          <w:p>
            <w:pPr>
              <w:spacing w:after="50" w:before="50"/>
            </w:pPr>
            <w:r>
              <w:rPr>
                <w:sz w:val="21"/>
                <w:szCs w:val="21"/>
              </w:rPr>
              <w:t xml:space="preserve">Ticket type, severity, description, and handler lookup helpers for IR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itAssetManagementTestData.ts</w:t>
            </w:r>
          </w:p>
        </w:tc>
        <w:tc>
          <w:tcPr>
            <w:tcW w:type="pct" w:w="60%"/>
            <w:tcMar>
              <w:top w:type="dxa" w:w="57"/>
              <w:left w:type="dxa" w:w="115"/>
              <w:bottom w:type="dxa" w:w="57"/>
              <w:right w:type="dxa" w:w="115"/>
            </w:tcMar>
          </w:tcPr>
          <w:p>
            <w:pPr>
              <w:spacing w:after="50" w:before="50"/>
            </w:pPr>
            <w:r>
              <w:rPr>
                <w:sz w:val="21"/>
                <w:szCs w:val="21"/>
              </w:rPr>
              <w:t xml:space="preserve">Asset name/serial generators, state label constants, OS version helpers, unique numeric ID for all IA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itAssetPurchaseTestData.ts</w:t>
            </w:r>
          </w:p>
        </w:tc>
        <w:tc>
          <w:tcPr>
            <w:tcW w:type="pct" w:w="60%"/>
            <w:tcMar>
              <w:top w:type="dxa" w:w="57"/>
              <w:left w:type="dxa" w:w="115"/>
              <w:bottom w:type="dxa" w:w="57"/>
              <w:right w:type="dxa" w:w="115"/>
            </w:tcMar>
          </w:tcPr>
          <w:p>
            <w:pPr>
              <w:spacing w:after="50" w:before="50"/>
            </w:pPr>
            <w:r>
              <w:rPr>
                <w:sz w:val="21"/>
                <w:szCs w:val="21"/>
              </w:rPr>
              <w:t xml:space="preserve">Purchase order purpose remark and absolute PDF file paths (Quotation, Delivery Notes, Purchase Invoice) for IA-011 / IA-015.</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itAssetBulkUpload.ts</w:t>
            </w:r>
          </w:p>
        </w:tc>
        <w:tc>
          <w:tcPr>
            <w:tcW w:type="pct" w:w="60%"/>
            <w:tcMar>
              <w:top w:type="dxa" w:w="57"/>
              <w:left w:type="dxa" w:w="115"/>
              <w:bottom w:type="dxa" w:w="57"/>
              <w:right w:type="dxa" w:w="115"/>
            </w:tcMar>
          </w:tcPr>
          <w:p>
            <w:pPr>
              <w:spacing w:after="50" w:before="50"/>
            </w:pPr>
            <w:r>
              <w:rPr>
                <w:sz w:val="21"/>
                <w:szCs w:val="21"/>
              </w:rPr>
              <w:t xml:space="preserve">XLSX workbook builder for IA-003 bulk client machine upload.</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penTestTestData.ts</w:t>
            </w:r>
          </w:p>
        </w:tc>
        <w:tc>
          <w:tcPr>
            <w:tcW w:type="pct" w:w="60%"/>
            <w:tcMar>
              <w:top w:type="dxa" w:w="57"/>
              <w:left w:type="dxa" w:w="115"/>
              <w:bottom w:type="dxa" w:w="57"/>
              <w:right w:type="dxa" w:w="115"/>
            </w:tcMar>
          </w:tcPr>
          <w:p>
            <w:pPr>
              <w:spacing w:after="50" w:before="50"/>
            </w:pPr>
            <w:r>
              <w:rPr>
                <w:sz w:val="21"/>
                <w:szCs w:val="21"/>
              </w:rPr>
              <w:t xml:space="preserve">Pen test request form data for PT-001.</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phisingTestData.ts</w:t>
            </w:r>
          </w:p>
        </w:tc>
        <w:tc>
          <w:tcPr>
            <w:tcW w:type="pct" w:w="60%"/>
            <w:tcMar>
              <w:top w:type="dxa" w:w="57"/>
              <w:left w:type="dxa" w:w="115"/>
              <w:bottom w:type="dxa" w:w="57"/>
              <w:right w:type="dxa" w:w="115"/>
            </w:tcMar>
          </w:tcPr>
          <w:p>
            <w:pPr>
              <w:spacing w:after="50" w:before="50"/>
            </w:pPr>
            <w:r>
              <w:rPr>
                <w:sz w:val="21"/>
                <w:szCs w:val="21"/>
              </w:rPr>
              <w:t xml:space="preserve">Phishing campaign name, template, sender, and target helpers for PH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policyManagementTestData.ts</w:t>
            </w:r>
          </w:p>
        </w:tc>
        <w:tc>
          <w:tcPr>
            <w:tcW w:type="pct" w:w="60%"/>
            <w:tcMar>
              <w:top w:type="dxa" w:w="57"/>
              <w:left w:type="dxa" w:w="115"/>
              <w:bottom w:type="dxa" w:w="57"/>
              <w:right w:type="dxa" w:w="115"/>
            </w:tcMar>
          </w:tcPr>
          <w:p>
            <w:pPr>
              <w:spacing w:after="50" w:before="50"/>
            </w:pPr>
            <w:r>
              <w:rPr>
                <w:sz w:val="21"/>
                <w:szCs w:val="21"/>
              </w:rPr>
              <w:t xml:space="preserve">Unique policy suffix generator (csiPolicyUniqueSuffix), distribution due-in-days, policy title token replacement for PM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policyDocxPrepend.ts</w:t>
            </w:r>
          </w:p>
        </w:tc>
        <w:tc>
          <w:tcPr>
            <w:tcW w:type="pct" w:w="60%"/>
            <w:tcMar>
              <w:top w:type="dxa" w:w="57"/>
              <w:left w:type="dxa" w:w="115"/>
              <w:bottom w:type="dxa" w:w="57"/>
              <w:right w:type="dxa" w:w="115"/>
            </w:tcMar>
          </w:tcPr>
          <w:p>
            <w:pPr>
              <w:spacing w:after="50" w:before="50"/>
            </w:pPr>
            <w:r>
              <w:rPr>
                <w:sz w:val="21"/>
                <w:szCs w:val="21"/>
              </w:rPr>
              <w:t xml:space="preserve">prependLineToDocx() — mutates a downloaded .docx file by injecting a unique first line, making the uploaded policy document distinguishable across test runs.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salesAndBillingTestData.ts</w:t>
            </w:r>
          </w:p>
        </w:tc>
        <w:tc>
          <w:tcPr>
            <w:tcW w:type="pct" w:w="60%"/>
            <w:tcMar>
              <w:top w:type="dxa" w:w="57"/>
              <w:left w:type="dxa" w:w="115"/>
              <w:bottom w:type="dxa" w:w="57"/>
              <w:right w:type="dxa" w:w="115"/>
            </w:tcMar>
          </w:tcPr>
          <w:p>
            <w:pPr>
              <w:spacing w:after="50" w:before="50"/>
            </w:pPr>
            <w:r>
              <w:rPr>
                <w:sz w:val="21"/>
                <w:szCs w:val="21"/>
              </w:rPr>
              <w:t xml:space="preserve">Package name, billing partner name, sales partner name, and order duration generators. Reads from data/csi/salesAndBilling.json.</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sb029ClientTestData.ts</w:t>
            </w:r>
          </w:p>
        </w:tc>
        <w:tc>
          <w:tcPr>
            <w:tcW w:type="pct" w:w="60%"/>
            <w:tcMar>
              <w:top w:type="dxa" w:w="57"/>
              <w:left w:type="dxa" w:w="115"/>
              <w:bottom w:type="dxa" w:w="57"/>
              <w:right w:type="dxa" w:w="115"/>
            </w:tcMar>
          </w:tcPr>
          <w:p>
            <w:pPr>
              <w:spacing w:after="50" w:before="50"/>
            </w:pPr>
            <w:r>
              <w:rPr>
                <w:sz w:val="21"/>
                <w:szCs w:val="21"/>
              </w:rPr>
              <w:t xml:space="preserve">Client add form data for SB-029 (super admin adds client).</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sb030ClientTestData.ts</w:t>
            </w:r>
          </w:p>
        </w:tc>
        <w:tc>
          <w:tcPr>
            <w:tcW w:type="pct" w:w="60%"/>
            <w:tcMar>
              <w:top w:type="dxa" w:w="57"/>
              <w:left w:type="dxa" w:w="115"/>
              <w:bottom w:type="dxa" w:w="57"/>
              <w:right w:type="dxa" w:w="115"/>
            </w:tcMar>
          </w:tcPr>
          <w:p>
            <w:pPr>
              <w:spacing w:after="50" w:before="50"/>
            </w:pPr>
            <w:r>
              <w:rPr>
                <w:sz w:val="21"/>
                <w:szCs w:val="21"/>
              </w:rPr>
              <w:t xml:space="preserve">Client add form data for SB-030 (duplicate org name validation).</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sb031ClientTestData.ts</w:t>
            </w:r>
          </w:p>
        </w:tc>
        <w:tc>
          <w:tcPr>
            <w:tcW w:type="pct" w:w="60%"/>
            <w:tcMar>
              <w:top w:type="dxa" w:w="57"/>
              <w:left w:type="dxa" w:w="115"/>
              <w:bottom w:type="dxa" w:w="57"/>
              <w:right w:type="dxa" w:w="115"/>
            </w:tcMar>
          </w:tcPr>
          <w:p>
            <w:pPr>
              <w:spacing w:after="50" w:before="50"/>
            </w:pPr>
            <w:r>
              <w:rPr>
                <w:sz w:val="21"/>
                <w:szCs w:val="21"/>
              </w:rPr>
              <w:t xml:space="preserve">Client add form data for SB-031 (duplicate owner email validation).</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sb052SalesOrderPricing.ts</w:t>
            </w:r>
          </w:p>
        </w:tc>
        <w:tc>
          <w:tcPr>
            <w:tcW w:type="pct" w:w="60%"/>
            <w:tcMar>
              <w:top w:type="dxa" w:w="57"/>
              <w:left w:type="dxa" w:w="115"/>
              <w:bottom w:type="dxa" w:w="57"/>
              <w:right w:type="dxa" w:w="115"/>
            </w:tcMar>
          </w:tcPr>
          <w:p>
            <w:pPr>
              <w:spacing w:after="50" w:before="50"/>
            </w:pPr>
            <w:r>
              <w:rPr>
                <w:sz w:val="21"/>
                <w:szCs w:val="21"/>
              </w:rPr>
              <w:t xml:space="preserve">Expected pricing total calculation helpers for SB-052 review pricing totals.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sb057OrgLogoLocators.ts</w:t>
            </w:r>
          </w:p>
        </w:tc>
        <w:tc>
          <w:tcPr>
            <w:tcW w:type="pct" w:w="60%"/>
            <w:tcMar>
              <w:top w:type="dxa" w:w="57"/>
              <w:left w:type="dxa" w:w="115"/>
              <w:bottom w:type="dxa" w:w="57"/>
              <w:right w:type="dxa" w:w="115"/>
            </w:tcMar>
          </w:tcPr>
          <w:p>
            <w:pPr>
              <w:spacing w:after="50" w:before="50"/>
            </w:pPr>
            <w:r>
              <w:rPr>
                <w:sz w:val="21"/>
                <w:szCs w:val="21"/>
              </w:rPr>
              <w:t xml:space="preserve">DOM locator helpers for finding the org logo on the white-label branding page — SB-057.</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sb057WhiteLabelCompare.ts</w:t>
            </w:r>
          </w:p>
        </w:tc>
        <w:tc>
          <w:tcPr>
            <w:tcW w:type="pct" w:w="60%"/>
            <w:tcMar>
              <w:top w:type="dxa" w:w="57"/>
              <w:left w:type="dxa" w:w="115"/>
              <w:bottom w:type="dxa" w:w="57"/>
              <w:right w:type="dxa" w:w="115"/>
            </w:tcMar>
          </w:tcPr>
          <w:p>
            <w:pPr>
              <w:spacing w:after="50" w:before="50"/>
            </w:pPr>
            <w:r>
              <w:rPr>
                <w:sz w:val="21"/>
                <w:szCs w:val="21"/>
              </w:rPr>
              <w:t xml:space="preserve">Logo and CSS theme comparison utilities for SB-057 white-label verification.</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sb057WhiteLabelTestData.ts</w:t>
            </w:r>
          </w:p>
        </w:tc>
        <w:tc>
          <w:tcPr>
            <w:tcW w:type="pct" w:w="60%"/>
            <w:tcMar>
              <w:top w:type="dxa" w:w="57"/>
              <w:left w:type="dxa" w:w="115"/>
              <w:bottom w:type="dxa" w:w="57"/>
              <w:right w:type="dxa" w:w="115"/>
            </w:tcMar>
          </w:tcPr>
          <w:p>
            <w:pPr>
              <w:spacing w:after="50" w:before="50"/>
            </w:pPr>
            <w:r>
              <w:rPr>
                <w:sz w:val="21"/>
                <w:szCs w:val="21"/>
              </w:rPr>
              <w:t xml:space="preserve">Expected baseline logo filename and theme colour values for SB-057.</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securityReportTestData.ts</w:t>
            </w:r>
          </w:p>
        </w:tc>
        <w:tc>
          <w:tcPr>
            <w:tcW w:type="pct" w:w="60%"/>
            <w:tcMar>
              <w:top w:type="dxa" w:w="57"/>
              <w:left w:type="dxa" w:w="115"/>
              <w:bottom w:type="dxa" w:w="57"/>
              <w:right w:type="dxa" w:w="115"/>
            </w:tcMar>
          </w:tcPr>
          <w:p>
            <w:pPr>
              <w:spacing w:after="50" w:before="50"/>
            </w:pPr>
            <w:r>
              <w:rPr>
                <w:sz w:val="21"/>
                <w:szCs w:val="21"/>
              </w:rPr>
              <w:t xml:space="preserve">Scan type, request form data, and report download helpers for SR tests.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trainingTestData.ts</w:t>
            </w:r>
          </w:p>
        </w:tc>
        <w:tc>
          <w:tcPr>
            <w:tcW w:type="pct" w:w="60%"/>
            <w:tcMar>
              <w:top w:type="dxa" w:w="57"/>
              <w:left w:type="dxa" w:w="115"/>
              <w:bottom w:type="dxa" w:w="57"/>
              <w:right w:type="dxa" w:w="115"/>
            </w:tcMar>
          </w:tcPr>
          <w:p>
            <w:pPr>
              <w:spacing w:after="50" w:before="50"/>
            </w:pPr>
            <w:r>
              <w:rPr>
                <w:sz w:val="21"/>
                <w:szCs w:val="21"/>
              </w:rPr>
              <w:t xml:space="preserve">Distribution name generator, course name accessors, video URL, and TR-011/TR-017 configuration. Reads from data/csi/training.json.</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invoicePdfPreviewCompare.ts</w:t>
            </w:r>
          </w:p>
        </w:tc>
        <w:tc>
          <w:tcPr>
            <w:tcW w:type="pct" w:w="60%"/>
            <w:tcMar>
              <w:top w:type="dxa" w:w="57"/>
              <w:left w:type="dxa" w:w="115"/>
              <w:bottom w:type="dxa" w:w="57"/>
              <w:right w:type="dxa" w:w="115"/>
            </w:tcMar>
          </w:tcPr>
          <w:p>
            <w:pPr>
              <w:spacing w:after="50" w:before="50"/>
            </w:pPr>
            <w:r>
              <w:rPr>
                <w:sz w:val="21"/>
                <w:szCs w:val="21"/>
              </w:rPr>
              <w:t xml:space="preserve">Visual / semantic invoice comparison logic for SB-062 (PDF rendered value vs on-page table).</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invoiceCompareDebugLog.ts</w:t>
            </w:r>
          </w:p>
        </w:tc>
        <w:tc>
          <w:tcPr>
            <w:tcW w:type="pct" w:w="60%"/>
            <w:tcMar>
              <w:top w:type="dxa" w:w="57"/>
              <w:left w:type="dxa" w:w="115"/>
              <w:bottom w:type="dxa" w:w="57"/>
              <w:right w:type="dxa" w:w="115"/>
            </w:tcMar>
          </w:tcPr>
          <w:p>
            <w:pPr>
              <w:spacing w:after="50" w:before="50"/>
            </w:pPr>
            <w:r>
              <w:rPr>
                <w:sz w:val="21"/>
                <w:szCs w:val="21"/>
              </w:rPr>
              <w:t xml:space="preserve">Debug logging utilities used alongside invoicePdfPreviewCompare.ts.</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userCounter.ts</w:t>
            </w:r>
          </w:p>
        </w:tc>
        <w:tc>
          <w:tcPr>
            <w:tcW w:type="pct" w:w="60%"/>
            <w:tcMar>
              <w:top w:type="dxa" w:w="57"/>
              <w:left w:type="dxa" w:w="115"/>
              <w:bottom w:type="dxa" w:w="57"/>
              <w:right w:type="dxa" w:w="115"/>
            </w:tcMar>
          </w:tcPr>
          <w:p>
            <w:pPr>
              <w:spacing w:after="50" w:before="50"/>
            </w:pPr>
            <w:r>
              <w:rPr>
                <w:sz w:val="21"/>
                <w:szCs w:val="21"/>
              </w:rPr>
              <w:t xml:space="preserve">Read/write helpers for storage/userCounter.json. Provides getNextUserNumber() and incrementUserCounter().</w:t>
            </w:r>
          </w:p>
        </w:tc>
      </w:tr>
      <w:tr>
        <w:tc>
          <w:tcPr>
            <w:tcW w:type="pct" w:w="40%"/>
            <w:shd w:color="F2F2F2" w:val="solid"/>
            <w:tcMar>
              <w:top w:type="dxa" w:w="57"/>
              <w:left w:type="dxa" w:w="115"/>
              <w:bottom w:type="dxa" w:w="57"/>
              <w:right w:type="dxa" w:w="115"/>
            </w:tcMar>
          </w:tcPr>
          <w:p>
            <w:pPr>
              <w:spacing w:after="50" w:before="50"/>
            </w:pPr>
            <w:r>
              <w:rPr>
                <w:rFonts w:ascii="Courier New" w:cs="Courier New" w:eastAsia="Courier New" w:hAnsi="Courier New"/>
                <w:b/>
                <w:bCs/>
                <w:sz w:val="21"/>
                <w:szCs w:val="21"/>
              </w:rPr>
              <w:t xml:space="preserve">userListSearch.ts</w:t>
            </w:r>
          </w:p>
        </w:tc>
        <w:tc>
          <w:tcPr>
            <w:tcW w:type="pct" w:w="60%"/>
            <w:tcMar>
              <w:top w:type="dxa" w:w="57"/>
              <w:left w:type="dxa" w:w="115"/>
              <w:bottom w:type="dxa" w:w="57"/>
              <w:right w:type="dxa" w:w="115"/>
            </w:tcMar>
          </w:tcPr>
          <w:p>
            <w:pPr>
              <w:spacing w:after="50" w:before="50"/>
            </w:pPr>
            <w:r>
              <w:rPr>
                <w:sz w:val="21"/>
                <w:szCs w:val="21"/>
              </w:rPr>
              <w:t xml:space="preserve">Helper to build the search token from an email address (truncates at the first "." in the local part) — used by multiple modules to search for users in grids.</w:t>
            </w:r>
          </w:p>
        </w:tc>
      </w:tr>
    </w:tbl>
    <w:p>
      <w:pPr>
        <w:spacing w:after="120" w:before="120"/>
      </w:pPr>
    </w:p>
    <w:p>
      <w:pPr>
        <w:pStyle w:val="Heading1"/>
        <w:spacing w:after="200" w:before="400"/>
      </w:pPr>
      <w:r>
        <w:t xml:space="preserve">7. Playwright Configuration</w:t>
      </w:r>
    </w:p>
    <w:p>
      <w:pPr>
        <w:pStyle w:val="Heading2"/>
        <w:spacing w:after="140" w:before="280"/>
      </w:pPr>
      <w:r>
        <w:t xml:space="preserve">Headless mode</w:t>
      </w:r>
    </w:p>
    <w:p>
      <w:pPr>
        <w:spacing w:after="60" w:before="60"/>
      </w:pPr>
      <w:r>
        <w:rPr>
          <w:b w:val="false"/>
          <w:bCs w:val="false"/>
          <w:i w:val="false"/>
          <w:iCs w:val="false"/>
          <w:sz w:val="22"/>
          <w:szCs w:val="22"/>
        </w:rPr>
        <w:t xml:space="preserve">In playwright.config.ts, use.headless controls whether the browser window is visible during the run.</w:t>
      </w:r>
    </w:p>
    <w:p>
      <w:pPr>
        <w:pStyle w:val="ListParagraph"/>
        <w:numPr>
          <w:ilvl w:val="0"/>
          <w:numId w:val="1"/>
        </w:numPr>
        <w:spacing w:after="40" w:before="40"/>
      </w:pPr>
      <w:r>
        <w:rPr>
          <w:sz w:val="22"/>
          <w:szCs w:val="22"/>
        </w:rPr>
        <w:t xml:space="preserve">headless: true — no visible browser UI; tests run in the background. Use for CI.</w:t>
      </w:r>
    </w:p>
    <w:p>
      <w:pPr>
        <w:pStyle w:val="ListParagraph"/>
        <w:numPr>
          <w:ilvl w:val="0"/>
          <w:numId w:val="1"/>
        </w:numPr>
        <w:spacing w:after="40" w:before="40"/>
      </w:pPr>
      <w:r>
        <w:rPr>
          <w:sz w:val="22"/>
          <w:szCs w:val="22"/>
        </w:rPr>
        <w:t xml:space="preserve">headless: false — Chromium opens on screen. Use for debugging locally.</w:t>
      </w:r>
    </w:p>
    <w:p>
      <w:pPr>
        <w:spacing w:after="60" w:before="60"/>
      </w:pPr>
      <w:r>
        <w:rPr>
          <w:b w:val="false"/>
          <w:bCs w:val="false"/>
          <w:i w:val="false"/>
          <w:iCs w:val="false"/>
          <w:sz w:val="22"/>
          <w:szCs w:val="22"/>
        </w:rPr>
        <w:t xml:space="preserve">Current repo setting: headless is false (browser UI shows on local runs).</w:t>
      </w:r>
    </w:p>
    <w:p>
      <w:pPr>
        <w:spacing w:after="120" w:before="120"/>
      </w:pPr>
    </w:p>
    <w:p>
      <w:pPr>
        <w:pStyle w:val="Heading2"/>
        <w:spacing w:after="140" w:before="280"/>
      </w:pPr>
      <w:r>
        <w:t xml:space="preserve">Playwright browsers</w:t>
      </w:r>
    </w:p>
    <w:p>
      <w:pPr>
        <w:spacing w:after="60" w:before="60"/>
      </w:pPr>
      <w:r>
        <w:rPr>
          <w:b w:val="false"/>
          <w:bCs w:val="false"/>
          <w:i w:val="false"/>
          <w:iCs w:val="false"/>
          <w:sz w:val="22"/>
          <w:szCs w:val="22"/>
        </w:rPr>
        <w:t xml:space="preserve">Only one Playwright project is active: chromium (Desktop Chrome). Firefox, WebKit, and mobile projects are commented out in the config. BrowserStack runs Chrome on Windows 11 per browserstack.yaml (browserName: chrome, browserVersion: latest).</w:t>
      </w:r>
    </w:p>
    <w:p>
      <w:pPr>
        <w:spacing w:after="120" w:before="120"/>
      </w:pPr>
    </w:p>
    <w:p>
      <w:pPr>
        <w:pStyle w:val="Heading2"/>
        <w:spacing w:after="140" w:before="280"/>
      </w:pPr>
      <w:r>
        <w:t xml:space="preserve">Workers / parallelism (CI variable)</w:t>
      </w:r>
    </w:p>
    <w:p>
      <w:pPr>
        <w:spacing w:after="60" w:before="60"/>
      </w:pPr>
      <w:r>
        <w:rPr>
          <w:b w:val="false"/>
          <w:bCs w:val="false"/>
          <w:i w:val="false"/>
          <w:iCs w:val="false"/>
          <w:sz w:val="22"/>
          <w:szCs w:val="22"/>
        </w:rPr>
        <w:t xml:space="preserve">Set the CI environment variable in .env to control how many parallel workers Playwright spawns:</w:t>
      </w:r>
    </w:p>
    <w:p>
      <w:pPr>
        <w:pStyle w:val="ListParagraph"/>
        <w:numPr>
          <w:ilvl w:val="0"/>
          <w:numId w:val="1"/>
        </w:numPr>
        <w:spacing w:after="40" w:before="40"/>
      </w:pPr>
      <w:r>
        <w:rPr>
          <w:sz w:val="22"/>
          <w:szCs w:val="22"/>
        </w:rPr>
        <w:t xml:space="preserve">CI=1 — one worker (serial). Most stable, slower. Recommended for first runs and debugging.</w:t>
      </w:r>
    </w:p>
    <w:p>
      <w:pPr>
        <w:pStyle w:val="ListParagraph"/>
        <w:numPr>
          <w:ilvl w:val="0"/>
          <w:numId w:val="1"/>
        </w:numPr>
        <w:spacing w:after="40" w:before="40"/>
      </w:pPr>
      <w:r>
        <w:rPr>
          <w:sz w:val="22"/>
          <w:szCs w:val="22"/>
        </w:rPr>
        <w:t xml:space="preserve">CI=4 — four workers (parallel). Faster, but may overload CPU on slower machines.</w:t>
      </w:r>
    </w:p>
    <w:p>
      <w:pPr>
        <w:spacing w:after="60" w:before="60"/>
      </w:pPr>
      <w:r>
        <w:rPr>
          <w:b w:val="false"/>
          <w:bCs w:val="false"/>
          <w:i w:val="false"/>
          <w:iCs w:val="false"/>
          <w:sz w:val="22"/>
          <w:szCs w:val="22"/>
        </w:rPr>
        <w:t xml:space="preserve">In playwright.config.ts, the workers value reads the CI env var to set the count.</w:t>
      </w:r>
    </w:p>
    <w:p>
      <w:pPr>
        <w:spacing w:after="120" w:before="120"/>
      </w:pPr>
    </w:p>
    <w:p>
      <w:pPr>
        <w:pStyle w:val="Heading1"/>
        <w:spacing w:after="200" w:before="400"/>
      </w:pPr>
      <w:r>
        <w:t xml:space="preserve">8. Running Tests</w:t>
      </w:r>
    </w:p>
    <w:p>
      <w:pPr>
        <w:spacing w:after="60" w:before="60"/>
        <w:ind w:left="360"/>
      </w:pPr>
      <w:r>
        <w:rPr>
          <w:b/>
          <w:bCs/>
          <w:i/>
          <w:iCs/>
          <w:sz w:val="22"/>
          <w:szCs w:val="22"/>
        </w:rPr>
        <w:t xml:space="preserve">NOTE: </w:t>
      </w:r>
      <w:r>
        <w:rPr>
          <w:i/>
          <w:iCs/>
          <w:sz w:val="22"/>
          <w:szCs w:val="22"/>
        </w:rPr>
        <w:t xml:space="preserve">Running on BrowserStack requires BROWSERSTACK_USERNAME and BROWSERSTACK_ACCESS_KEY to be set in .env.</w:t>
      </w:r>
    </w:p>
    <w:p>
      <w:pPr>
        <w:spacing w:after="120" w:before="120"/>
      </w:pPr>
    </w:p>
    <w:p>
      <w:pPr>
        <w:pStyle w:val="Heading2"/>
        <w:spacing w:after="140" w:before="280"/>
      </w:pPr>
      <w:r>
        <w:t xml:space="preserve">All tests</w:t>
      </w:r>
    </w:p>
    <w:p>
      <w:pPr>
        <w:pStyle w:val="ListParagraph"/>
        <w:numPr>
          <w:ilvl w:val="0"/>
          <w:numId w:val="1"/>
        </w:numPr>
        <w:spacing w:after="40" w:before="40"/>
      </w:pPr>
      <w:r>
        <w:rPr>
          <w:sz w:val="22"/>
          <w:szCs w:val="22"/>
        </w:rPr>
        <w:t xml:space="preserve">Local Playwright:</w:t>
      </w:r>
    </w:p>
    <w:p>
      <w:pPr>
        <w:spacing w:after="40" w:before="40"/>
        <w:ind w:left="431"/>
      </w:pPr>
      <w:r>
        <w:rPr>
          <w:rFonts w:ascii="Courier New" w:cs="Courier New" w:eastAsia="Courier New" w:hAnsi="Courier New"/>
          <w:sz w:val="20"/>
          <w:szCs w:val="20"/>
          <w:shd w:color="F0F0F0" w:val="solid"/>
        </w:rPr>
        <w:t xml:space="preserve">npm test</w:t>
      </w:r>
    </w:p>
    <w:p>
      <w:pPr>
        <w:pStyle w:val="ListParagraph"/>
        <w:numPr>
          <w:ilvl w:val="0"/>
          <w:numId w:val="1"/>
        </w:numPr>
        <w:spacing w:after="40" w:before="40"/>
      </w:pPr>
      <w:r>
        <w:rPr>
          <w:sz w:val="22"/>
          <w:szCs w:val="22"/>
        </w:rPr>
        <w:t xml:space="preserve">BrowserStack (cloud):</w:t>
      </w:r>
    </w:p>
    <w:p>
      <w:pPr>
        <w:spacing w:after="40" w:before="40"/>
        <w:ind w:left="431"/>
      </w:pPr>
      <w:r>
        <w:rPr>
          <w:rFonts w:ascii="Courier New" w:cs="Courier New" w:eastAsia="Courier New" w:hAnsi="Courier New"/>
          <w:sz w:val="20"/>
          <w:szCs w:val="20"/>
          <w:shd w:color="F0F0F0" w:val="solid"/>
        </w:rPr>
        <w:t xml:space="preserve">npm run test:browserstack</w:t>
      </w:r>
    </w:p>
    <w:p>
      <w:pPr>
        <w:spacing w:after="120" w:before="120"/>
      </w:pPr>
    </w:p>
    <w:p>
      <w:pPr>
        <w:pStyle w:val="Heading2"/>
        <w:spacing w:after="140" w:before="280"/>
      </w:pPr>
      <w:r>
        <w:t xml:space="preserve">Single spec file</w:t>
      </w:r>
    </w:p>
    <w:p>
      <w:pPr>
        <w:pStyle w:val="ListParagraph"/>
        <w:numPr>
          <w:ilvl w:val="0"/>
          <w:numId w:val="1"/>
        </w:numPr>
        <w:spacing w:after="40" w:before="40"/>
      </w:pPr>
      <w:r>
        <w:rPr>
          <w:sz w:val="22"/>
          <w:szCs w:val="22"/>
        </w:rPr>
        <w:t xml:space="preserve">Local:</w:t>
      </w:r>
    </w:p>
    <w:p>
      <w:pPr>
        <w:spacing w:after="40" w:before="40"/>
        <w:ind w:left="431"/>
      </w:pPr>
      <w:r>
        <w:rPr>
          <w:rFonts w:ascii="Courier New" w:cs="Courier New" w:eastAsia="Courier New" w:hAnsi="Courier New"/>
          <w:sz w:val="20"/>
          <w:szCs w:val="20"/>
          <w:shd w:color="F0F0F0" w:val="solid"/>
        </w:rPr>
        <w:t xml:space="preserve">npx playwright test IncidentReport.spec.ts</w:t>
      </w:r>
    </w:p>
    <w:p>
      <w:pPr>
        <w:pStyle w:val="ListParagraph"/>
        <w:numPr>
          <w:ilvl w:val="0"/>
          <w:numId w:val="1"/>
        </w:numPr>
        <w:spacing w:after="40" w:before="40"/>
      </w:pPr>
      <w:r>
        <w:rPr>
          <w:sz w:val="22"/>
          <w:szCs w:val="22"/>
        </w:rPr>
        <w:t xml:space="preserve">BrowserStack:</w:t>
      </w:r>
    </w:p>
    <w:p>
      <w:pPr>
        <w:spacing w:after="40" w:before="40"/>
        <w:ind w:left="431"/>
      </w:pPr>
      <w:r>
        <w:rPr>
          <w:rFonts w:ascii="Courier New" w:cs="Courier New" w:eastAsia="Courier New" w:hAnsi="Courier New"/>
          <w:sz w:val="20"/>
          <w:szCs w:val="20"/>
          <w:shd w:color="F0F0F0" w:val="solid"/>
        </w:rPr>
        <w:t xml:space="preserve">npm run test:browserstack -- IncidentReport.spec.ts</w:t>
      </w:r>
    </w:p>
    <w:p>
      <w:pPr>
        <w:spacing w:after="120" w:before="120"/>
      </w:pPr>
    </w:p>
    <w:p>
      <w:pPr>
        <w:pStyle w:val="Heading2"/>
        <w:spacing w:after="140" w:before="280"/>
      </w:pPr>
      <w:r>
        <w:t xml:space="preserve">Single test by ID</w:t>
      </w:r>
    </w:p>
    <w:p>
      <w:pPr>
        <w:spacing w:after="60" w:before="60"/>
      </w:pPr>
      <w:r>
        <w:rPr>
          <w:b w:val="false"/>
          <w:bCs w:val="false"/>
          <w:i w:val="false"/>
          <w:iCs w:val="false"/>
          <w:sz w:val="22"/>
          <w:szCs w:val="22"/>
        </w:rPr>
        <w:t xml:space="preserve">Use the test title (case ID or name) with -g:</w:t>
      </w:r>
    </w:p>
    <w:p>
      <w:pPr>
        <w:pStyle w:val="ListParagraph"/>
        <w:numPr>
          <w:ilvl w:val="0"/>
          <w:numId w:val="1"/>
        </w:numPr>
        <w:spacing w:after="40" w:before="40"/>
      </w:pPr>
      <w:r>
        <w:rPr>
          <w:sz w:val="22"/>
          <w:szCs w:val="22"/>
        </w:rPr>
        <w:t xml:space="preserve">Local:</w:t>
      </w:r>
    </w:p>
    <w:p>
      <w:pPr>
        <w:spacing w:after="40" w:before="40"/>
        <w:ind w:left="431"/>
      </w:pPr>
      <w:r>
        <w:rPr>
          <w:rFonts w:ascii="Courier New" w:cs="Courier New" w:eastAsia="Courier New" w:hAnsi="Courier New"/>
          <w:sz w:val="20"/>
          <w:szCs w:val="20"/>
          <w:shd w:color="F0F0F0" w:val="solid"/>
        </w:rPr>
        <w:t xml:space="preserve">npx playwright test -g "AM-050"</w:t>
      </w:r>
    </w:p>
    <w:p>
      <w:pPr>
        <w:pStyle w:val="ListParagraph"/>
        <w:numPr>
          <w:ilvl w:val="0"/>
          <w:numId w:val="1"/>
        </w:numPr>
        <w:spacing w:after="40" w:before="40"/>
      </w:pPr>
      <w:r>
        <w:rPr>
          <w:sz w:val="22"/>
          <w:szCs w:val="22"/>
        </w:rPr>
        <w:t xml:space="preserve">BrowserStack with full path:</w:t>
      </w:r>
    </w:p>
    <w:p>
      <w:pPr>
        <w:spacing w:after="40" w:before="40"/>
        <w:ind w:left="431"/>
      </w:pPr>
      <w:r>
        <w:rPr>
          <w:rFonts w:ascii="Courier New" w:cs="Courier New" w:eastAsia="Courier New" w:hAnsi="Courier New"/>
          <w:sz w:val="20"/>
          <w:szCs w:val="20"/>
          <w:shd w:color="F0F0F0" w:val="solid"/>
        </w:rPr>
        <w:t xml:space="preserve">npm run test:browserstack -- tests/csi/accountManagement/AccountManagement.spec.ts -g "AM-050"</w:t>
      </w:r>
    </w:p>
    <w:p>
      <w:pPr>
        <w:spacing w:after="120" w:before="120"/>
      </w:pPr>
    </w:p>
    <w:p>
      <w:pPr>
        <w:spacing w:after="240" w:before="480"/>
        <w:jc w:val="center"/>
      </w:pPr>
      <w:r>
        <w:rPr>
          <w:i/>
          <w:iCs/>
          <w:color w:val="888888"/>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2026-07-03T19:19:17.205Z</dcterms:created>
  <dcterms:modified xsi:type="dcterms:W3CDTF">2026-07-03T19:19:17.206Z</dcterms:modified>
</cp:coreProperties>
</file>

<file path=docProps/custom.xml><?xml version="1.0" encoding="utf-8"?>
<Properties xmlns="http://schemas.openxmlformats.org/officeDocument/2006/custom-properties" xmlns:vt="http://schemas.openxmlformats.org/officeDocument/2006/docPropsVTypes"/>
</file>