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Project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Ansible-config.yml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config file for ansible -- https://ansible.com/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nearly all parameters can be overridden in ansible-playbook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or with command line flags. ansible will read ANSIBLE_CONFIG,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ansible.cfg in the current working directory, .ansible.cfg 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the home directory or /etc/ansible/ansible.cfg, whichever 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finds first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[defaults]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some basic default values...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#inventory      = /etc/ansible/hosts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#library        = /usr/share/my_modules/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#module_utils   = /usr/share/my_module_utils/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#remote_tmp     = ~/.ansible/tmp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#local_tmp      = ~/.ansible/tmp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#plugin_filters_cfg = /etc/ansible/plugin_filters.yml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#forks          =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#poll_interval  = 15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#sudo_user      = root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#ask_sudo_pass =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#ask_pass      = True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#transport      = smart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#remote_port    = 22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#module_lang    = 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#module_set_locale = 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plays will gather facts by default, which contain information about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the remote system.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smart - gather by default, but don't regather if already gathered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implicit - gather by default, turn off with gather_facts: 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explicit - do not gather by default, must say gather_facts: 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#gathering = implicit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This only affects the gathering done by a play's gather_facts directive,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by default gathering retrieves all facts subsets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all - gather all subsets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network - gather min and network facts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hardware - gather hardware facts (longest facts to retrieve)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virtual - gather min and virtual facts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facter - import facts from facter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ohai - import facts from ohai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You can combine them using comma (ex: network,virtual)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You can negate them using ! (ex: !hardware,!facter,!ohai)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A minimal set of facts is always gathered.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#gather_subset = all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some hardware related facts are collected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with a maximum timeout of 10 seconds. This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option lets you increase or decrease that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timeout to something more suitable for the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environment.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gather_timeout = 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