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97171">
      <w:pPr>
        <w:rPr>
          <w:rFonts w:hint="default"/>
        </w:rPr>
      </w:pPr>
      <w:r>
        <w:rPr>
          <w:rFonts w:hint="default"/>
        </w:rPr>
        <w:t>The Grid | Bangalore</w:t>
      </w:r>
    </w:p>
    <w:p w14:paraId="4D94C87E">
      <w:r>
        <w:rPr>
          <w:rFonts w:hint="default"/>
        </w:rPr>
        <w:t>This 24,000 sq. ft. co-working environment in Bangalore is designed as a dynamic ecosystem that brings people, ideas, and collaboration together. Created for a diverse and evolving workforce, the space seamlessly blends open work areas, private offices, and thoughtfully designed collaboration zones to support multiple ways of working. A vibrant palette, contemporary detailing, and ergonomic furnishings infuse energy into the space while maintaining comfort throughout the day. Built around flexibility and connectivity, the workspace adapts effortlessly to changing needs, fostering a culture of creativity, interaction, and innovation.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94D4A"/>
    <w:rsid w:val="59994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2025-12-13T07:41:00Z</dcterms:created>
  <dc:creator>Daksh Tak</dc:creator>
  <cp:lastModifiedBy>Daksh Tak</cp:lastModifiedBy>
  <dcterms:modified xsi:type="dcterms:W3CDTF">2025-12-13T07:43:20Z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684800DDE5A445D1AEA9169FAD833187_11</vt:lpwstr>
  </property>
</Properties>
</file>