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DB19FC" w14:textId="77777777" w:rsidR="00D760C4" w:rsidRDefault="00D760C4" w:rsidP="00D760C4">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IN THE CRIMINAL COURT OF [COUNTY], TENNESSEE</w:t>
      </w:r>
    </w:p>
    <w:p w14:paraId="7D80BD52" w14:textId="77777777" w:rsidR="00D760C4" w:rsidRDefault="00D760C4" w:rsidP="00D760C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STATE OF TENNESSEE</w:t>
        <w:tab/>
        <w:tab/>
        <w:tab/>
        <w:t>*</w:t>
      </w:r>
    </w:p>
    <w:p w14:paraId="4EEBFED4" w14:textId="77777777" w:rsidR="00D760C4" w:rsidRDefault="00D760C4" w:rsidP="00D760C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4E9BF796" w14:textId="77777777" w:rsidR="00D760C4" w:rsidRDefault="00D760C4" w:rsidP="00D760C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v.</w:t>
        <w:tab/>
        <w:tab/>
        <w:tab/>
        <w:tab/>
        <w:tab/>
        <w:tab/>
        <w:t>*</w:t>
        <w:tab/>
        <w:t>Docket No. [REDACTED]</w:t>
      </w:r>
    </w:p>
    <w:p w14:paraId="507616E6" w14:textId="77777777" w:rsidR="00D760C4" w:rsidRDefault="00D760C4" w:rsidP="00D760C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5D59547D" w14:textId="77777777" w:rsidR="00D760C4" w:rsidRDefault="00D760C4" w:rsidP="00D760C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[DEFENDANT NAME],</w:t>
        <w:tab/>
        <w:tab/>
        <w:tab/>
        <w:t>*</w:t>
        <w:tab/>
        <w:t>JUDGE [REDACTED]</w:t>
      </w:r>
    </w:p>
    <w:p w14:paraId="470B1E92" w14:textId="77777777" w:rsidR="00D760C4" w:rsidRDefault="00D760C4" w:rsidP="00D760C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10A094BE" w14:textId="77777777" w:rsidR="00D760C4" w:rsidRDefault="00D760C4" w:rsidP="00D760C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Defendant.</w:t>
        <w:tab/>
        <w:tab/>
        <w:tab/>
        <w:tab/>
        <w:t>*</w:t>
      </w:r>
    </w:p>
    <w:p w14:paraId="7B76FE5C" w14:textId="77777777" w:rsidR="00D760C4" w:rsidRDefault="00D760C4" w:rsidP="00D760C4">
      <w:pPr>
        <w:spacing w:after="0" w:line="240" w:lineRule="auto"/>
        <w:jc w:val="both"/>
        <w:rPr>
          <w:rFonts w:ascii="Times New Roman" w:hAnsi="Times New Roman" w:cs="Times New Roman"/>
          <w:b/>
          <w:bCs/>
          <w:sz w:val="24"/>
          <w:szCs w:val="24"/>
        </w:rPr>
      </w:pPr>
    </w:p>
    <w:p w14:paraId="1F08F840" w14:textId="0450851B" w:rsidR="00D760C4" w:rsidRPr="00D760C4" w:rsidRDefault="00D760C4" w:rsidP="00D760C4">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MOTION TO DISMISS DUE TO LOST OR DESTROYED EVIDENCE PURSUANT TO </w:t>
      </w:r>
      <w:r>
        <w:rPr>
          <w:rFonts w:ascii="Times New Roman" w:hAnsi="Times New Roman" w:cs="Times New Roman"/>
          <w:b/>
          <w:bCs/>
          <w:i/>
          <w:iCs/>
          <w:sz w:val="24"/>
          <w:szCs w:val="24"/>
          <w:u w:val="single"/>
        </w:rPr>
        <w:t>FERGUSON</w:t>
      </w:r>
      <w:r>
        <w:rPr>
          <w:rFonts w:ascii="Times New Roman" w:hAnsi="Times New Roman" w:cs="Times New Roman"/>
          <w:b/>
          <w:bCs/>
          <w:sz w:val="24"/>
          <w:szCs w:val="24"/>
          <w:u w:val="single"/>
        </w:rPr>
        <w:t xml:space="preserve"> &amp; MEMORANDUM IN SUPPORT</w:t>
      </w:r>
    </w:p>
    <w:p w14:paraId="36286739" w14:textId="77777777" w:rsidR="00D760C4" w:rsidRDefault="00D760C4" w:rsidP="00D760C4">
      <w:pPr>
        <w:spacing w:after="0" w:line="240" w:lineRule="auto"/>
        <w:jc w:val="center"/>
        <w:rPr>
          <w:rFonts w:ascii="Times New Roman" w:hAnsi="Times New Roman" w:cs="Times New Roman"/>
          <w:b/>
          <w:bCs/>
          <w:sz w:val="24"/>
          <w:szCs w:val="24"/>
          <w:u w:val="single"/>
        </w:rPr>
      </w:pPr>
    </w:p>
    <w:p w14:paraId="5B7B453E" w14:textId="5EA2D858" w:rsidR="00D760C4" w:rsidRDefault="00D760C4" w:rsidP="00D760C4">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t xml:space="preserve">COMES NOW, </w:t>
      </w:r>
      <w:r>
        <w:rPr>
          <w:rFonts w:ascii="Times New Roman" w:hAnsi="Times New Roman" w:cs="Times New Roman"/>
          <w:sz w:val="24"/>
          <w:szCs w:val="24"/>
        </w:rPr>
        <w:t xml:space="preserve">the Defendant, [DEFENDANT NAME], by and through counsel, [DEFENSE ATTORNEY], pursuant to the Due Process Clause of the Fourteenth Amendment to the United States Constitution, Article 1, Section 8 of the Tennessee Constitution, </w:t>
      </w:r>
      <w:r>
        <w:rPr>
          <w:rFonts w:ascii="Times New Roman" w:hAnsi="Times New Roman" w:cs="Times New Roman"/>
          <w:i/>
          <w:iCs/>
          <w:sz w:val="24"/>
          <w:szCs w:val="24"/>
        </w:rPr>
        <w:t>Brady v. Maryland</w:t>
      </w:r>
      <w:r>
        <w:rPr>
          <w:rFonts w:ascii="Times New Roman" w:hAnsi="Times New Roman" w:cs="Times New Roman"/>
          <w:sz w:val="24"/>
          <w:szCs w:val="24"/>
        </w:rPr>
        <w:t xml:space="preserve">, 373 U.S. 83, 87 (1963), Rule 16 of the </w:t>
      </w:r>
      <w:r>
        <w:rPr>
          <w:rFonts w:ascii="Times New Roman" w:hAnsi="Times New Roman" w:cs="Times New Roman"/>
          <w:i/>
          <w:iCs/>
          <w:sz w:val="24"/>
          <w:szCs w:val="24"/>
        </w:rPr>
        <w:t>Tennessee Rules of Criminal Procedure</w:t>
      </w:r>
      <w:r>
        <w:rPr>
          <w:rFonts w:ascii="Times New Roman" w:hAnsi="Times New Roman" w:cs="Times New Roman"/>
          <w:sz w:val="24"/>
          <w:szCs w:val="24"/>
        </w:rPr>
        <w:t xml:space="preserve">, and </w:t>
      </w:r>
      <w:r>
        <w:rPr>
          <w:rFonts w:ascii="Times New Roman" w:hAnsi="Times New Roman" w:cs="Times New Roman"/>
          <w:i/>
          <w:iCs/>
          <w:sz w:val="24"/>
          <w:szCs w:val="24"/>
        </w:rPr>
        <w:t>State v.  Ferguson</w:t>
      </w:r>
      <w:r>
        <w:rPr>
          <w:rFonts w:ascii="Times New Roman" w:hAnsi="Times New Roman" w:cs="Times New Roman"/>
          <w:sz w:val="24"/>
          <w:szCs w:val="24"/>
        </w:rPr>
        <w:t>, 2 S.W.3d 912 (Tenn. 1999) and moves to dismiss the Indictment against him.</w:t>
      </w:r>
    </w:p>
    <w:p w14:paraId="5F7D0CC6" w14:textId="1AE197EB" w:rsidR="00D760C4" w:rsidRDefault="00D760C4" w:rsidP="00D760C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1.</w:t>
        <w:tab/>
        <w:t>The Defendant would show that it has now been four (4) years and five (5) months since his initial arrest.</w:t>
      </w:r>
    </w:p>
    <w:p w14:paraId="5B8DDCD9" w14:textId="08CE28F5" w:rsidR="00D760C4" w:rsidRDefault="00D760C4" w:rsidP="00D760C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2.</w:t>
        <w:tab/>
        <w:t xml:space="preserve">The discovery in this case that has been provided by the State is very limited.  It includes a standard incident report, an Affidavit of Complaint which mirrors the incident report, a property form, a form describing the firearm seized, an ATF tracing form regarding the same firearm and a 911 call which the Defendant obtained.  There are no photographs.  There are no witness statements.  There are no audio recordings.  There is only one officer listed on the Indictment.  There are no </w:t>
      </w:r>
      <w:r>
        <w:rPr>
          <w:rFonts w:ascii="Times New Roman" w:hAnsi="Times New Roman" w:cs="Times New Roman"/>
          <w:i/>
          <w:iCs/>
          <w:sz w:val="24"/>
          <w:szCs w:val="24"/>
        </w:rPr>
        <w:t>Miranda</w:t>
      </w:r>
      <w:r>
        <w:rPr>
          <w:rFonts w:ascii="Times New Roman" w:hAnsi="Times New Roman" w:cs="Times New Roman"/>
          <w:sz w:val="24"/>
          <w:szCs w:val="24"/>
        </w:rPr>
        <w:t xml:space="preserve"> forms or other documents reflecting that law enforcement either took a statement or attempted to take a statement from the Defendant (written or recorded).</w:t>
      </w:r>
    </w:p>
    <w:p w14:paraId="255D5E37" w14:textId="66BD45F2" w:rsidR="00D760C4" w:rsidRDefault="00D760C4" w:rsidP="00D760C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3.</w:t>
        <w:tab/>
        <w:t xml:space="preserve">The 911 Response Detail report, obtained by the Defendant, indicates that multiple law enforcement officers responded to [DEFENDANT RESIDENCE ADDRESS] on [DATE 2016] at approximately </w:t>
        <w:lastRenderedPageBreak/>
        <w:t>[TIME]  That report lists six (6) officers who responded.</w:t>
      </w:r>
      <w:r>
        <w:rPr>
          <w:rStyle w:val="FootnoteReference"/>
          <w:rFonts w:ascii="Times New Roman" w:hAnsi="Times New Roman" w:cs="Times New Roman"/>
          <w:sz w:val="24"/>
          <w:szCs w:val="24"/>
        </w:rPr>
        <w:footnoteReference w:id="1"/>
      </w:r>
      <w:r>
        <w:rPr>
          <w:rFonts w:ascii="Times New Roman" w:hAnsi="Times New Roman" w:cs="Times New Roman"/>
          <w:sz w:val="24"/>
          <w:szCs w:val="24"/>
        </w:rPr>
        <w:t xml:space="preserve">  Those officers are [OFFICER 1], [OFFICER 2], [OFFICER 3], [OFFICER 4], [OFFICER 5] and [OFFICER 6].</w:t>
      </w:r>
    </w:p>
    <w:p w14:paraId="282B2342" w14:textId="73365193" w:rsidR="00D760C4" w:rsidRDefault="00D760C4" w:rsidP="00D760C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4.</w:t>
        <w:tab/>
        <w:t>[OFFICER 5] is listed on the Indictment as the only law enforcement witness in this case.</w:t>
      </w:r>
    </w:p>
    <w:p w14:paraId="043C2894" w14:textId="718D66FD" w:rsidR="00D760C4" w:rsidRDefault="00D760C4" w:rsidP="00D760C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5.</w:t>
        <w:tab/>
        <w:t>The 911 Response Detail report indicates that each of the six (6) officers responded in their individual patrol cars.</w:t>
      </w:r>
    </w:p>
    <w:p w14:paraId="327A2315" w14:textId="47E8E04C" w:rsidR="00FB658F" w:rsidRDefault="00D760C4" w:rsidP="00D760C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6.</w:t>
        <w:tab/>
        <w:t xml:space="preserve">On [DATE 2018], the Defendant applied for a court appointed attorney, and the Court appointed [PUBLIC DEFENDER], Assistant Public Defender, for the Defendant.  During this hearing, [DEFENDANT] spoke to the Court and inquired about dash cam videos.  He stated, “I do have one question.  There is supposedly evidence that’s being withheld from the State or by the State in the form of dash cam recordings.  And those were denied to [PRIOR DEFENSE ATTORNEY] for some reason.  So I was going to see if that would be possible to retrieve those.”  Transcript, [DATE 2018], p.6.  The the Court asked his new attorney to discuss the issue with the new Assistant DA.  </w:t>
      </w:r>
      <w:r>
        <w:rPr>
          <w:rFonts w:ascii="Times New Roman" w:hAnsi="Times New Roman" w:cs="Times New Roman"/>
          <w:i/>
          <w:iCs/>
          <w:sz w:val="24"/>
          <w:szCs w:val="24"/>
        </w:rPr>
        <w:t>Id</w:t>
      </w:r>
      <w:r>
        <w:rPr>
          <w:rFonts w:ascii="Times New Roman" w:hAnsi="Times New Roman" w:cs="Times New Roman"/>
          <w:sz w:val="24"/>
          <w:szCs w:val="24"/>
        </w:rPr>
        <w:t>.  The case was continued until [DATE 2018].</w:t>
      </w:r>
      <w:r>
        <w:rPr>
          <w:rStyle w:val="FootnoteReference"/>
          <w:rFonts w:ascii="Times New Roman" w:hAnsi="Times New Roman" w:cs="Times New Roman"/>
          <w:sz w:val="24"/>
          <w:szCs w:val="24"/>
        </w:rPr>
        <w:footnoteReference w:id="2"/>
      </w:r>
    </w:p>
    <w:p w14:paraId="58B4FA22" w14:textId="2F01DB4D" w:rsidR="00D760C4" w:rsidRDefault="00C377E4" w:rsidP="00C377E4">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7.</w:t>
        <w:tab/>
        <w:t>Counsel requests that the State be ordered to provide in discovery all six (6) officer’s dash-cam video(s) from their patrol cars.</w:t>
      </w:r>
    </w:p>
    <w:p w14:paraId="15EC671F" w14:textId="66CB40A3" w:rsidR="00AA5633" w:rsidRDefault="00AA5633" w:rsidP="00D760C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8.</w:t>
        <w:tab/>
        <w:t xml:space="preserve">Pursuant to </w:t>
      </w:r>
      <w:r>
        <w:rPr>
          <w:rFonts w:ascii="Times New Roman" w:hAnsi="Times New Roman" w:cs="Times New Roman"/>
          <w:i/>
          <w:iCs/>
          <w:sz w:val="24"/>
          <w:szCs w:val="24"/>
        </w:rPr>
        <w:t>State v. Ferguson</w:t>
      </w:r>
      <w:r>
        <w:rPr>
          <w:rFonts w:ascii="Times New Roman" w:hAnsi="Times New Roman" w:cs="Times New Roman"/>
          <w:sz w:val="24"/>
          <w:szCs w:val="24"/>
        </w:rPr>
        <w:t>, should the State assert that these video(s) have been lost or destroyed, the Defendant seeks an immediate dismissal of this indictment.</w:t>
      </w:r>
    </w:p>
    <w:p w14:paraId="278C0E04" w14:textId="23FEF09D" w:rsidR="00F13F9B" w:rsidRDefault="00AA5633" w:rsidP="00D3361A">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9.</w:t>
        <w:tab/>
        <w:t xml:space="preserve">The Defendant submits that these video(s) would play a significant role in his defense, are material to his defense, and ensure that he receives a fair trial.  Further, the Defendant is unable to obtain other comparable evidence by other reasonably available means.  The Defendant’s first attorney, [PRIOR DEFENSE ATTORNEY], who represented the Defendant since his initial arrest up and until his death in [DATE 2018] had requested these videos from the State in a timely manner.  </w:t>
      </w:r>
    </w:p>
    <w:p w14:paraId="67BAB626" w14:textId="77777777" w:rsidR="008B09B6" w:rsidRDefault="00F13F9B" w:rsidP="00F13F9B">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10.</w:t>
        <w:tab/>
        <w:t xml:space="preserve">Further, the Defendant submits that the alleged victims made exculpatory statements to law enforcement while at the scene and those statements would have or should have been captured on audio or video of these officers and would be readily apparent to anyone investigating or prosecuting this case.  </w:t>
      </w:r>
    </w:p>
    <w:p w14:paraId="3C2D2328" w14:textId="77777777" w:rsidR="008B09B6" w:rsidRDefault="008B09B6" w:rsidP="00F13F9B">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11.</w:t>
        <w:tab/>
        <w:t xml:space="preserve">Further, the video(s) would show or depict the length of the search at issue in this case, the Defendant’s refusal to give permission to search and the extent to which law enforcement searched the Defendant’s home without a warrant.  </w:t>
      </w:r>
    </w:p>
    <w:p w14:paraId="29C59C9C" w14:textId="77777777" w:rsidR="006B1FD0" w:rsidRDefault="008B09B6" w:rsidP="00F13F9B">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12.</w:t>
        <w:tab/>
        <w:t xml:space="preserve">The video(s) would also capture the statements made by the Defendant.  Presently, there is only one statement attributed to him in the Affidavit of Complaint and the Defendant made other exculpatory statements to law enforcement that would have been captured on these recordings. </w:t>
      </w:r>
    </w:p>
    <w:p w14:paraId="028333AF" w14:textId="0B3433C0" w:rsidR="00C609B0" w:rsidRDefault="006B1FD0" w:rsidP="00F13F9B">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13.</w:t>
        <w:tab/>
        <w:t xml:space="preserve">Further, the videos would also contain exculpatory statements made by the Defendant’s fiancé who was also at the scene.  </w:t>
      </w:r>
    </w:p>
    <w:p w14:paraId="695C5A7B" w14:textId="57E492F5" w:rsidR="00FE4893" w:rsidRDefault="00C609B0" w:rsidP="00F13F9B">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14.</w:t>
        <w:tab/>
        <w:t xml:space="preserve">Lastly, the reason or basis for why the alleged victim(s) came to the Defendant’s home was due to his newborn son.  The Defendant at all times wanted to take the child to the hospital because the child was sick and his girlfriend refused which led to a non-physical, verbal argument between [DEFENDANT] and his fiancé.  </w:t>
      </w:r>
    </w:p>
    <w:p w14:paraId="6DE91FFA" w14:textId="171707B6" w:rsidR="00AA5633" w:rsidRDefault="00FE4893" w:rsidP="00F13F9B">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15.</w:t>
        <w:tab/>
        <w:t>The Defendant submits that these video(s) contain evidence that corroborate and have exculpatory evidence regarding the reason why he and his girlfriend were merely verbally arguing which led the arrival of the alleged victim(s) to the Defendant’s residence that evening.</w:t>
      </w:r>
    </w:p>
    <w:p w14:paraId="69D69D03" w14:textId="60F9A66C" w:rsidR="00C02016" w:rsidRPr="00C02016" w:rsidRDefault="00C02016" w:rsidP="00C02016">
      <w:pPr>
        <w:spacing w:after="0" w:line="48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MEMORANDUM IN SUPPORT</w:t>
      </w:r>
    </w:p>
    <w:p w14:paraId="54542600" w14:textId="3487EF66" w:rsidR="00AA5633" w:rsidRPr="00AA5633" w:rsidRDefault="00AA5633" w:rsidP="00AA5633">
      <w:pPr>
        <w:spacing w:after="0" w:line="480" w:lineRule="auto"/>
        <w:jc w:val="both"/>
        <w:rPr>
          <w:rFonts w:ascii="Times New Roman" w:eastAsia="Times New Roman" w:hAnsi="Times New Roman" w:cs="Times New Roman"/>
          <w:color w:val="212121"/>
          <w:sz w:val="24"/>
          <w:szCs w:val="24"/>
        </w:rPr>
      </w:pPr>
      <w:r>
        <w:rPr>
          <w:rFonts w:ascii="Times New Roman" w:hAnsi="Times New Roman" w:cs="Times New Roman"/>
          <w:sz w:val="24"/>
          <w:szCs w:val="24"/>
        </w:rPr>
        <w:tab/>
      </w:r>
      <w:r>
        <w:rPr>
          <w:rFonts w:ascii="Times New Roman" w:hAnsi="Times New Roman" w:cs="Times New Roman"/>
          <w:i/>
          <w:iCs/>
          <w:sz w:val="24"/>
          <w:szCs w:val="24"/>
        </w:rPr>
        <w:t>Ferguson’s</w:t>
      </w:r>
      <w:r>
        <w:rPr>
          <w:rFonts w:ascii="Times New Roman" w:hAnsi="Times New Roman" w:cs="Times New Roman"/>
          <w:sz w:val="24"/>
          <w:szCs w:val="24"/>
        </w:rPr>
        <w:t xml:space="preserve"> duty to preserve evidence applies to “potentially exculpable” evidence.  </w:t>
      </w:r>
      <w:r>
        <w:rPr>
          <w:rStyle w:val="Emphasis"/>
          <w:rFonts w:ascii="Times New Roman" w:hAnsi="Times New Roman" w:cs="Times New Roman"/>
          <w:color w:val="212121"/>
          <w:sz w:val="24"/>
          <w:szCs w:val="24"/>
        </w:rPr>
        <w:t>State v. Merriman</w:t>
      </w:r>
      <w:r>
        <w:rPr>
          <w:rFonts w:ascii="Times New Roman" w:hAnsi="Times New Roman" w:cs="Times New Roman"/>
          <w:color w:val="212121"/>
          <w:sz w:val="24"/>
          <w:szCs w:val="24"/>
        </w:rPr>
        <w:t xml:space="preserve">, 410 S.W.3d 770, 793 (Tenn. 2013).  If the State failed to fulfill this duty, three (3) factors must be considered which include (1) </w:t>
      </w:r>
      <w:r>
        <w:rPr>
          <w:rFonts w:ascii="Times New Roman" w:eastAsia="Times New Roman" w:hAnsi="Times New Roman" w:cs="Times New Roman"/>
          <w:color w:val="212121"/>
          <w:sz w:val="24"/>
          <w:szCs w:val="24"/>
        </w:rPr>
        <w:t>the degree of negligence involved;</w:t>
      </w:r>
      <w:r>
        <w:rPr>
          <w:rFonts w:ascii="Times New Roman" w:hAnsi="Times New Roman" w:cs="Times New Roman"/>
          <w:color w:val="212121"/>
          <w:sz w:val="24"/>
          <w:szCs w:val="24"/>
        </w:rPr>
        <w:t xml:space="preserve"> (2) </w:t>
      </w:r>
      <w:r>
        <w:rPr>
          <w:rFonts w:ascii="Times New Roman" w:eastAsia="Times New Roman" w:hAnsi="Times New Roman" w:cs="Times New Roman"/>
          <w:color w:val="212121"/>
          <w:sz w:val="24"/>
          <w:szCs w:val="24"/>
        </w:rPr>
        <w:t>the significance of the </w:t>
      </w:r>
      <w:r>
        <w:rPr>
          <w:rFonts w:ascii="Times New Roman" w:eastAsia="Times New Roman" w:hAnsi="Times New Roman" w:cs="Times New Roman"/>
          <w:color w:val="252525"/>
          <w:sz w:val="24"/>
          <w:szCs w:val="24"/>
        </w:rPr>
        <w:t>destroyed</w:t>
      </w:r>
      <w:r>
        <w:rPr>
          <w:rFonts w:ascii="Times New Roman" w:eastAsia="Times New Roman" w:hAnsi="Times New Roman" w:cs="Times New Roman"/>
          <w:color w:val="212121"/>
          <w:sz w:val="24"/>
          <w:szCs w:val="24"/>
        </w:rPr>
        <w:t> </w:t>
      </w:r>
      <w:r>
        <w:rPr>
          <w:rFonts w:ascii="Times New Roman" w:eastAsia="Times New Roman" w:hAnsi="Times New Roman" w:cs="Times New Roman"/>
          <w:color w:val="252525"/>
          <w:sz w:val="24"/>
          <w:szCs w:val="24"/>
        </w:rPr>
        <w:t>evidence</w:t>
      </w:r>
      <w:r>
        <w:rPr>
          <w:rFonts w:ascii="Times New Roman" w:eastAsia="Times New Roman" w:hAnsi="Times New Roman" w:cs="Times New Roman"/>
          <w:color w:val="212121"/>
          <w:sz w:val="24"/>
          <w:szCs w:val="24"/>
        </w:rPr>
        <w:t>, considered in light of the probative value and reliability of secondary or substitute evidence that remains available; and</w:t>
      </w:r>
      <w:r>
        <w:rPr>
          <w:rFonts w:ascii="Times New Roman" w:hAnsi="Times New Roman" w:cs="Times New Roman"/>
          <w:color w:val="212121"/>
          <w:sz w:val="24"/>
          <w:szCs w:val="24"/>
        </w:rPr>
        <w:t xml:space="preserve"> (3) </w:t>
      </w:r>
      <w:r>
        <w:rPr>
          <w:rFonts w:ascii="Times New Roman" w:eastAsia="Times New Roman" w:hAnsi="Times New Roman" w:cs="Times New Roman"/>
          <w:color w:val="212121"/>
          <w:sz w:val="24"/>
          <w:szCs w:val="24"/>
        </w:rPr>
        <w:t>the sufficiency of the other evidence used at trial to support the conviction.  When evaluating these factors, the Tennessee Supreme Court has said the following:</w:t>
      </w:r>
    </w:p>
    <w:p w14:paraId="6AFF6860" w14:textId="5DF7DF57" w:rsidR="00AA5633" w:rsidRDefault="00AA5633" w:rsidP="00AA5633">
      <w:pPr>
        <w:spacing w:after="0" w:line="240" w:lineRule="auto"/>
        <w:ind w:left="720" w:right="720"/>
        <w:jc w:val="both"/>
        <w:rPr>
          <w:rFonts w:ascii="Arial" w:hAnsi="Arial" w:cs="Arial"/>
          <w:sz w:val="21"/>
          <w:szCs w:val="21"/>
        </w:rPr>
      </w:pPr>
      <w:r>
        <w:rPr>
          <w:rFonts w:ascii="Times New Roman" w:hAnsi="Times New Roman" w:cs="Times New Roman"/>
          <w:color w:val="212121"/>
          <w:sz w:val="24"/>
          <w:szCs w:val="24"/>
        </w:rPr>
        <w:t>[T]he central objective is to protect the defendant’s right to a fundamentally fair trial.  If, after considering all the factors, the trial judge concludes that a trial without the missing evidence would not be fundamentally fair, then the trial court may dismiss the charges.  Dismissal is, however, but one of the trial judge’s options. The trial judge may craft such orders as may be appropriate to protect the defendant’s fair trial rights. As an example, the trial judge may determine, under the facts and circumstances of the case, that the defendant’s rights would best be protected by a jury instruction.</w:t>
      </w:r>
      <w:r>
        <w:t xml:space="preserve"> </w:t>
      </w:r>
      <w:hyperlink r:id="rId11" w:anchor="co_pp_sp_4644_793" w:history="1">
        <w:r>
          <w:rPr>
            <w:rStyle w:val="Emphasis"/>
            <w:rFonts w:ascii="Times New Roman" w:hAnsi="Times New Roman" w:cs="Times New Roman"/>
            <w:sz w:val="24"/>
            <w:szCs w:val="24"/>
          </w:rPr>
          <w:t>Merriman</w:t>
        </w:r>
        <w:r>
          <w:rPr>
            <w:rStyle w:val="Hyperlink"/>
            <w:rFonts w:ascii="Times New Roman" w:hAnsi="Times New Roman" w:cs="Times New Roman"/>
            <w:color w:val="auto"/>
            <w:sz w:val="24"/>
            <w:szCs w:val="24"/>
            <w:u w:val="none"/>
          </w:rPr>
          <w:t>, 410 S.W.3d at 793</w:t>
        </w:r>
      </w:hyperlink>
      <w:r>
        <w:rPr>
          <w:rFonts w:ascii="Times New Roman" w:hAnsi="Times New Roman" w:cs="Times New Roman"/>
          <w:sz w:val="24"/>
          <w:szCs w:val="24"/>
        </w:rPr>
        <w:t> (citing </w:t>
      </w:r>
      <w:hyperlink r:id="rId12" w:anchor="co_pp_sp_4644_917" w:history="1">
        <w:r>
          <w:rPr>
            <w:rStyle w:val="Emphasis"/>
            <w:rFonts w:ascii="Times New Roman" w:hAnsi="Times New Roman" w:cs="Times New Roman"/>
            <w:sz w:val="24"/>
            <w:szCs w:val="24"/>
          </w:rPr>
          <w:t>Ferguson</w:t>
        </w:r>
        <w:r>
          <w:rPr>
            <w:rStyle w:val="Hyperlink"/>
            <w:rFonts w:ascii="Times New Roman" w:hAnsi="Times New Roman" w:cs="Times New Roman"/>
            <w:color w:val="auto"/>
            <w:sz w:val="24"/>
            <w:szCs w:val="24"/>
            <w:u w:val="none"/>
          </w:rPr>
          <w:t>, 2 S.W.3d at 917</w:t>
        </w:r>
      </w:hyperlink>
      <w:r>
        <w:rPr>
          <w:rFonts w:ascii="Times New Roman" w:hAnsi="Times New Roman" w:cs="Times New Roman"/>
          <w:sz w:val="24"/>
          <w:szCs w:val="24"/>
        </w:rPr>
        <w:t>).</w:t>
      </w:r>
      <w:r>
        <w:rPr>
          <w:rFonts w:ascii="Arial" w:hAnsi="Arial" w:cs="Arial"/>
          <w:sz w:val="21"/>
          <w:szCs w:val="21"/>
        </w:rPr>
        <w:t> </w:t>
      </w:r>
    </w:p>
    <w:p w14:paraId="093FEACB" w14:textId="741F2D95" w:rsidR="00C02016" w:rsidRDefault="00C02016" w:rsidP="00AA5633">
      <w:pPr>
        <w:spacing w:after="0" w:line="240" w:lineRule="auto"/>
        <w:ind w:left="720" w:right="720"/>
        <w:jc w:val="both"/>
        <w:rPr>
          <w:rFonts w:ascii="Times New Roman" w:hAnsi="Times New Roman" w:cs="Times New Roman"/>
          <w:sz w:val="24"/>
          <w:szCs w:val="24"/>
        </w:rPr>
      </w:pPr>
    </w:p>
    <w:p w14:paraId="12EA02B9" w14:textId="2B7B6DE9" w:rsidR="00BA140A" w:rsidRDefault="00C02016" w:rsidP="00B27B2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In the present case, the sheer number of officers responding to the scene, six (6), coupled with the fact that each should have dash-cam videos, there should have been multiple video(s) that were processed as evidence in this case.  The degree of negligence, recklessness or simply gross negligence cannot be ignored.  This evidence is significant in light of the complete lack of additional evidence that has been provided by the State.  </w:t>
      </w:r>
    </w:p>
    <w:p w14:paraId="09EDE538" w14:textId="2C2A49E9" w:rsidR="001F1B76" w:rsidRPr="00A15796" w:rsidRDefault="00BA140A" w:rsidP="00A1579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Respectfully, the factors of </w:t>
      </w:r>
      <w:r>
        <w:rPr>
          <w:rFonts w:ascii="Times New Roman" w:hAnsi="Times New Roman" w:cs="Times New Roman"/>
          <w:i/>
          <w:iCs/>
          <w:sz w:val="24"/>
          <w:szCs w:val="24"/>
        </w:rPr>
        <w:t>Ferguson</w:t>
      </w:r>
      <w:r>
        <w:rPr>
          <w:rFonts w:ascii="Times New Roman" w:hAnsi="Times New Roman" w:cs="Times New Roman"/>
          <w:sz w:val="24"/>
          <w:szCs w:val="24"/>
        </w:rPr>
        <w:t xml:space="preserve"> weigh in favor of a dismissal and the Defendant moves for a dismissal of his Indictment.</w:t>
      </w:r>
    </w:p>
    <w:p w14:paraId="25DBAAED" w14:textId="77777777" w:rsidR="00D760C4" w:rsidRPr="00742BAB" w:rsidRDefault="00D760C4" w:rsidP="00D760C4">
      <w:pPr>
        <w:spacing w:after="0" w:line="480" w:lineRule="auto"/>
        <w:ind w:left="36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Respectfully Submitted:</w:t>
      </w:r>
    </w:p>
    <w:p w14:paraId="77390E1A" w14:textId="77777777" w:rsidR="00D760C4" w:rsidRDefault="00D760C4" w:rsidP="00D760C4">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b/>
          <w:sz w:val="24"/>
          <w:szCs w:val="24"/>
        </w:rPr>
        <w:t>[DEFENSE LAW FIRM]</w:t>
      </w:r>
    </w:p>
    <w:p w14:paraId="62DEEAA3" w14:textId="77777777" w:rsidR="00D760C4" w:rsidRPr="00742BAB" w:rsidRDefault="00D760C4" w:rsidP="00D760C4">
      <w:pPr>
        <w:spacing w:after="0" w:line="240" w:lineRule="auto"/>
        <w:jc w:val="both"/>
        <w:rPr>
          <w:rFonts w:ascii="Times New Roman" w:eastAsia="Times New Roman" w:hAnsi="Times New Roman" w:cs="Times New Roman"/>
          <w:b/>
          <w:sz w:val="24"/>
          <w:szCs w:val="24"/>
        </w:rPr>
      </w:pPr>
    </w:p>
    <w:p w14:paraId="1CDC5E56" w14:textId="77777777" w:rsidR="00D760C4" w:rsidRPr="00742BAB" w:rsidRDefault="00D760C4" w:rsidP="00D760C4">
      <w:pPr>
        <w:spacing w:after="0" w:line="240" w:lineRule="auto"/>
        <w:jc w:val="both"/>
        <w:rPr>
          <w:rFonts w:ascii="Times New Roman" w:eastAsia="Times New Roman" w:hAnsi="Times New Roman" w:cs="Times New Roman"/>
          <w:b/>
          <w:sz w:val="24"/>
          <w:szCs w:val="24"/>
        </w:rPr>
      </w:pPr>
    </w:p>
    <w:p w14:paraId="4D1BCB07" w14:textId="7BDF7E79" w:rsidR="00D760C4" w:rsidRPr="00742BAB" w:rsidRDefault="00D760C4" w:rsidP="00D760C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sz w:val="24"/>
          <w:szCs w:val="24"/>
          <w:u w:val="single"/>
        </w:rPr>
        <w:t>_s/[DEFENSE ATTORNEY]_____________________________</w:t>
      </w:r>
    </w:p>
    <w:p w14:paraId="3E48B7D1" w14:textId="77777777" w:rsidR="00D760C4" w:rsidRPr="00742BAB" w:rsidRDefault="00D760C4" w:rsidP="00D760C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[BAR NUMBER]</w:t>
      </w:r>
    </w:p>
    <w:p w14:paraId="06C09277" w14:textId="77777777" w:rsidR="00D760C4" w:rsidRPr="00742BAB" w:rsidRDefault="00D760C4" w:rsidP="00D760C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[DEFENSE ATTORNEY ADDRESS] </w:t>
      </w:r>
    </w:p>
    <w:p w14:paraId="24BF81ED" w14:textId="77777777" w:rsidR="00D760C4" w:rsidRPr="00742BAB" w:rsidRDefault="00D760C4" w:rsidP="00D760C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CITY, STATE ZIP]</w:t>
      </w:r>
    </w:p>
    <w:p w14:paraId="61E81865" w14:textId="77777777" w:rsidR="00D760C4" w:rsidRDefault="00D760C4" w:rsidP="00D760C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[PHONE]</w:t>
      </w:r>
    </w:p>
    <w:p w14:paraId="1FFCB67B" w14:textId="77777777" w:rsidR="00D760C4" w:rsidRDefault="00D760C4" w:rsidP="00D760C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[FAX] </w:t>
      </w:r>
    </w:p>
    <w:p w14:paraId="3CF153B7" w14:textId="77777777" w:rsidR="00D760C4" w:rsidRDefault="00D760C4" w:rsidP="00D760C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EMAIL]</w:t>
      </w:r>
    </w:p>
    <w:p w14:paraId="112574D1" w14:textId="77777777" w:rsidR="00D760C4" w:rsidRDefault="00D760C4" w:rsidP="00D760C4">
      <w:pPr>
        <w:spacing w:after="0" w:line="240" w:lineRule="auto"/>
        <w:jc w:val="both"/>
        <w:rPr>
          <w:rFonts w:ascii="Times New Roman" w:eastAsia="Times New Roman" w:hAnsi="Times New Roman" w:cs="Times New Roman"/>
          <w:sz w:val="24"/>
          <w:szCs w:val="24"/>
        </w:rPr>
      </w:pPr>
    </w:p>
    <w:p w14:paraId="64FF2787" w14:textId="77777777" w:rsidR="00D760C4" w:rsidRPr="00742BAB" w:rsidRDefault="00D760C4" w:rsidP="00D760C4">
      <w:pPr>
        <w:spacing w:after="0" w:line="240" w:lineRule="auto"/>
        <w:jc w:val="both"/>
        <w:rPr>
          <w:rFonts w:ascii="Times New Roman" w:eastAsia="Times New Roman" w:hAnsi="Times New Roman" w:cs="Times New Roman"/>
          <w:sz w:val="24"/>
          <w:szCs w:val="24"/>
        </w:rPr>
      </w:pPr>
    </w:p>
    <w:p w14:paraId="2B9C4953" w14:textId="77777777" w:rsidR="00D760C4" w:rsidRPr="006C5675" w:rsidRDefault="00D760C4" w:rsidP="00D760C4">
      <w:pPr>
        <w:widowControl w:val="0"/>
        <w:autoSpaceDE w:val="0"/>
        <w:autoSpaceDN w:val="0"/>
        <w:adjustRightInd w:val="0"/>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CERTIFICATE OF SERVICE</w:t>
      </w:r>
    </w:p>
    <w:p w14:paraId="25B5C27B" w14:textId="77777777" w:rsidR="00D760C4" w:rsidRPr="00742BAB" w:rsidRDefault="00D760C4" w:rsidP="00D760C4">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48F2AD8B" w14:textId="77777777" w:rsidR="00D760C4" w:rsidRPr="00742BAB" w:rsidRDefault="00D760C4" w:rsidP="00D760C4">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is to certify that a true and exact copy of the foregoing document has been served on the following counsel of record by placing postage prepaid envelope in the United States Mail, by facsimile, and/or by email to the following:</w:t>
      </w:r>
    </w:p>
    <w:p w14:paraId="20F88491" w14:textId="77777777" w:rsidR="00D760C4" w:rsidRPr="00742BAB" w:rsidRDefault="00D760C4" w:rsidP="00D760C4">
      <w:pPr>
        <w:spacing w:after="0" w:line="240" w:lineRule="auto"/>
        <w:jc w:val="both"/>
        <w:rPr>
          <w:rFonts w:ascii="Times New Roman" w:eastAsia="Calibri" w:hAnsi="Times New Roman" w:cs="Times New Roman"/>
          <w:sz w:val="24"/>
          <w:szCs w:val="24"/>
        </w:rPr>
      </w:pPr>
    </w:p>
    <w:p w14:paraId="790264B2" w14:textId="77777777" w:rsidR="00D760C4" w:rsidRDefault="00D760C4" w:rsidP="00D760C4">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Assistant District Attorney </w:t>
      </w:r>
    </w:p>
    <w:p w14:paraId="6BDDFF71" w14:textId="77777777" w:rsidR="00D760C4" w:rsidRPr="00742BAB" w:rsidRDefault="00D760C4" w:rsidP="00D760C4">
      <w:pPr>
        <w:spacing w:after="0" w:line="24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[County] District Attorney’s Office </w:t>
      </w:r>
    </w:p>
    <w:p w14:paraId="3E9D78C7" w14:textId="77777777" w:rsidR="00D760C4" w:rsidRPr="00742BAB" w:rsidRDefault="00D760C4" w:rsidP="00D760C4">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ADDRESS] </w:t>
      </w:r>
    </w:p>
    <w:p w14:paraId="3A2F4555" w14:textId="77777777" w:rsidR="00D760C4" w:rsidRPr="00742BAB" w:rsidRDefault="00D760C4" w:rsidP="00D760C4">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CITY, STATE ZIP] </w:t>
      </w:r>
    </w:p>
    <w:p w14:paraId="42839BF4" w14:textId="77777777" w:rsidR="00D760C4" w:rsidRPr="00742BAB" w:rsidRDefault="00D760C4" w:rsidP="00D760C4">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4E02C3D2" w14:textId="396B6D9F" w:rsidR="00D760C4" w:rsidRPr="00742BAB" w:rsidRDefault="00D760C4" w:rsidP="00D760C4">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This the __</w:t>
      </w:r>
      <w:r>
        <w:rPr>
          <w:rFonts w:ascii="Times New Roman" w:eastAsia="Times New Roman" w:hAnsi="Times New Roman" w:cs="Times New Roman"/>
          <w:sz w:val="24"/>
          <w:szCs w:val="24"/>
          <w:u w:val="single"/>
        </w:rPr>
        <w:t>15th</w:t>
      </w:r>
      <w:r>
        <w:rPr>
          <w:rFonts w:ascii="Times New Roman" w:eastAsia="Times New Roman" w:hAnsi="Times New Roman" w:cs="Times New Roman"/>
          <w:sz w:val="24"/>
          <w:szCs w:val="24"/>
        </w:rPr>
        <w:t xml:space="preserve">____ day of [DATE 2020]. </w:t>
      </w:r>
    </w:p>
    <w:p w14:paraId="5B1F2382" w14:textId="77777777" w:rsidR="00D760C4" w:rsidRPr="00742BAB" w:rsidRDefault="00D760C4" w:rsidP="00D760C4">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54A2125C" w14:textId="77777777" w:rsidR="00D760C4" w:rsidRPr="00742BAB" w:rsidRDefault="00D760C4" w:rsidP="00D760C4">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68A72EFB" w14:textId="29266D4F" w:rsidR="00D760C4" w:rsidRPr="00742BAB" w:rsidRDefault="00D760C4" w:rsidP="00D760C4">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sz w:val="24"/>
          <w:szCs w:val="24"/>
          <w:u w:val="single"/>
        </w:rPr>
        <w:t>_s/[DEFENSE ATTORNEY]_____________________________</w:t>
      </w:r>
    </w:p>
    <w:p w14:paraId="70C25209" w14:textId="347BA442" w:rsidR="00D760C4" w:rsidRPr="00742BAB" w:rsidRDefault="00D760C4" w:rsidP="00D760C4">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[DEFENSE ATTORNEY]  </w:t>
      </w:r>
    </w:p>
    <w:p w14:paraId="394774D9" w14:textId="77777777" w:rsidR="002D01B0" w:rsidRDefault="002D01B0"/>
    <w:sectPr w:rsidR="002D01B0">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C77993" w14:textId="77777777" w:rsidR="00BA140A" w:rsidRDefault="00BA140A" w:rsidP="00BA140A">
      <w:pPr>
        <w:spacing w:after="0" w:line="240" w:lineRule="auto"/>
      </w:pPr>
      <w:r>
        <w:separator/>
      </w:r>
    </w:p>
  </w:endnote>
  <w:endnote w:type="continuationSeparator" w:id="0">
    <w:p w14:paraId="1B63C81A" w14:textId="77777777" w:rsidR="00BA140A" w:rsidRDefault="00BA140A" w:rsidP="00BA1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02725862"/>
      <w:docPartObj>
        <w:docPartGallery w:val="Page Numbers (Bottom of Page)"/>
        <w:docPartUnique/>
      </w:docPartObj>
    </w:sdtPr>
    <w:sdtEndPr>
      <w:rPr>
        <w:rFonts w:ascii="Times New Roman" w:hAnsi="Times New Roman" w:cs="Times New Roman"/>
        <w:noProof/>
        <w:sz w:val="24"/>
        <w:szCs w:val="24"/>
      </w:rPr>
    </w:sdtEndPr>
    <w:sdtContent>
      <w:p w14:paraId="61231408" w14:textId="1F4E538A" w:rsidR="00BA140A" w:rsidRPr="00BA140A" w:rsidRDefault="00BA140A">
        <w:pPr>
          <w:pStyle w:val="Footer"/>
          <w:jc w:val="center"/>
          <w:rPr>
            <w:rFonts w:ascii="Times New Roman" w:hAnsi="Times New Roman" w:cs="Times New Roman"/>
            <w:sz w:val="24"/>
            <w:szCs w:val="24"/>
          </w:rPr>
        </w:pPr>
        <w:r w:rsidRPr="00BA140A">
          <w:rPr>
            <w:rFonts w:ascii="Times New Roman" w:hAnsi="Times New Roman" w:cs="Times New Roman"/>
            <w:sz w:val="24"/>
            <w:szCs w:val="24"/>
          </w:rPr>
          <w:fldChar w:fldCharType="begin"/>
        </w:r>
        <w:r w:rsidRPr="00BA140A">
          <w:rPr>
            <w:rFonts w:ascii="Times New Roman" w:hAnsi="Times New Roman" w:cs="Times New Roman"/>
            <w:sz w:val="24"/>
            <w:szCs w:val="24"/>
          </w:rPr>
          <w:instrText xml:space="preserve"> PAGE   \* MERGEFORMAT </w:instrText>
        </w:r>
        <w:r w:rsidRPr="00BA140A">
          <w:rPr>
            <w:rFonts w:ascii="Times New Roman" w:hAnsi="Times New Roman" w:cs="Times New Roman"/>
            <w:sz w:val="24"/>
            <w:szCs w:val="24"/>
          </w:rPr>
          <w:fldChar w:fldCharType="separate"/>
        </w:r>
        <w:r w:rsidRPr="00BA140A">
          <w:rPr>
            <w:rFonts w:ascii="Times New Roman" w:hAnsi="Times New Roman" w:cs="Times New Roman"/>
            <w:noProof/>
            <w:sz w:val="24"/>
            <w:szCs w:val="24"/>
          </w:rPr>
          <w:t>2</w:t>
        </w:r>
        <w:r w:rsidRPr="00BA140A">
          <w:rPr>
            <w:rFonts w:ascii="Times New Roman" w:hAnsi="Times New Roman" w:cs="Times New Roman"/>
            <w:noProof/>
            <w:sz w:val="24"/>
            <w:szCs w:val="24"/>
          </w:rPr>
          <w:fldChar w:fldCharType="end"/>
        </w:r>
      </w:p>
    </w:sdtContent>
  </w:sdt>
  <w:p w14:paraId="75B096B5" w14:textId="77777777" w:rsidR="00BA140A" w:rsidRDefault="00BA1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FFD594" w14:textId="77777777" w:rsidR="00BA140A" w:rsidRDefault="00BA140A" w:rsidP="00BA140A">
      <w:pPr>
        <w:spacing w:after="0" w:line="240" w:lineRule="auto"/>
      </w:pPr>
      <w:r>
        <w:separator/>
      </w:r>
    </w:p>
  </w:footnote>
  <w:footnote w:type="continuationSeparator" w:id="0">
    <w:p w14:paraId="66F32609" w14:textId="77777777" w:rsidR="00BA140A" w:rsidRDefault="00BA140A" w:rsidP="00BA140A">
      <w:pPr>
        <w:spacing w:after="0" w:line="240" w:lineRule="auto"/>
      </w:pPr>
      <w:r>
        <w:continuationSeparator/>
      </w:r>
    </w:p>
  </w:footnote>
  <w:footnote w:id="1">
    <w:p w14:paraId="0631477C" w14:textId="0C9598DA" w:rsidR="003C7939" w:rsidRPr="00F82142" w:rsidRDefault="003C7939" w:rsidP="00F82142">
      <w:pPr>
        <w:pStyle w:val="FootnoteText"/>
        <w:jc w:val="both"/>
        <w:rPr>
          <w:rFonts w:ascii="Times New Roman" w:hAnsi="Times New Roman" w:cs="Times New Roman"/>
          <w:sz w:val="24"/>
          <w:szCs w:val="24"/>
        </w:rPr>
      </w:pPr>
      <w:r w:rsidRPr="00F82142">
        <w:rPr>
          <w:rStyle w:val="FootnoteReference"/>
          <w:rFonts w:ascii="Times New Roman" w:hAnsi="Times New Roman" w:cs="Times New Roman"/>
          <w:sz w:val="24"/>
          <w:szCs w:val="24"/>
        </w:rPr>
        <w:footnoteRef/>
      </w:r>
      <w:r w:rsidRPr="00F82142">
        <w:rPr>
          <w:rFonts w:ascii="Times New Roman" w:hAnsi="Times New Roman" w:cs="Times New Roman"/>
          <w:sz w:val="24"/>
          <w:szCs w:val="24"/>
        </w:rPr>
        <w:t xml:space="preserve"> Interestingly, Mrs. Eigelsbach testified </w:t>
      </w:r>
      <w:r w:rsidR="00F82142" w:rsidRPr="00F82142">
        <w:rPr>
          <w:rFonts w:ascii="Times New Roman" w:hAnsi="Times New Roman" w:cs="Times New Roman"/>
          <w:sz w:val="24"/>
          <w:szCs w:val="24"/>
        </w:rPr>
        <w:t xml:space="preserve">on July 6, 2017 that there seemed like there </w:t>
      </w:r>
      <w:r w:rsidR="00531243">
        <w:rPr>
          <w:rFonts w:ascii="Times New Roman" w:hAnsi="Times New Roman" w:cs="Times New Roman"/>
          <w:sz w:val="24"/>
          <w:szCs w:val="24"/>
        </w:rPr>
        <w:t xml:space="preserve">were </w:t>
      </w:r>
      <w:r w:rsidR="00F82142" w:rsidRPr="00F82142">
        <w:rPr>
          <w:rFonts w:ascii="Times New Roman" w:hAnsi="Times New Roman" w:cs="Times New Roman"/>
          <w:sz w:val="24"/>
          <w:szCs w:val="24"/>
        </w:rPr>
        <w:t xml:space="preserve">approximately </w:t>
      </w:r>
      <w:r w:rsidR="00531243">
        <w:rPr>
          <w:rFonts w:ascii="Times New Roman" w:hAnsi="Times New Roman" w:cs="Times New Roman"/>
          <w:sz w:val="24"/>
          <w:szCs w:val="24"/>
        </w:rPr>
        <w:t>twelve (</w:t>
      </w:r>
      <w:r w:rsidR="00F82142" w:rsidRPr="00F82142">
        <w:rPr>
          <w:rFonts w:ascii="Times New Roman" w:hAnsi="Times New Roman" w:cs="Times New Roman"/>
          <w:sz w:val="24"/>
          <w:szCs w:val="24"/>
        </w:rPr>
        <w:t>12</w:t>
      </w:r>
      <w:r w:rsidR="00531243">
        <w:rPr>
          <w:rFonts w:ascii="Times New Roman" w:hAnsi="Times New Roman" w:cs="Times New Roman"/>
          <w:sz w:val="24"/>
          <w:szCs w:val="24"/>
        </w:rPr>
        <w:t>)</w:t>
      </w:r>
      <w:r w:rsidR="00F82142" w:rsidRPr="00F82142">
        <w:rPr>
          <w:rFonts w:ascii="Times New Roman" w:hAnsi="Times New Roman" w:cs="Times New Roman"/>
          <w:sz w:val="24"/>
          <w:szCs w:val="24"/>
        </w:rPr>
        <w:t xml:space="preserve"> police cars at the scene.  Mike Caputo asks her, “And there were about twelve police cars there?”  And she replied, “Oh, it seemed like it.  The place was lit up.”  </w:t>
      </w:r>
      <w:r w:rsidR="001A3FE8" w:rsidRPr="001A3FE8">
        <w:rPr>
          <w:rFonts w:ascii="Times New Roman" w:hAnsi="Times New Roman" w:cs="Times New Roman"/>
          <w:i/>
          <w:iCs/>
          <w:sz w:val="24"/>
          <w:szCs w:val="24"/>
        </w:rPr>
        <w:t>See</w:t>
      </w:r>
      <w:r w:rsidR="001A3FE8">
        <w:rPr>
          <w:rFonts w:ascii="Times New Roman" w:hAnsi="Times New Roman" w:cs="Times New Roman"/>
          <w:sz w:val="24"/>
          <w:szCs w:val="24"/>
        </w:rPr>
        <w:t xml:space="preserve"> </w:t>
      </w:r>
      <w:r w:rsidR="00F82142" w:rsidRPr="00F82142">
        <w:rPr>
          <w:rFonts w:ascii="Times New Roman" w:hAnsi="Times New Roman" w:cs="Times New Roman"/>
          <w:sz w:val="24"/>
          <w:szCs w:val="24"/>
        </w:rPr>
        <w:t>Tra</w:t>
      </w:r>
      <w:r w:rsidR="001A3FE8">
        <w:rPr>
          <w:rFonts w:ascii="Times New Roman" w:hAnsi="Times New Roman" w:cs="Times New Roman"/>
          <w:sz w:val="24"/>
          <w:szCs w:val="24"/>
        </w:rPr>
        <w:t>n</w:t>
      </w:r>
      <w:r w:rsidR="00F82142" w:rsidRPr="00F82142">
        <w:rPr>
          <w:rFonts w:ascii="Times New Roman" w:hAnsi="Times New Roman" w:cs="Times New Roman"/>
          <w:sz w:val="24"/>
          <w:szCs w:val="24"/>
        </w:rPr>
        <w:t>script, 7/6/17, p. 25.</w:t>
      </w:r>
    </w:p>
  </w:footnote>
  <w:footnote w:id="2">
    <w:p w14:paraId="4BF1A16B" w14:textId="4F46D73A" w:rsidR="00CD0AD5" w:rsidRPr="00AA5D5E" w:rsidRDefault="00CD0AD5" w:rsidP="00F82142">
      <w:pPr>
        <w:pStyle w:val="FootnoteText"/>
        <w:jc w:val="both"/>
        <w:rPr>
          <w:rFonts w:ascii="Times New Roman" w:hAnsi="Times New Roman" w:cs="Times New Roman"/>
          <w:sz w:val="24"/>
          <w:szCs w:val="24"/>
        </w:rPr>
      </w:pPr>
      <w:r w:rsidRPr="00F82142">
        <w:rPr>
          <w:rStyle w:val="FootnoteReference"/>
          <w:rFonts w:ascii="Times New Roman" w:hAnsi="Times New Roman" w:cs="Times New Roman"/>
          <w:sz w:val="24"/>
          <w:szCs w:val="24"/>
        </w:rPr>
        <w:footnoteRef/>
      </w:r>
      <w:r w:rsidRPr="00F82142">
        <w:rPr>
          <w:rFonts w:ascii="Times New Roman" w:hAnsi="Times New Roman" w:cs="Times New Roman"/>
          <w:sz w:val="24"/>
          <w:szCs w:val="24"/>
        </w:rPr>
        <w:t xml:space="preserve"> The Times Free Press reported on February 28, 2020 that the Hamilton County Sheriff’s Department suffered a “catastrophic</w:t>
      </w:r>
      <w:r w:rsidRPr="00AA5D5E">
        <w:rPr>
          <w:rFonts w:ascii="Times New Roman" w:hAnsi="Times New Roman" w:cs="Times New Roman"/>
          <w:sz w:val="24"/>
          <w:szCs w:val="24"/>
        </w:rPr>
        <w:t xml:space="preserve"> data loss” and thousands of videos</w:t>
      </w:r>
      <w:r w:rsidR="00F27711" w:rsidRPr="00AA5D5E">
        <w:rPr>
          <w:rFonts w:ascii="Times New Roman" w:hAnsi="Times New Roman" w:cs="Times New Roman"/>
          <w:sz w:val="24"/>
          <w:szCs w:val="24"/>
        </w:rPr>
        <w:t xml:space="preserve"> from dashboard cameras disappeared.  That article further quotes Sheriff Hammond that</w:t>
      </w:r>
      <w:r w:rsidR="00AA5D5E" w:rsidRPr="00AA5D5E">
        <w:rPr>
          <w:rFonts w:ascii="Times New Roman" w:hAnsi="Times New Roman" w:cs="Times New Roman"/>
          <w:sz w:val="24"/>
          <w:szCs w:val="24"/>
        </w:rPr>
        <w:t xml:space="preserve"> dash camera footage for 130 patrol deputies between October 25, 2018 and January 23, 2020 were lost.  The Defendant’s request in this case pre-dated that </w:t>
      </w:r>
      <w:r w:rsidR="00E16375">
        <w:rPr>
          <w:rFonts w:ascii="Times New Roman" w:hAnsi="Times New Roman" w:cs="Times New Roman"/>
          <w:sz w:val="24"/>
          <w:szCs w:val="24"/>
        </w:rPr>
        <w:t xml:space="preserve">alleged </w:t>
      </w:r>
      <w:r w:rsidR="00AA5D5E" w:rsidRPr="00AA5D5E">
        <w:rPr>
          <w:rFonts w:ascii="Times New Roman" w:hAnsi="Times New Roman" w:cs="Times New Roman"/>
          <w:sz w:val="24"/>
          <w:szCs w:val="24"/>
        </w:rPr>
        <w:t>data loss.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C4"/>
    <w:rsid w:val="000420EF"/>
    <w:rsid w:val="00085AB8"/>
    <w:rsid w:val="000F37A0"/>
    <w:rsid w:val="000F499C"/>
    <w:rsid w:val="0011423D"/>
    <w:rsid w:val="001A3FE8"/>
    <w:rsid w:val="001F1B76"/>
    <w:rsid w:val="00245A43"/>
    <w:rsid w:val="002D01B0"/>
    <w:rsid w:val="002D0A3C"/>
    <w:rsid w:val="00347837"/>
    <w:rsid w:val="003C7939"/>
    <w:rsid w:val="004A0E91"/>
    <w:rsid w:val="00507DF4"/>
    <w:rsid w:val="005112A2"/>
    <w:rsid w:val="00531243"/>
    <w:rsid w:val="005A1F74"/>
    <w:rsid w:val="00674179"/>
    <w:rsid w:val="006B1FD0"/>
    <w:rsid w:val="006D5291"/>
    <w:rsid w:val="008B09B6"/>
    <w:rsid w:val="00970D54"/>
    <w:rsid w:val="00A15796"/>
    <w:rsid w:val="00A81CFD"/>
    <w:rsid w:val="00AA5633"/>
    <w:rsid w:val="00AA5D5E"/>
    <w:rsid w:val="00B00A39"/>
    <w:rsid w:val="00B27B24"/>
    <w:rsid w:val="00BA140A"/>
    <w:rsid w:val="00BD4A08"/>
    <w:rsid w:val="00BE6E0E"/>
    <w:rsid w:val="00C02016"/>
    <w:rsid w:val="00C377E4"/>
    <w:rsid w:val="00C609B0"/>
    <w:rsid w:val="00CC4EC4"/>
    <w:rsid w:val="00CD0AD5"/>
    <w:rsid w:val="00CE358C"/>
    <w:rsid w:val="00D27A6F"/>
    <w:rsid w:val="00D3361A"/>
    <w:rsid w:val="00D760C4"/>
    <w:rsid w:val="00DD2CFD"/>
    <w:rsid w:val="00DD7812"/>
    <w:rsid w:val="00E16375"/>
    <w:rsid w:val="00F13F9B"/>
    <w:rsid w:val="00F27711"/>
    <w:rsid w:val="00F82142"/>
    <w:rsid w:val="00FB658F"/>
    <w:rsid w:val="00FE4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B21FD"/>
  <w15:chartTrackingRefBased/>
  <w15:docId w15:val="{C6FFF49A-5346-4622-89E1-39C63D8E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0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760C4"/>
    <w:rPr>
      <w:color w:val="0000FF"/>
      <w:u w:val="single"/>
    </w:rPr>
  </w:style>
  <w:style w:type="character" w:styleId="Emphasis">
    <w:name w:val="Emphasis"/>
    <w:basedOn w:val="DefaultParagraphFont"/>
    <w:uiPriority w:val="20"/>
    <w:qFormat/>
    <w:rsid w:val="00D760C4"/>
    <w:rPr>
      <w:i/>
      <w:iCs/>
    </w:rPr>
  </w:style>
  <w:style w:type="character" w:customStyle="1" w:styleId="cosearchterm">
    <w:name w:val="co_searchterm"/>
    <w:basedOn w:val="DefaultParagraphFont"/>
    <w:rsid w:val="00D760C4"/>
  </w:style>
  <w:style w:type="paragraph" w:styleId="Header">
    <w:name w:val="header"/>
    <w:basedOn w:val="Normal"/>
    <w:link w:val="HeaderChar"/>
    <w:uiPriority w:val="99"/>
    <w:unhideWhenUsed/>
    <w:rsid w:val="00BA14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140A"/>
  </w:style>
  <w:style w:type="paragraph" w:styleId="Footer">
    <w:name w:val="footer"/>
    <w:basedOn w:val="Normal"/>
    <w:link w:val="FooterChar"/>
    <w:uiPriority w:val="99"/>
    <w:unhideWhenUsed/>
    <w:rsid w:val="00BA14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40A"/>
  </w:style>
  <w:style w:type="paragraph" w:styleId="FootnoteText">
    <w:name w:val="footnote text"/>
    <w:basedOn w:val="Normal"/>
    <w:link w:val="FootnoteTextChar"/>
    <w:uiPriority w:val="99"/>
    <w:semiHidden/>
    <w:unhideWhenUsed/>
    <w:rsid w:val="00CD0A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D0AD5"/>
    <w:rPr>
      <w:sz w:val="20"/>
      <w:szCs w:val="20"/>
    </w:rPr>
  </w:style>
  <w:style w:type="character" w:styleId="FootnoteReference">
    <w:name w:val="footnote reference"/>
    <w:basedOn w:val="DefaultParagraphFont"/>
    <w:uiPriority w:val="99"/>
    <w:semiHidden/>
    <w:unhideWhenUsed/>
    <w:rsid w:val="00CD0A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8535770">
      <w:bodyDiv w:val="1"/>
      <w:marLeft w:val="0"/>
      <w:marRight w:val="0"/>
      <w:marTop w:val="0"/>
      <w:marBottom w:val="0"/>
      <w:divBdr>
        <w:top w:val="none" w:sz="0" w:space="0" w:color="auto"/>
        <w:left w:val="none" w:sz="0" w:space="0" w:color="auto"/>
        <w:bottom w:val="none" w:sz="0" w:space="0" w:color="auto"/>
        <w:right w:val="none" w:sz="0" w:space="0" w:color="auto"/>
      </w:divBdr>
      <w:divsChild>
        <w:div w:id="1235243518">
          <w:marLeft w:val="240"/>
          <w:marRight w:val="0"/>
          <w:marTop w:val="240"/>
          <w:marBottom w:val="0"/>
          <w:divBdr>
            <w:top w:val="none" w:sz="0" w:space="0" w:color="auto"/>
            <w:left w:val="none" w:sz="0" w:space="0" w:color="auto"/>
            <w:bottom w:val="none" w:sz="0" w:space="0" w:color="auto"/>
            <w:right w:val="none" w:sz="0" w:space="0" w:color="auto"/>
          </w:divBdr>
          <w:divsChild>
            <w:div w:id="169028936">
              <w:marLeft w:val="0"/>
              <w:marRight w:val="0"/>
              <w:marTop w:val="0"/>
              <w:marBottom w:val="0"/>
              <w:divBdr>
                <w:top w:val="none" w:sz="0" w:space="0" w:color="auto"/>
                <w:left w:val="none" w:sz="0" w:space="0" w:color="auto"/>
                <w:bottom w:val="none" w:sz="0" w:space="0" w:color="auto"/>
                <w:right w:val="none" w:sz="0" w:space="0" w:color="auto"/>
              </w:divBdr>
            </w:div>
          </w:divsChild>
        </w:div>
        <w:div w:id="158544111">
          <w:marLeft w:val="240"/>
          <w:marRight w:val="0"/>
          <w:marTop w:val="240"/>
          <w:marBottom w:val="0"/>
          <w:divBdr>
            <w:top w:val="none" w:sz="0" w:space="0" w:color="auto"/>
            <w:left w:val="none" w:sz="0" w:space="0" w:color="auto"/>
            <w:bottom w:val="none" w:sz="0" w:space="0" w:color="auto"/>
            <w:right w:val="none" w:sz="0" w:space="0" w:color="auto"/>
          </w:divBdr>
          <w:divsChild>
            <w:div w:id="177930317">
              <w:marLeft w:val="0"/>
              <w:marRight w:val="0"/>
              <w:marTop w:val="0"/>
              <w:marBottom w:val="0"/>
              <w:divBdr>
                <w:top w:val="none" w:sz="0" w:space="0" w:color="auto"/>
                <w:left w:val="none" w:sz="0" w:space="0" w:color="auto"/>
                <w:bottom w:val="none" w:sz="0" w:space="0" w:color="auto"/>
                <w:right w:val="none" w:sz="0" w:space="0" w:color="auto"/>
              </w:divBdr>
            </w:div>
          </w:divsChild>
        </w:div>
        <w:div w:id="433405161">
          <w:marLeft w:val="240"/>
          <w:marRight w:val="0"/>
          <w:marTop w:val="240"/>
          <w:marBottom w:val="0"/>
          <w:divBdr>
            <w:top w:val="none" w:sz="0" w:space="0" w:color="auto"/>
            <w:left w:val="none" w:sz="0" w:space="0" w:color="auto"/>
            <w:bottom w:val="none" w:sz="0" w:space="0" w:color="auto"/>
            <w:right w:val="none" w:sz="0" w:space="0" w:color="auto"/>
          </w:divBdr>
          <w:divsChild>
            <w:div w:id="127705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1.next.westlaw.com/Link/Document/FullText?findType=Y&amp;serNum=1999214228&amp;pubNum=0004644&amp;originatingDoc=I3b5b3080d8df11ea8f0eec838d2c18dc&amp;refType=RP&amp;fi=co_pp_sp_4644_917&amp;originationContext=document&amp;transitionType=DocumentItem&amp;contextData=(sc.Search)"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1.next.westlaw.com/Link/Document/FullText?findType=Y&amp;serNum=2031303342&amp;pubNum=0004644&amp;originatingDoc=I3b5b3080d8df11ea8f0eec838d2c18dc&amp;refType=RP&amp;fi=co_pp_sp_4644_793&amp;originationContext=document&amp;transitionType=DocumentItem&amp;contextData=(sc.Search)" TargetMode="Externa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3858F1A35A5844E978194575E677B21" ma:contentTypeVersion="2207" ma:contentTypeDescription="Create a new document." ma:contentTypeScope="" ma:versionID="f11b72e41ca1c65a47496aa0133ac13e">
  <xsd:schema xmlns:xsd="http://www.w3.org/2001/XMLSchema" xmlns:xs="http://www.w3.org/2001/XMLSchema" xmlns:p="http://schemas.microsoft.com/office/2006/metadata/properties" xmlns:ns2="6f293154-125e-49e3-9714-d81dac523384" xmlns:ns3="64e87d58-8289-4324-b36d-5e47f9604f7a" targetNamespace="http://schemas.microsoft.com/office/2006/metadata/properties" ma:root="true" ma:fieldsID="2a8085782638ff28f44b8fff44a6d9f9" ns2:_="" ns3:_="">
    <xsd:import namespace="6f293154-125e-49e3-9714-d81dac523384"/>
    <xsd:import namespace="64e87d58-8289-4324-b36d-5e47f9604f7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293154-125e-49e3-9714-d81dac52338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e87d58-8289-4324-b36d-5e47f9604f7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6f293154-125e-49e3-9714-d81dac523384">MQQCFUXEXFCS-443030701-978285</_dlc_DocId>
    <_dlc_DocIdUrl xmlns="6f293154-125e-49e3-9714-d81dac523384">
      <Url>https://davishoss.sharepoint.com/sites/DHSharepoint2/_layouts/15/DocIdRedir.aspx?ID=MQQCFUXEXFCS-443030701-978285</Url>
      <Description>MQQCFUXEXFCS-443030701-978285</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D2171C4-210B-4547-AE3E-09015161A39F}">
  <ds:schemaRefs>
    <ds:schemaRef ds:uri="http://schemas.openxmlformats.org/officeDocument/2006/bibliography"/>
  </ds:schemaRefs>
</ds:datastoreItem>
</file>

<file path=customXml/itemProps2.xml><?xml version="1.0" encoding="utf-8"?>
<ds:datastoreItem xmlns:ds="http://schemas.openxmlformats.org/officeDocument/2006/customXml" ds:itemID="{4E85A434-BB61-4265-A157-899BABC649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293154-125e-49e3-9714-d81dac523384"/>
    <ds:schemaRef ds:uri="64e87d58-8289-4324-b36d-5e47f9604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4169BB-5CAA-4E5F-86F6-7B4B705B7D9D}">
  <ds:schemaRefs>
    <ds:schemaRef ds:uri="http://schemas.microsoft.com/office/2006/metadata/properties"/>
    <ds:schemaRef ds:uri="http://schemas.microsoft.com/office/infopath/2007/PartnerControls"/>
    <ds:schemaRef ds:uri="6f293154-125e-49e3-9714-d81dac523384"/>
  </ds:schemaRefs>
</ds:datastoreItem>
</file>

<file path=customXml/itemProps4.xml><?xml version="1.0" encoding="utf-8"?>
<ds:datastoreItem xmlns:ds="http://schemas.openxmlformats.org/officeDocument/2006/customXml" ds:itemID="{0BE7BC4A-19B0-4F2F-87D7-42EDBFCEE8F4}">
  <ds:schemaRefs>
    <ds:schemaRef ds:uri="http://schemas.microsoft.com/sharepoint/v3/contenttype/forms"/>
  </ds:schemaRefs>
</ds:datastoreItem>
</file>

<file path=customXml/itemProps5.xml><?xml version="1.0" encoding="utf-8"?>
<ds:datastoreItem xmlns:ds="http://schemas.openxmlformats.org/officeDocument/2006/customXml" ds:itemID="{754594AD-C53F-4C79-8011-5A0CB291192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Pages>
  <Words>1242</Words>
  <Characters>7081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[DEFENSE ATTORNEY]</dc:creator>
  <cp:keywords/>
  <dc:description/>
  <cp:lastModifiedBy>[DEFENSE ATTORNEY]</cp:lastModifiedBy>
  <cp:revision>50</cp:revision>
  <dcterms:created xsi:type="dcterms:W3CDTF">2020-09-01T11:32:00Z</dcterms:created>
  <dcterms:modified xsi:type="dcterms:W3CDTF">2020-09-15T16:03:00Z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0x010100E3858F1A35A5844E978194575E677B21</vt:lpwstr>
  </property>
  <property fmtid="{D5CDD505-2E9C-101B-9397-08002B2CF9AE}" pid="3" name="_dlc_DocIdItemGuid">
    <vt:lpwstr>f5693a9e-2361-4feb-983c-cce6da7469bf</vt:lpwstr>
  </property>
</Properties>
</file>