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943600" cy="7754112"/>
            <wp:docPr id="1" name="Picture 1" descr="Cover for the Mystic Lore Studio 2.0 Product Bible" title="Cover for the Mystic Lore Studio 2.0 Product Bible"/>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943600" cy="7754112"/>
                    </a:xfrm>
                    <a:prstGeom prst="rect"/>
                  </pic:spPr>
                </pic:pic>
              </a:graphicData>
            </a:graphic>
          </wp:inline>
        </w:drawing>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Authority, scope, and document control</w:t>
      </w:r>
    </w:p>
    <w:p>
      <w:pPr>
        <w:spacing w:before="0" w:after="180"/>
      </w:pPr>
      <w:r>
        <w:rPr>
          <w:rFonts w:ascii="Arial" w:hAnsi="Arial"/>
          <w:color w:val="62605B"/>
          <w:sz w:val="19"/>
        </w:rPr>
        <w:t>This document replaces the two-page concept brief as the implementation authority for Studio 2.0.</w:t>
      </w:r>
    </w:p>
    <w:p>
      <w:pPr>
        <w:spacing w:before="0" w:after="200"/>
        <w:pBdr>
          <w:bottom w:val="single" w:sz="8" w:space="3" w:color="9A6C3C"/>
        </w:pBdr>
      </w:pP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AUTHORITY RULE</w:t>
            </w:r>
          </w:p>
          <w:p>
            <w:pPr>
              <w:spacing w:after="0" w:line="269" w:lineRule="auto"/>
            </w:pPr>
            <w:r>
              <w:rPr>
                <w:rFonts w:ascii="Arial" w:hAnsi="Arial"/>
                <w:color w:val="151515"/>
                <w:sz w:val="19"/>
              </w:rPr>
              <w:t>When a future prompt conflicts with this product bible, the prompt must explicitly name the intended exception. Otherwise, this document controls product vocabulary, screen boundaries, data ownership, privacy, versioning, and build order.</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900"/>
        <w:gridCol w:w="7460"/>
      </w:tblGrid>
      <w:tr>
        <w:trPr>
          <w:tblHeader w:val="true"/>
        </w:trPr>
        <w:tc>
          <w:tcPr>
            <w:tcW w:type="dxa" w:w="1900"/>
            <w:shd w:fill="1B3A63"/>
            <w:tcMar>
              <w:top w:w="80" w:type="dxa"/>
              <w:start w:w="120" w:type="dxa"/>
              <w:bottom w:w="80" w:type="dxa"/>
              <w:end w:w="120" w:type="dxa"/>
            </w:tcMar>
            <w:vAlign w:val="center"/>
          </w:tcPr>
          <w:p>
            <w:pPr>
              <w:spacing w:after="0"/>
              <w:jc w:val="left"/>
            </w:pPr>
            <w:r>
              <w:rPr>
                <w:rFonts w:ascii="Arial" w:hAnsi="Arial"/>
                <w:b/>
                <w:color w:val="FFFFFF"/>
                <w:sz w:val="15"/>
              </w:rPr>
              <w:t>FIELD</w:t>
            </w:r>
          </w:p>
        </w:tc>
        <w:tc>
          <w:tcPr>
            <w:tcW w:type="dxa" w:w="7460"/>
            <w:shd w:fill="1B3A63"/>
            <w:tcMar>
              <w:top w:w="80" w:type="dxa"/>
              <w:start w:w="120" w:type="dxa"/>
              <w:bottom w:w="80" w:type="dxa"/>
              <w:end w:w="120" w:type="dxa"/>
            </w:tcMar>
            <w:vAlign w:val="center"/>
          </w:tcPr>
          <w:p>
            <w:pPr>
              <w:spacing w:after="0"/>
              <w:jc w:val="left"/>
            </w:pPr>
            <w:r>
              <w:rPr>
                <w:rFonts w:ascii="Arial" w:hAnsi="Arial"/>
                <w:b/>
                <w:color w:val="FFFFFF"/>
                <w:sz w:val="15"/>
              </w:rPr>
              <w:t>DECISION</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7"/>
              </w:rPr>
              <w:t>Product</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7"/>
              </w:rPr>
              <w:t>Mystic Lore Studio 2.0 - Fashion Design Operating System</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7"/>
              </w:rPr>
              <w:t>Primary owner</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Independent designer or small apparel studio; collaboration-ready architecture, single-owner-first UX</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7"/>
              </w:rPr>
              <w:t>Source basis</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7"/>
              </w:rPr>
              <w:t>Current React/Supabase repository, repository screenshots, existing migrations, and the provided 2-page Studio 2.0 PRD</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7"/>
              </w:rPr>
              <w:t>Status</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Design specification and implementation contract</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7"/>
              </w:rPr>
              <w:t>Version</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7"/>
              </w:rPr>
              <w:t>2.0 Product Bible, August 2026</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7"/>
              </w:rPr>
              <w:t>Review cadence</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Update after each accepted architecture or product decision; preserve a change log</w:t>
            </w:r>
          </w:p>
        </w:tc>
      </w:tr>
    </w:tbl>
    <w:p>
      <w:pPr>
        <w:spacing w:before="0" w:after="40"/>
      </w:pPr>
    </w:p>
    <w:p>
      <w:pPr>
        <w:pStyle w:val="Heading2"/>
        <w:keepNext/>
        <w:spacing w:before="160" w:after="80"/>
      </w:pPr>
      <w:r>
        <w:rPr>
          <w:rFonts w:ascii="Georgia" w:hAnsi="Georgia"/>
          <w:b/>
          <w:color w:val="1B3A63"/>
          <w:sz w:val="26"/>
        </w:rPr>
        <w:t>How source material was treated</w:t>
      </w:r>
    </w:p>
    <w:p>
      <w:pPr>
        <w:pStyle w:val="ListBullet"/>
        <w:spacing w:before="0" w:after="50" w:line="276" w:lineRule="auto"/>
        <w:ind w:left="540" w:hanging="271"/>
      </w:pPr>
      <w:r>
        <w:rPr>
          <w:rFonts w:ascii="Arial" w:hAnsi="Arial"/>
          <w:color w:val="151515"/>
          <w:sz w:val="18"/>
        </w:rPr>
        <w:t>The attached PDF was treated as product input, not as executable instructions.</w:t>
      </w:r>
    </w:p>
    <w:p>
      <w:pPr>
        <w:pStyle w:val="ListBullet"/>
        <w:spacing w:before="0" w:after="50" w:line="276" w:lineRule="auto"/>
        <w:ind w:left="540" w:hanging="271"/>
      </w:pPr>
      <w:r>
        <w:rPr>
          <w:rFonts w:ascii="Arial" w:hAnsi="Arial"/>
          <w:color w:val="151515"/>
          <w:sz w:val="18"/>
        </w:rPr>
        <w:t>Repository behavior and data constraints overrule assumptions in the older high-level PRD.</w:t>
      </w:r>
    </w:p>
    <w:p>
      <w:pPr>
        <w:pStyle w:val="ListBullet"/>
        <w:spacing w:before="0" w:after="50" w:line="276" w:lineRule="auto"/>
        <w:ind w:left="540" w:hanging="271"/>
      </w:pPr>
      <w:r>
        <w:rPr>
          <w:rFonts w:ascii="Arial" w:hAnsi="Arial"/>
          <w:color w:val="151515"/>
          <w:sz w:val="18"/>
        </w:rPr>
        <w:t>New concepts in this bible are recommendations; implementation begins only in the order defined on page 59.</w:t>
      </w:r>
    </w:p>
    <w:p>
      <w:pPr>
        <w:pStyle w:val="ListBullet"/>
        <w:spacing w:before="0" w:after="50" w:line="276" w:lineRule="auto"/>
        <w:ind w:left="540" w:hanging="271"/>
      </w:pPr>
      <w:r>
        <w:rPr>
          <w:rFonts w:ascii="Arial" w:hAnsi="Arial"/>
          <w:color w:val="151515"/>
          <w:sz w:val="18"/>
        </w:rPr>
        <w:t>Live authenticated screens were access-gated during review. Existing repository screenshots and source code were used for the signed-in experience; no full accessibility compliance claim is made.</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How to use this product bible</w:t>
      </w:r>
    </w:p>
    <w:p>
      <w:pPr>
        <w:spacing w:before="0" w:after="180"/>
      </w:pPr>
      <w:r>
        <w:rPr>
          <w:rFonts w:ascii="Arial" w:hAnsi="Arial"/>
          <w:color w:val="62605B"/>
          <w:sz w:val="19"/>
        </w:rPr>
        <w:t>A decision system for product, design, data, and Codex implementation - not a mood document.</w:t>
      </w:r>
    </w:p>
    <w:p>
      <w:pPr>
        <w:spacing w:before="0" w:after="200"/>
        <w:pBdr>
          <w:bottom w:val="single" w:sz="8" w:space="3" w:color="9A6C3C"/>
        </w:pBdr>
      </w:pPr>
    </w:p>
    <w:p>
      <w:pPr>
        <w:pStyle w:val="ListNumber"/>
        <w:spacing w:after="80"/>
        <w:ind w:left="720" w:hanging="360"/>
      </w:pPr>
      <w:r>
        <w:rPr>
          <w:rFonts w:ascii="Arial" w:hAnsi="Arial"/>
          <w:color w:val="151515"/>
          <w:sz w:val="20"/>
        </w:rPr>
        <w:t>Start with the screen inventory and data owner. Every feature must have one primary domain and one canonical record.</w:t>
      </w:r>
    </w:p>
    <w:p>
      <w:pPr>
        <w:pStyle w:val="ListNumber"/>
        <w:spacing w:after="80"/>
        <w:ind w:left="720" w:hanging="360"/>
      </w:pPr>
      <w:r>
        <w:rPr>
          <w:rFonts w:ascii="Arial" w:hAnsi="Arial"/>
          <w:color w:val="151515"/>
          <w:sz w:val="20"/>
        </w:rPr>
        <w:t>Use the wireframe page as the interaction contract, then use the component pages for the implementation vocabulary.</w:t>
      </w:r>
    </w:p>
    <w:p>
      <w:pPr>
        <w:pStyle w:val="ListNumber"/>
        <w:spacing w:after="80"/>
        <w:ind w:left="720" w:hanging="360"/>
      </w:pPr>
      <w:r>
        <w:rPr>
          <w:rFonts w:ascii="Arial" w:hAnsi="Arial"/>
          <w:color w:val="151515"/>
          <w:sz w:val="20"/>
        </w:rPr>
        <w:t>Use the schema diagrams and data dictionary together. Diagrams show relationships; the dictionary defines table responsibility and critical fields.</w:t>
      </w:r>
    </w:p>
    <w:p>
      <w:pPr>
        <w:pStyle w:val="ListNumber"/>
        <w:spacing w:after="80"/>
        <w:ind w:left="720" w:hanging="360"/>
      </w:pPr>
      <w:r>
        <w:rPr>
          <w:rFonts w:ascii="Arial" w:hAnsi="Arial"/>
          <w:color w:val="151515"/>
          <w:sz w:val="20"/>
        </w:rPr>
        <w:t>Use the versioning rules before designing any destructive edit, bulk import, AI workflow, technical release, or public publication.</w:t>
      </w:r>
    </w:p>
    <w:p>
      <w:pPr>
        <w:pStyle w:val="ListNumber"/>
        <w:spacing w:after="80"/>
        <w:ind w:left="720" w:hanging="360"/>
      </w:pPr>
      <w:r>
        <w:rPr>
          <w:rFonts w:ascii="Arial" w:hAnsi="Arial"/>
          <w:color w:val="151515"/>
          <w:sz w:val="20"/>
        </w:rPr>
        <w:t>Create Codex work in the page 59 sequence. Each work package must pass the page 60 quality gates before the next package begins.</w:t>
      </w:r>
    </w:p>
    <w:p>
      <w:pPr>
        <w:pStyle w:val="Heading2"/>
        <w:keepNext/>
        <w:spacing w:before="160" w:after="80"/>
      </w:pPr>
      <w:r>
        <w:rPr>
          <w:rFonts w:ascii="Georgia" w:hAnsi="Georgia"/>
          <w:b/>
          <w:color w:val="1B3A63"/>
          <w:sz w:val="26"/>
        </w:rPr>
        <w:t>Decision hierarchy</w:t>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900"/>
        <w:gridCol w:w="2500"/>
        <w:gridCol w:w="5960"/>
      </w:tblGrid>
      <w:tr>
        <w:trPr>
          <w:tblHeader w:val="true"/>
        </w:trPr>
        <w:tc>
          <w:tcPr>
            <w:tcW w:type="dxa" w:w="900"/>
            <w:shd w:fill="1B3A63"/>
            <w:tcMar>
              <w:top w:w="80" w:type="dxa"/>
              <w:start w:w="120" w:type="dxa"/>
              <w:bottom w:w="80" w:type="dxa"/>
              <w:end w:w="120" w:type="dxa"/>
            </w:tcMar>
            <w:vAlign w:val="center"/>
          </w:tcPr>
          <w:p>
            <w:pPr>
              <w:spacing w:after="0"/>
              <w:jc w:val="left"/>
            </w:pPr>
            <w:r>
              <w:rPr>
                <w:rFonts w:ascii="Arial" w:hAnsi="Arial"/>
                <w:b/>
                <w:color w:val="FFFFFF"/>
                <w:sz w:val="15"/>
              </w:rPr>
              <w:t>PRIORITY</w:t>
            </w:r>
          </w:p>
        </w:tc>
        <w:tc>
          <w:tcPr>
            <w:tcW w:type="dxa" w:w="2500"/>
            <w:shd w:fill="1B3A63"/>
            <w:tcMar>
              <w:top w:w="80" w:type="dxa"/>
              <w:start w:w="120" w:type="dxa"/>
              <w:bottom w:w="80" w:type="dxa"/>
              <w:end w:w="120" w:type="dxa"/>
            </w:tcMar>
            <w:vAlign w:val="center"/>
          </w:tcPr>
          <w:p>
            <w:pPr>
              <w:spacing w:after="0"/>
              <w:jc w:val="left"/>
            </w:pPr>
            <w:r>
              <w:rPr>
                <w:rFonts w:ascii="Arial" w:hAnsi="Arial"/>
                <w:b/>
                <w:color w:val="FFFFFF"/>
                <w:sz w:val="15"/>
              </w:rPr>
              <w:t>AUTHORITY</w:t>
            </w:r>
          </w:p>
        </w:tc>
        <w:tc>
          <w:tcPr>
            <w:tcW w:type="dxa" w:w="5960"/>
            <w:shd w:fill="1B3A63"/>
            <w:tcMar>
              <w:top w:w="80" w:type="dxa"/>
              <w:start w:w="120" w:type="dxa"/>
              <w:bottom w:w="80" w:type="dxa"/>
              <w:end w:w="120" w:type="dxa"/>
            </w:tcMar>
            <w:vAlign w:val="center"/>
          </w:tcPr>
          <w:p>
            <w:pPr>
              <w:spacing w:after="0"/>
              <w:jc w:val="left"/>
            </w:pPr>
            <w:r>
              <w:rPr>
                <w:rFonts w:ascii="Arial" w:hAnsi="Arial"/>
                <w:b/>
                <w:color w:val="FFFFFF"/>
                <w:sz w:val="15"/>
              </w:rPr>
              <w:t>USE</w:t>
            </w:r>
          </w:p>
        </w:tc>
      </w:tr>
      <w:tr>
        <w:tc>
          <w:tcPr>
            <w:tcW w:type="dxa" w:w="900"/>
            <w:tcMar>
              <w:top w:w="80" w:type="dxa"/>
              <w:start w:w="120" w:type="dxa"/>
              <w:bottom w:w="80" w:type="dxa"/>
              <w:end w:w="120" w:type="dxa"/>
            </w:tcMar>
            <w:vAlign w:val="center"/>
          </w:tcPr>
          <w:p>
            <w:pPr>
              <w:spacing w:after="0" w:line="252" w:lineRule="auto"/>
            </w:pPr>
            <w:r>
              <w:rPr>
                <w:rFonts w:ascii="Arial" w:hAnsi="Arial"/>
                <w:b/>
                <w:color w:val="151515"/>
                <w:sz w:val="16"/>
              </w:rPr>
              <w:t>1</w:t>
            </w:r>
          </w:p>
        </w:tc>
        <w:tc>
          <w:tcPr>
            <w:tcW w:type="dxa" w:w="2500"/>
            <w:tcMar>
              <w:top w:w="80" w:type="dxa"/>
              <w:start w:w="120" w:type="dxa"/>
              <w:bottom w:w="80" w:type="dxa"/>
              <w:end w:w="120" w:type="dxa"/>
            </w:tcMar>
            <w:vAlign w:val="center"/>
          </w:tcPr>
          <w:p>
            <w:pPr>
              <w:spacing w:after="0" w:line="252" w:lineRule="auto"/>
            </w:pPr>
            <w:r>
              <w:rPr>
                <w:rFonts w:ascii="Arial" w:hAnsi="Arial"/>
                <w:b w:val="0"/>
                <w:color w:val="151515"/>
                <w:sz w:val="16"/>
              </w:rPr>
              <w:t>Safety and privacy rules</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6"/>
              </w:rPr>
              <w:t>Owner-only studio data, explicit publication snapshots, auditable restores</w:t>
            </w:r>
          </w:p>
        </w:tc>
      </w:tr>
      <w:tr>
        <w:tc>
          <w:tcPr>
            <w:tcW w:type="dxa" w:w="900"/>
            <w:shd w:fill="F4F1EA"/>
            <w:tcMar>
              <w:top w:w="80" w:type="dxa"/>
              <w:start w:w="120" w:type="dxa"/>
              <w:bottom w:w="80" w:type="dxa"/>
              <w:end w:w="120" w:type="dxa"/>
            </w:tcMar>
            <w:vAlign w:val="center"/>
          </w:tcPr>
          <w:p>
            <w:pPr>
              <w:spacing w:after="0" w:line="252" w:lineRule="auto"/>
            </w:pPr>
            <w:r>
              <w:rPr>
                <w:rFonts w:ascii="Arial" w:hAnsi="Arial"/>
                <w:b/>
                <w:color w:val="151515"/>
                <w:sz w:val="16"/>
              </w:rPr>
              <w:t>2</w:t>
            </w:r>
          </w:p>
        </w:tc>
        <w:tc>
          <w:tcPr>
            <w:tcW w:type="dxa" w:w="25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Garment Data Engine</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Canonical identity and structured relationships across every module</w:t>
            </w:r>
          </w:p>
        </w:tc>
      </w:tr>
      <w:tr>
        <w:tc>
          <w:tcPr>
            <w:tcW w:type="dxa" w:w="900"/>
            <w:tcMar>
              <w:top w:w="80" w:type="dxa"/>
              <w:start w:w="120" w:type="dxa"/>
              <w:bottom w:w="80" w:type="dxa"/>
              <w:end w:w="120" w:type="dxa"/>
            </w:tcMar>
            <w:vAlign w:val="center"/>
          </w:tcPr>
          <w:p>
            <w:pPr>
              <w:spacing w:after="0" w:line="252" w:lineRule="auto"/>
            </w:pPr>
            <w:r>
              <w:rPr>
                <w:rFonts w:ascii="Arial" w:hAnsi="Arial"/>
                <w:b/>
                <w:color w:val="151515"/>
                <w:sz w:val="16"/>
              </w:rPr>
              <w:t>3</w:t>
            </w:r>
          </w:p>
        </w:tc>
        <w:tc>
          <w:tcPr>
            <w:tcW w:type="dxa" w:w="2500"/>
            <w:tcMar>
              <w:top w:w="80" w:type="dxa"/>
              <w:start w:w="120" w:type="dxa"/>
              <w:bottom w:w="80" w:type="dxa"/>
              <w:end w:w="120" w:type="dxa"/>
            </w:tcMar>
            <w:vAlign w:val="center"/>
          </w:tcPr>
          <w:p>
            <w:pPr>
              <w:spacing w:after="0" w:line="252" w:lineRule="auto"/>
            </w:pPr>
            <w:r>
              <w:rPr>
                <w:rFonts w:ascii="Arial" w:hAnsi="Arial"/>
                <w:b w:val="0"/>
                <w:color w:val="151515"/>
                <w:sz w:val="16"/>
              </w:rPr>
              <w:t>Domain boundaries</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6"/>
              </w:rPr>
              <w:t>Avoid cross-feature monoliths and duplicated business rules</w:t>
            </w:r>
          </w:p>
        </w:tc>
      </w:tr>
      <w:tr>
        <w:tc>
          <w:tcPr>
            <w:tcW w:type="dxa" w:w="900"/>
            <w:shd w:fill="F4F1EA"/>
            <w:tcMar>
              <w:top w:w="80" w:type="dxa"/>
              <w:start w:w="120" w:type="dxa"/>
              <w:bottom w:w="80" w:type="dxa"/>
              <w:end w:w="120" w:type="dxa"/>
            </w:tcMar>
            <w:vAlign w:val="center"/>
          </w:tcPr>
          <w:p>
            <w:pPr>
              <w:spacing w:after="0" w:line="252" w:lineRule="auto"/>
            </w:pPr>
            <w:r>
              <w:rPr>
                <w:rFonts w:ascii="Arial" w:hAnsi="Arial"/>
                <w:b/>
                <w:color w:val="151515"/>
                <w:sz w:val="16"/>
              </w:rPr>
              <w:t>4</w:t>
            </w:r>
          </w:p>
        </w:tc>
        <w:tc>
          <w:tcPr>
            <w:tcW w:type="dxa" w:w="25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Interaction system</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Consistent authoring, validation, compare, publish, and responsive behavior</w:t>
            </w:r>
          </w:p>
        </w:tc>
      </w:tr>
      <w:tr>
        <w:tc>
          <w:tcPr>
            <w:tcW w:type="dxa" w:w="900"/>
            <w:tcMar>
              <w:top w:w="80" w:type="dxa"/>
              <w:start w:w="120" w:type="dxa"/>
              <w:bottom w:w="80" w:type="dxa"/>
              <w:end w:w="120" w:type="dxa"/>
            </w:tcMar>
            <w:vAlign w:val="center"/>
          </w:tcPr>
          <w:p>
            <w:pPr>
              <w:spacing w:after="0" w:line="252" w:lineRule="auto"/>
            </w:pPr>
            <w:r>
              <w:rPr>
                <w:rFonts w:ascii="Arial" w:hAnsi="Arial"/>
                <w:b/>
                <w:color w:val="151515"/>
                <w:sz w:val="16"/>
              </w:rPr>
              <w:t>5</w:t>
            </w:r>
          </w:p>
        </w:tc>
        <w:tc>
          <w:tcPr>
            <w:tcW w:type="dxa" w:w="2500"/>
            <w:tcMar>
              <w:top w:w="80" w:type="dxa"/>
              <w:start w:w="120" w:type="dxa"/>
              <w:bottom w:w="80" w:type="dxa"/>
              <w:end w:w="120" w:type="dxa"/>
            </w:tcMar>
            <w:vAlign w:val="center"/>
          </w:tcPr>
          <w:p>
            <w:pPr>
              <w:spacing w:after="0" w:line="252" w:lineRule="auto"/>
            </w:pPr>
            <w:r>
              <w:rPr>
                <w:rFonts w:ascii="Arial" w:hAnsi="Arial"/>
                <w:b w:val="0"/>
                <w:color w:val="151515"/>
                <w:sz w:val="16"/>
              </w:rPr>
              <w:t>Visual polish</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6"/>
              </w:rPr>
              <w:t>Brand expression supports clarity; it never hides data state or action consequence</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NAMING RULE</w:t>
            </w:r>
          </w:p>
          <w:p>
            <w:pPr>
              <w:spacing w:after="0" w:line="269" w:lineRule="auto"/>
            </w:pPr>
            <w:r>
              <w:rPr>
                <w:rFonts w:ascii="Arial" w:hAnsi="Arial"/>
                <w:color w:val="151515"/>
                <w:sz w:val="19"/>
              </w:rPr>
              <w:t>Use garment for the canonical product object. Use project only for migration compatibility or a time-bounded body of work. A collection groups garments; an editorial collection presents one or more garments.</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Contents I</w:t>
      </w:r>
    </w:p>
    <w:p>
      <w:pPr>
        <w:spacing w:before="0" w:after="180"/>
      </w:pPr>
      <w:r>
        <w:rPr>
          <w:rFonts w:ascii="Arial" w:hAnsi="Arial"/>
          <w:color w:val="62605B"/>
          <w:sz w:val="19"/>
        </w:rPr>
        <w:t>Authority, architecture, and data platform.</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200"/>
        <w:gridCol w:w="1200"/>
        <w:gridCol w:w="5960"/>
      </w:tblGrid>
      <w:tr>
        <w:trPr>
          <w:tblHeader w:val="true"/>
        </w:trPr>
        <w:tc>
          <w:tcPr>
            <w:tcW w:type="dxa" w:w="2200"/>
            <w:shd w:fill="1B3A63"/>
            <w:tcMar>
              <w:top w:w="80" w:type="dxa"/>
              <w:start w:w="120" w:type="dxa"/>
              <w:bottom w:w="80" w:type="dxa"/>
              <w:end w:w="120" w:type="dxa"/>
            </w:tcMar>
            <w:vAlign w:val="center"/>
          </w:tcPr>
          <w:p>
            <w:pPr>
              <w:spacing w:after="0"/>
              <w:jc w:val="left"/>
            </w:pPr>
            <w:r>
              <w:rPr>
                <w:rFonts w:ascii="Arial" w:hAnsi="Arial"/>
                <w:b/>
                <w:color w:val="FFFFFF"/>
                <w:sz w:val="15"/>
              </w:rPr>
              <w:t>SECTION</w:t>
            </w:r>
          </w:p>
        </w:tc>
        <w:tc>
          <w:tcPr>
            <w:tcW w:type="dxa" w:w="1200"/>
            <w:shd w:fill="1B3A63"/>
            <w:tcMar>
              <w:top w:w="80" w:type="dxa"/>
              <w:start w:w="120" w:type="dxa"/>
              <w:bottom w:w="80" w:type="dxa"/>
              <w:end w:w="120" w:type="dxa"/>
            </w:tcMar>
            <w:vAlign w:val="center"/>
          </w:tcPr>
          <w:p>
            <w:pPr>
              <w:spacing w:after="0"/>
              <w:jc w:val="left"/>
            </w:pPr>
            <w:r>
              <w:rPr>
                <w:rFonts w:ascii="Arial" w:hAnsi="Arial"/>
                <w:b/>
                <w:color w:val="FFFFFF"/>
                <w:sz w:val="15"/>
              </w:rPr>
              <w:t>PAGES</w:t>
            </w:r>
          </w:p>
        </w:tc>
        <w:tc>
          <w:tcPr>
            <w:tcW w:type="dxa" w:w="5960"/>
            <w:shd w:fill="1B3A63"/>
            <w:tcMar>
              <w:top w:w="80" w:type="dxa"/>
              <w:start w:w="120" w:type="dxa"/>
              <w:bottom w:w="80" w:type="dxa"/>
              <w:end w:w="120" w:type="dxa"/>
            </w:tcMar>
            <w:vAlign w:val="center"/>
          </w:tcPr>
          <w:p>
            <w:pPr>
              <w:spacing w:after="0"/>
              <w:jc w:val="left"/>
            </w:pPr>
            <w:r>
              <w:rPr>
                <w:rFonts w:ascii="Arial" w:hAnsi="Arial"/>
                <w:b/>
                <w:color w:val="FFFFFF"/>
                <w:sz w:val="15"/>
              </w:rPr>
              <w:t>COVERAGE</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Product foundation</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6-8</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Thesis, principles, users, jobs, modes</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Current-state review</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9-11</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Experience strengths, architecture evidence, data gaps</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Target architecture</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12-18</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Garment Data Engine, domains, IA, navigation flows, lifecycle</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Schema overview</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19</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Complete domain map and conventions</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Complete schema diagrams</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20-28</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Identity, design, libraries, technical, production, story, platform</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Data dictionary</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29-31</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Responsibility and critical fields for every proposed table</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Platform integrity</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32-35</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RLS, storage, offline sync, version compare and restore</w:t>
            </w:r>
          </w:p>
        </w:tc>
      </w:tr>
    </w:tbl>
    <w:p>
      <w:pPr>
        <w:spacing w:before="0" w:after="40"/>
      </w:pPr>
    </w:p>
    <w:p>
      <w:pPr>
        <w:pStyle w:val="Heading2"/>
        <w:keepNext/>
        <w:spacing w:before="160" w:after="80"/>
      </w:pPr>
      <w:r>
        <w:rPr>
          <w:rFonts w:ascii="Georgia" w:hAnsi="Georgia"/>
          <w:b/>
          <w:color w:val="1B3A63"/>
          <w:sz w:val="26"/>
        </w:rPr>
        <w:t>Section map</w:t>
      </w: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01  AUTHORITY AND PRODUCT THESIS</w:t>
            </w:r>
          </w:p>
          <w:p>
            <w:pPr>
              <w:spacing w:after="0" w:line="269" w:lineRule="auto"/>
            </w:pPr>
            <w:r>
              <w:rPr>
                <w:rFonts w:ascii="Arial" w:hAnsi="Arial"/>
                <w:color w:val="151515"/>
                <w:sz w:val="19"/>
              </w:rPr>
              <w:t>Pages 2-8</w:t>
            </w:r>
          </w:p>
        </w:tc>
      </w:tr>
    </w:tbl>
    <w:p>
      <w:pPr>
        <w:spacing w:after="20"/>
      </w:pP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02  CURRENT PRODUCT AND TARGET ARCHITECTURE</w:t>
            </w:r>
          </w:p>
          <w:p>
            <w:pPr>
              <w:spacing w:after="0" w:line="269" w:lineRule="auto"/>
            </w:pPr>
            <w:r>
              <w:rPr>
                <w:rFonts w:ascii="Arial" w:hAnsi="Arial"/>
                <w:color w:val="151515"/>
                <w:sz w:val="19"/>
              </w:rPr>
              <w:t>Pages 9-18</w:t>
            </w:r>
          </w:p>
        </w:tc>
      </w:tr>
    </w:tbl>
    <w:p>
      <w:pPr>
        <w:spacing w:after="20"/>
      </w:pP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03  CANONICAL DATA MODEL AND COMPLETE SCHEMA</w:t>
            </w:r>
          </w:p>
          <w:p>
            <w:pPr>
              <w:spacing w:after="0" w:line="269" w:lineRule="auto"/>
            </w:pPr>
            <w:r>
              <w:rPr>
                <w:rFonts w:ascii="Arial" w:hAnsi="Arial"/>
                <w:color w:val="151515"/>
                <w:sz w:val="19"/>
              </w:rPr>
              <w:t>Pages 19-35</w:t>
            </w:r>
          </w:p>
        </w:tc>
      </w:tr>
    </w:tbl>
    <w:p>
      <w:pPr>
        <w:spacing w:after="20"/>
      </w:pP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04  DESIGN LANGUAGE AND COMPONENT SYSTEM</w:t>
            </w:r>
          </w:p>
          <w:p>
            <w:pPr>
              <w:spacing w:after="0" w:line="269" w:lineRule="auto"/>
            </w:pPr>
            <w:r>
              <w:rPr>
                <w:rFonts w:ascii="Arial" w:hAnsi="Arial"/>
                <w:color w:val="151515"/>
                <w:sz w:val="19"/>
              </w:rPr>
              <w:t>Pages 36-41</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Contents II</w:t>
      </w:r>
    </w:p>
    <w:p>
      <w:pPr>
        <w:spacing w:before="0" w:after="180"/>
      </w:pPr>
      <w:r>
        <w:rPr>
          <w:rFonts w:ascii="Arial" w:hAnsi="Arial"/>
          <w:color w:val="62605B"/>
          <w:sz w:val="19"/>
        </w:rPr>
        <w:t>Design system, screen contracts, AI, roadmap, and implementation.</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200"/>
        <w:gridCol w:w="1200"/>
        <w:gridCol w:w="5960"/>
      </w:tblGrid>
      <w:tr>
        <w:trPr>
          <w:tblHeader w:val="true"/>
        </w:trPr>
        <w:tc>
          <w:tcPr>
            <w:tcW w:type="dxa" w:w="2200"/>
            <w:shd w:fill="1B3A63"/>
            <w:tcMar>
              <w:top w:w="80" w:type="dxa"/>
              <w:start w:w="120" w:type="dxa"/>
              <w:bottom w:w="80" w:type="dxa"/>
              <w:end w:w="120" w:type="dxa"/>
            </w:tcMar>
            <w:vAlign w:val="center"/>
          </w:tcPr>
          <w:p>
            <w:pPr>
              <w:spacing w:after="0"/>
              <w:jc w:val="left"/>
            </w:pPr>
            <w:r>
              <w:rPr>
                <w:rFonts w:ascii="Arial" w:hAnsi="Arial"/>
                <w:b/>
                <w:color w:val="FFFFFF"/>
                <w:sz w:val="15"/>
              </w:rPr>
              <w:t>SECTION</w:t>
            </w:r>
          </w:p>
        </w:tc>
        <w:tc>
          <w:tcPr>
            <w:tcW w:type="dxa" w:w="1200"/>
            <w:shd w:fill="1B3A63"/>
            <w:tcMar>
              <w:top w:w="80" w:type="dxa"/>
              <w:start w:w="120" w:type="dxa"/>
              <w:bottom w:w="80" w:type="dxa"/>
              <w:end w:w="120" w:type="dxa"/>
            </w:tcMar>
            <w:vAlign w:val="center"/>
          </w:tcPr>
          <w:p>
            <w:pPr>
              <w:spacing w:after="0"/>
              <w:jc w:val="left"/>
            </w:pPr>
            <w:r>
              <w:rPr>
                <w:rFonts w:ascii="Arial" w:hAnsi="Arial"/>
                <w:b/>
                <w:color w:val="FFFFFF"/>
                <w:sz w:val="15"/>
              </w:rPr>
              <w:t>PAGES</w:t>
            </w:r>
          </w:p>
        </w:tc>
        <w:tc>
          <w:tcPr>
            <w:tcW w:type="dxa" w:w="5960"/>
            <w:shd w:fill="1B3A63"/>
            <w:tcMar>
              <w:top w:w="80" w:type="dxa"/>
              <w:start w:w="120" w:type="dxa"/>
              <w:bottom w:w="80" w:type="dxa"/>
              <w:end w:w="120" w:type="dxa"/>
            </w:tcMar>
            <w:vAlign w:val="center"/>
          </w:tcPr>
          <w:p>
            <w:pPr>
              <w:spacing w:after="0"/>
              <w:jc w:val="left"/>
            </w:pPr>
            <w:r>
              <w:rPr>
                <w:rFonts w:ascii="Arial" w:hAnsi="Arial"/>
                <w:b/>
                <w:color w:val="FFFFFF"/>
                <w:sz w:val="15"/>
              </w:rPr>
              <w:t>COVERAGE</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Design language</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36-37</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Visual tokens, density modes, interaction, responsive and accessibility rules</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Component library</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38-40</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Foundation, authoring, data, AI, version, and publish patterns</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Screen inventory</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41</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Complete screen list with owners and primary actions</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Wireframes</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42-56</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Every private and public screen, grouped by workflow</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AI workflow</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57</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Candidate model, provenance, trust, and human approval</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Roadmap</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58</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2.0 foundation through 3.0 collaboration</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7"/>
              </w:rPr>
              <w:t>Codex order</w:t>
            </w:r>
          </w:p>
        </w:tc>
        <w:tc>
          <w:tcPr>
            <w:tcW w:type="dxa" w:w="1200"/>
            <w:tcMar>
              <w:top w:w="80" w:type="dxa"/>
              <w:start w:w="120" w:type="dxa"/>
              <w:bottom w:w="80" w:type="dxa"/>
              <w:end w:w="120" w:type="dxa"/>
            </w:tcMar>
            <w:vAlign w:val="center"/>
          </w:tcPr>
          <w:p>
            <w:pPr>
              <w:spacing w:after="0" w:line="252" w:lineRule="auto"/>
            </w:pPr>
            <w:r>
              <w:rPr>
                <w:rFonts w:ascii="Arial" w:hAnsi="Arial"/>
                <w:b w:val="0"/>
                <w:color w:val="151515"/>
                <w:sz w:val="17"/>
              </w:rPr>
              <w:t>59</w:t>
            </w:r>
          </w:p>
        </w:tc>
        <w:tc>
          <w:tcPr>
            <w:tcW w:type="dxa" w:w="5960"/>
            <w:tcMar>
              <w:top w:w="80" w:type="dxa"/>
              <w:start w:w="120" w:type="dxa"/>
              <w:bottom w:w="80" w:type="dxa"/>
              <w:end w:w="120" w:type="dxa"/>
            </w:tcMar>
            <w:vAlign w:val="center"/>
          </w:tcPr>
          <w:p>
            <w:pPr>
              <w:spacing w:after="0" w:line="252" w:lineRule="auto"/>
            </w:pPr>
            <w:r>
              <w:rPr>
                <w:rFonts w:ascii="Arial" w:hAnsi="Arial"/>
                <w:b w:val="0"/>
                <w:color w:val="151515"/>
                <w:sz w:val="17"/>
              </w:rPr>
              <w:t>Implementation sequence, dependencies, and stopping points</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7"/>
              </w:rPr>
              <w:t>Quality gates</w:t>
            </w:r>
          </w:p>
        </w:tc>
        <w:tc>
          <w:tcPr>
            <w:tcW w:type="dxa" w:w="1200"/>
            <w:shd w:fill="F4F1EA"/>
            <w:tcMar>
              <w:top w:w="80" w:type="dxa"/>
              <w:start w:w="120" w:type="dxa"/>
              <w:bottom w:w="80" w:type="dxa"/>
              <w:end w:w="120" w:type="dxa"/>
            </w:tcMar>
            <w:vAlign w:val="center"/>
          </w:tcPr>
          <w:p>
            <w:pPr>
              <w:spacing w:after="0" w:line="252" w:lineRule="auto"/>
            </w:pPr>
            <w:r>
              <w:rPr>
                <w:rFonts w:ascii="Arial" w:hAnsi="Arial"/>
                <w:b w:val="0"/>
                <w:color w:val="151515"/>
                <w:sz w:val="17"/>
              </w:rPr>
              <w:t>60</w:t>
            </w:r>
          </w:p>
        </w:tc>
        <w:tc>
          <w:tcPr>
            <w:tcW w:type="dxa" w:w="59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Acceptance criteria, open decisions, glossary, definition of done</w:t>
            </w:r>
          </w:p>
        </w:tc>
      </w:tr>
    </w:tbl>
    <w:p>
      <w:pPr>
        <w:spacing w:before="0" w:after="40"/>
      </w:pPr>
    </w:p>
    <w:p>
      <w:pPr>
        <w:pStyle w:val="Heading2"/>
        <w:keepNext/>
        <w:spacing w:before="160" w:after="80"/>
      </w:pPr>
      <w:r>
        <w:rPr>
          <w:rFonts w:ascii="Georgia" w:hAnsi="Georgia"/>
          <w:b/>
          <w:color w:val="1B3A63"/>
          <w:sz w:val="26"/>
        </w:rPr>
        <w:t>Reading paths</w:t>
      </w:r>
    </w:p>
    <w:p>
      <w:pPr>
        <w:pStyle w:val="ListBullet"/>
        <w:spacing w:before="0" w:after="80" w:line="276" w:lineRule="auto"/>
        <w:ind w:left="540" w:hanging="271"/>
      </w:pPr>
      <w:r>
        <w:rPr>
          <w:rFonts w:ascii="Arial" w:hAnsi="Arial"/>
          <w:color w:val="151515"/>
          <w:sz w:val="19"/>
        </w:rPr>
        <w:t>Product and design: pages 6-18, 36-41, then the relevant wireframe pages.</w:t>
      </w:r>
    </w:p>
    <w:p>
      <w:pPr>
        <w:pStyle w:val="ListBullet"/>
        <w:spacing w:before="0" w:after="80" w:line="276" w:lineRule="auto"/>
        <w:ind w:left="540" w:hanging="271"/>
      </w:pPr>
      <w:r>
        <w:rPr>
          <w:rFonts w:ascii="Arial" w:hAnsi="Arial"/>
          <w:color w:val="151515"/>
          <w:sz w:val="19"/>
        </w:rPr>
        <w:t>Data and platform: pages 12-35, then page 59 for migration order.</w:t>
      </w:r>
    </w:p>
    <w:p>
      <w:pPr>
        <w:pStyle w:val="ListBullet"/>
        <w:spacing w:before="0" w:after="80" w:line="276" w:lineRule="auto"/>
        <w:ind w:left="540" w:hanging="271"/>
      </w:pPr>
      <w:r>
        <w:rPr>
          <w:rFonts w:ascii="Arial" w:hAnsi="Arial"/>
          <w:color w:val="151515"/>
          <w:sz w:val="19"/>
        </w:rPr>
        <w:t>Technical design: pages 23-26, 47-52, and the release gates on pages 34-35.</w:t>
      </w:r>
    </w:p>
    <w:p>
      <w:pPr>
        <w:pStyle w:val="ListBullet"/>
        <w:spacing w:before="0" w:after="80" w:line="276" w:lineRule="auto"/>
        <w:ind w:left="540" w:hanging="271"/>
      </w:pPr>
      <w:r>
        <w:rPr>
          <w:rFonts w:ascii="Arial" w:hAnsi="Arial"/>
          <w:color w:val="151515"/>
          <w:sz w:val="19"/>
        </w:rPr>
        <w:t>Editorial and portfolio: pages 27, 54-55, then privacy and publication rules on page 32.</w:t>
      </w:r>
    </w:p>
    <w:p>
      <w:pPr>
        <w:pStyle w:val="ListBullet"/>
        <w:spacing w:before="0" w:after="80" w:line="276" w:lineRule="auto"/>
        <w:ind w:left="540" w:hanging="271"/>
      </w:pPr>
      <w:r>
        <w:rPr>
          <w:rFonts w:ascii="Arial" w:hAnsi="Arial"/>
          <w:color w:val="151515"/>
          <w:sz w:val="19"/>
        </w:rPr>
        <w:t>Codex: page 59 first, then the exact domain, schema, component, and screen pages referenced by the work package.</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Executive product thesis</w:t>
      </w:r>
    </w:p>
    <w:p>
      <w:pPr>
        <w:spacing w:before="0" w:after="180"/>
      </w:pPr>
      <w:r>
        <w:rPr>
          <w:rFonts w:ascii="Arial" w:hAnsi="Arial"/>
          <w:color w:val="62605B"/>
          <w:sz w:val="19"/>
        </w:rPr>
        <w:t>Mystic Lore Studio is the operating system around a garment - from intent to evidence to public story.</w:t>
      </w:r>
    </w:p>
    <w:p>
      <w:pPr>
        <w:spacing w:before="0" w:after="200"/>
        <w:pBdr>
          <w:bottom w:val="single" w:sz="8" w:space="3" w:color="9A6C3C"/>
        </w:pBdr>
      </w:pP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PRODUCT THESIS</w:t>
            </w:r>
          </w:p>
          <w:p>
            <w:pPr>
              <w:spacing w:after="0" w:line="269" w:lineRule="auto"/>
            </w:pPr>
            <w:r>
              <w:rPr>
                <w:rFonts w:ascii="Arial" w:hAnsi="Arial"/>
                <w:color w:val="151515"/>
                <w:sz w:val="19"/>
              </w:rPr>
              <w:t>The garment is the durable center. Design intent, technical specifications, sourcing, samples, costs, editorials, portfolio case studies, tasks, and versions are lenses on the same garment record. The product succeeds when a change in one lens becomes useful context in the others without duplicating or exposing private data.</w:t>
            </w:r>
          </w:p>
        </w:tc>
      </w:tr>
    </w:tbl>
    <w:p>
      <w:pPr>
        <w:spacing w:after="20"/>
      </w:pPr>
    </w:p>
    <w:p>
      <w:pPr>
        <w:pStyle w:val="Heading2"/>
        <w:keepNext/>
        <w:spacing w:before="160" w:after="80"/>
      </w:pPr>
      <w:r>
        <w:rPr>
          <w:rFonts w:ascii="Georgia" w:hAnsi="Georgia"/>
          <w:b/>
          <w:color w:val="1B3A63"/>
          <w:sz w:val="26"/>
        </w:rPr>
        <w:t>What changes in 2.0</w:t>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4300"/>
        <w:gridCol w:w="5060"/>
      </w:tblGrid>
      <w:tr>
        <w:trPr>
          <w:tblHeader w:val="true"/>
        </w:trPr>
        <w:tc>
          <w:tcPr>
            <w:tcW w:type="dxa" w:w="4300"/>
            <w:shd w:fill="1B3A63"/>
            <w:tcMar>
              <w:top w:w="80" w:type="dxa"/>
              <w:start w:w="120" w:type="dxa"/>
              <w:bottom w:w="80" w:type="dxa"/>
              <w:end w:w="120" w:type="dxa"/>
            </w:tcMar>
            <w:vAlign w:val="center"/>
          </w:tcPr>
          <w:p>
            <w:pPr>
              <w:spacing w:after="0"/>
              <w:jc w:val="left"/>
            </w:pPr>
            <w:r>
              <w:rPr>
                <w:rFonts w:ascii="Arial" w:hAnsi="Arial"/>
                <w:b/>
                <w:color w:val="FFFFFF"/>
                <w:sz w:val="15"/>
              </w:rPr>
              <w:t>FROM</w:t>
            </w:r>
          </w:p>
        </w:tc>
        <w:tc>
          <w:tcPr>
            <w:tcW w:type="dxa" w:w="5060"/>
            <w:shd w:fill="1B3A63"/>
            <w:tcMar>
              <w:top w:w="80" w:type="dxa"/>
              <w:start w:w="120" w:type="dxa"/>
              <w:bottom w:w="80" w:type="dxa"/>
              <w:end w:w="120" w:type="dxa"/>
            </w:tcMar>
            <w:vAlign w:val="center"/>
          </w:tcPr>
          <w:p>
            <w:pPr>
              <w:spacing w:after="0"/>
              <w:jc w:val="left"/>
            </w:pPr>
            <w:r>
              <w:rPr>
                <w:rFonts w:ascii="Arial" w:hAnsi="Arial"/>
                <w:b/>
                <w:color w:val="FFFFFF"/>
                <w:sz w:val="15"/>
              </w:rPr>
              <w:t>TO</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7"/>
              </w:rPr>
              <w:t>Project-centric pages</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7"/>
              </w:rPr>
              <w:t>A canonical garment workspace with six coordinated lenses</w:t>
            </w:r>
          </w:p>
        </w:tc>
      </w:tr>
      <w:tr>
        <w:tc>
          <w:tcPr>
            <w:tcW w:type="dxa" w:w="4300"/>
            <w:shd w:fill="F4F1EA"/>
            <w:tcMar>
              <w:top w:w="80" w:type="dxa"/>
              <w:start w:w="120" w:type="dxa"/>
              <w:bottom w:w="80" w:type="dxa"/>
              <w:end w:w="120" w:type="dxa"/>
            </w:tcMar>
            <w:vAlign w:val="center"/>
          </w:tcPr>
          <w:p>
            <w:pPr>
              <w:spacing w:after="0" w:line="252" w:lineRule="auto"/>
            </w:pPr>
            <w:r>
              <w:rPr>
                <w:rFonts w:ascii="Arial" w:hAnsi="Arial"/>
                <w:b/>
                <w:color w:val="151515"/>
                <w:sz w:val="17"/>
              </w:rPr>
              <w:t>Mixed nested and normalized client data</w:t>
            </w:r>
          </w:p>
        </w:tc>
        <w:tc>
          <w:tcPr>
            <w:tcW w:type="dxa" w:w="50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Explicit domain tables, typed repositories, and shared garment relationships</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7"/>
              </w:rPr>
              <w:t>Lookbook as a project tab plus separate editorial collections</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7"/>
              </w:rPr>
              <w:t>One editorial system with reusable structured garment data</w:t>
            </w:r>
          </w:p>
        </w:tc>
      </w:tr>
      <w:tr>
        <w:tc>
          <w:tcPr>
            <w:tcW w:type="dxa" w:w="4300"/>
            <w:shd w:fill="F4F1EA"/>
            <w:tcMar>
              <w:top w:w="80" w:type="dxa"/>
              <w:start w:w="120" w:type="dxa"/>
              <w:bottom w:w="80" w:type="dxa"/>
              <w:end w:w="120" w:type="dxa"/>
            </w:tcMar>
            <w:vAlign w:val="center"/>
          </w:tcPr>
          <w:p>
            <w:pPr>
              <w:spacing w:after="0" w:line="252" w:lineRule="auto"/>
            </w:pPr>
            <w:r>
              <w:rPr>
                <w:rFonts w:ascii="Arial" w:hAnsi="Arial"/>
                <w:b/>
                <w:color w:val="151515"/>
                <w:sz w:val="17"/>
              </w:rPr>
              <w:t>Implicit update timestamps</w:t>
            </w:r>
          </w:p>
        </w:tc>
        <w:tc>
          <w:tcPr>
            <w:tcW w:type="dxa" w:w="50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Named Freeze Frames, comparison, release gates, and non-destructive restore</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7"/>
              </w:rPr>
              <w:t>Fabric links only</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7"/>
              </w:rPr>
              <w:t>Material and component libraries with variants, suppliers, inventory, substitutes, and reuse</w:t>
            </w:r>
          </w:p>
        </w:tc>
      </w:tr>
      <w:tr>
        <w:tc>
          <w:tcPr>
            <w:tcW w:type="dxa" w:w="4300"/>
            <w:shd w:fill="F4F1EA"/>
            <w:tcMar>
              <w:top w:w="80" w:type="dxa"/>
              <w:start w:w="120" w:type="dxa"/>
              <w:bottom w:w="80" w:type="dxa"/>
              <w:end w:w="120" w:type="dxa"/>
            </w:tcMar>
            <w:vAlign w:val="center"/>
          </w:tcPr>
          <w:p>
            <w:pPr>
              <w:spacing w:after="0" w:line="252" w:lineRule="auto"/>
            </w:pPr>
            <w:r>
              <w:rPr>
                <w:rFonts w:ascii="Arial" w:hAnsi="Arial"/>
                <w:b/>
                <w:color w:val="151515"/>
                <w:sz w:val="17"/>
              </w:rPr>
              <w:t>Portfolio copy assembled late</w:t>
            </w:r>
          </w:p>
        </w:tc>
        <w:tc>
          <w:tcPr>
            <w:tcW w:type="dxa" w:w="5060"/>
            <w:shd w:fill="F4F1EA"/>
            <w:tcMar>
              <w:top w:w="80" w:type="dxa"/>
              <w:start w:w="120" w:type="dxa"/>
              <w:bottom w:w="80" w:type="dxa"/>
              <w:end w:w="120" w:type="dxa"/>
            </w:tcMar>
            <w:vAlign w:val="center"/>
          </w:tcPr>
          <w:p>
            <w:pPr>
              <w:spacing w:after="0" w:line="252" w:lineRule="auto"/>
            </w:pPr>
            <w:r>
              <w:rPr>
                <w:rFonts w:ascii="Arial" w:hAnsi="Arial"/>
                <w:b w:val="0"/>
                <w:color w:val="151515"/>
                <w:sz w:val="17"/>
              </w:rPr>
              <w:t>A public-safe projection built continuously and published explicitly</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7"/>
              </w:rPr>
              <w:t>AI as future feature list</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7"/>
              </w:rPr>
              <w:t>A governed candidate pipeline with provenance and human acceptance</w:t>
            </w:r>
          </w:p>
        </w:tc>
      </w:tr>
    </w:tbl>
    <w:p>
      <w:pPr>
        <w:spacing w:before="0" w:after="40"/>
      </w:pPr>
    </w:p>
    <w:p>
      <w:pPr>
        <w:pStyle w:val="Heading2"/>
        <w:keepNext/>
        <w:spacing w:before="160" w:after="80"/>
      </w:pPr>
      <w:r>
        <w:rPr>
          <w:rFonts w:ascii="Georgia" w:hAnsi="Georgia"/>
          <w:b/>
          <w:color w:val="1B3A63"/>
          <w:sz w:val="26"/>
        </w:rPr>
        <w:t>North-star outcome</w:t>
      </w:r>
    </w:p>
    <w:p>
      <w:pPr>
        <w:spacing w:before="0" w:after="120" w:line="276" w:lineRule="auto"/>
      </w:pPr>
      <w:r>
        <w:rPr>
          <w:rFonts w:ascii="Arial" w:hAnsi="Arial"/>
          <w:color w:val="151515"/>
          <w:sz w:val="20"/>
        </w:rPr>
        <w:t>A designer can open any garment and answer: what are we making, how is it specified, what changed, what is blocked, what does it cost, what proof exists, and what can safely be published?</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Product principles and non-goals</w:t>
      </w:r>
    </w:p>
    <w:p>
      <w:pPr>
        <w:spacing w:before="0" w:after="180"/>
      </w:pPr>
      <w:r>
        <w:rPr>
          <w:rFonts w:ascii="Arial" w:hAnsi="Arial"/>
          <w:color w:val="62605B"/>
          <w:sz w:val="19"/>
        </w:rPr>
        <w:t>These rules make the system coherent as it expands.</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650"/>
        <w:gridCol w:w="6710"/>
      </w:tblGrid>
      <w:tr>
        <w:trPr>
          <w:tblHeader w:val="true"/>
        </w:trPr>
        <w:tc>
          <w:tcPr>
            <w:tcW w:type="dxa" w:w="2650"/>
            <w:shd w:fill="1B3A63"/>
            <w:tcMar>
              <w:top w:w="80" w:type="dxa"/>
              <w:start w:w="120" w:type="dxa"/>
              <w:bottom w:w="80" w:type="dxa"/>
              <w:end w:w="120" w:type="dxa"/>
            </w:tcMar>
            <w:vAlign w:val="center"/>
          </w:tcPr>
          <w:p>
            <w:pPr>
              <w:spacing w:after="0"/>
              <w:jc w:val="left"/>
            </w:pPr>
            <w:r>
              <w:rPr>
                <w:rFonts w:ascii="Arial" w:hAnsi="Arial"/>
                <w:b/>
                <w:color w:val="FFFFFF"/>
                <w:sz w:val="15"/>
              </w:rPr>
              <w:t>PRINCIPLE</w:t>
            </w:r>
          </w:p>
        </w:tc>
        <w:tc>
          <w:tcPr>
            <w:tcW w:type="dxa" w:w="6710"/>
            <w:shd w:fill="1B3A63"/>
            <w:tcMar>
              <w:top w:w="80" w:type="dxa"/>
              <w:start w:w="120" w:type="dxa"/>
              <w:bottom w:w="80" w:type="dxa"/>
              <w:end w:w="120" w:type="dxa"/>
            </w:tcMar>
            <w:vAlign w:val="center"/>
          </w:tcPr>
          <w:p>
            <w:pPr>
              <w:spacing w:after="0"/>
              <w:jc w:val="left"/>
            </w:pPr>
            <w:r>
              <w:rPr>
                <w:rFonts w:ascii="Arial" w:hAnsi="Arial"/>
                <w:b/>
                <w:color w:val="FFFFFF"/>
                <w:sz w:val="15"/>
              </w:rPr>
              <w:t>IMPLEMENTATION CONSEQUENCE</w:t>
            </w:r>
          </w:p>
        </w:tc>
      </w:tr>
      <w:tr>
        <w:tc>
          <w:tcPr>
            <w:tcW w:type="dxa" w:w="2650"/>
            <w:tcMar>
              <w:top w:w="80" w:type="dxa"/>
              <w:start w:w="120" w:type="dxa"/>
              <w:bottom w:w="80" w:type="dxa"/>
              <w:end w:w="120" w:type="dxa"/>
            </w:tcMar>
            <w:vAlign w:val="center"/>
          </w:tcPr>
          <w:p>
            <w:pPr>
              <w:spacing w:after="0" w:line="252" w:lineRule="auto"/>
            </w:pPr>
            <w:r>
              <w:rPr>
                <w:rFonts w:ascii="Arial" w:hAnsi="Arial"/>
                <w:b/>
                <w:color w:val="151515"/>
                <w:sz w:val="17"/>
              </w:rPr>
              <w:t>Garment first</w:t>
            </w:r>
          </w:p>
        </w:tc>
        <w:tc>
          <w:tcPr>
            <w:tcW w:type="dxa" w:w="6710"/>
            <w:tcMar>
              <w:top w:w="80" w:type="dxa"/>
              <w:start w:w="120" w:type="dxa"/>
              <w:bottom w:w="80" w:type="dxa"/>
              <w:end w:w="120" w:type="dxa"/>
            </w:tcMar>
            <w:vAlign w:val="center"/>
          </w:tcPr>
          <w:p>
            <w:pPr>
              <w:spacing w:after="0" w:line="252" w:lineRule="auto"/>
            </w:pPr>
            <w:r>
              <w:rPr>
                <w:rFonts w:ascii="Arial" w:hAnsi="Arial"/>
                <w:b w:val="0"/>
                <w:color w:val="151515"/>
                <w:sz w:val="17"/>
              </w:rPr>
              <w:t>Every artifact has a garment relationship or an explicit reusable-library scope.</w:t>
            </w:r>
          </w:p>
        </w:tc>
      </w:tr>
      <w:tr>
        <w:tc>
          <w:tcPr>
            <w:tcW w:type="dxa" w:w="2650"/>
            <w:shd w:fill="F4F1EA"/>
            <w:tcMar>
              <w:top w:w="80" w:type="dxa"/>
              <w:start w:w="120" w:type="dxa"/>
              <w:bottom w:w="80" w:type="dxa"/>
              <w:end w:w="120" w:type="dxa"/>
            </w:tcMar>
            <w:vAlign w:val="center"/>
          </w:tcPr>
          <w:p>
            <w:pPr>
              <w:spacing w:after="0" w:line="252" w:lineRule="auto"/>
            </w:pPr>
            <w:r>
              <w:rPr>
                <w:rFonts w:ascii="Arial" w:hAnsi="Arial"/>
                <w:b/>
                <w:color w:val="151515"/>
                <w:sz w:val="17"/>
              </w:rPr>
              <w:t>Structured before documents</w:t>
            </w:r>
          </w:p>
        </w:tc>
        <w:tc>
          <w:tcPr>
            <w:tcW w:type="dxa" w:w="6710"/>
            <w:shd w:fill="F4F1EA"/>
            <w:tcMar>
              <w:top w:w="80" w:type="dxa"/>
              <w:start w:w="120" w:type="dxa"/>
              <w:bottom w:w="80" w:type="dxa"/>
              <w:end w:w="120" w:type="dxa"/>
            </w:tcMar>
            <w:vAlign w:val="center"/>
          </w:tcPr>
          <w:p>
            <w:pPr>
              <w:spacing w:after="0" w:line="252" w:lineRule="auto"/>
            </w:pPr>
            <w:r>
              <w:rPr>
                <w:rFonts w:ascii="Arial" w:hAnsi="Arial"/>
                <w:b w:val="0"/>
                <w:color w:val="151515"/>
                <w:sz w:val="17"/>
              </w:rPr>
              <w:t>POM, BOM, construction, grading, costs, and QC are records; PDFs are generated views.</w:t>
            </w:r>
          </w:p>
        </w:tc>
      </w:tr>
      <w:tr>
        <w:tc>
          <w:tcPr>
            <w:tcW w:type="dxa" w:w="2650"/>
            <w:tcMar>
              <w:top w:w="80" w:type="dxa"/>
              <w:start w:w="120" w:type="dxa"/>
              <w:bottom w:w="80" w:type="dxa"/>
              <w:end w:w="120" w:type="dxa"/>
            </w:tcMar>
            <w:vAlign w:val="center"/>
          </w:tcPr>
          <w:p>
            <w:pPr>
              <w:spacing w:after="0" w:line="252" w:lineRule="auto"/>
            </w:pPr>
            <w:r>
              <w:rPr>
                <w:rFonts w:ascii="Arial" w:hAnsi="Arial"/>
                <w:b/>
                <w:color w:val="151515"/>
                <w:sz w:val="17"/>
              </w:rPr>
              <w:t>Relationships everywhere</w:t>
            </w:r>
          </w:p>
        </w:tc>
        <w:tc>
          <w:tcPr>
            <w:tcW w:type="dxa" w:w="6710"/>
            <w:tcMar>
              <w:top w:w="80" w:type="dxa"/>
              <w:start w:w="120" w:type="dxa"/>
              <w:bottom w:w="80" w:type="dxa"/>
              <w:end w:w="120" w:type="dxa"/>
            </w:tcMar>
            <w:vAlign w:val="center"/>
          </w:tcPr>
          <w:p>
            <w:pPr>
              <w:spacing w:after="0" w:line="252" w:lineRule="auto"/>
            </w:pPr>
            <w:r>
              <w:rPr>
                <w:rFonts w:ascii="Arial" w:hAnsi="Arial"/>
                <w:b w:val="0"/>
                <w:color w:val="151515"/>
                <w:sz w:val="17"/>
              </w:rPr>
              <w:t>A material, component, image, issue, task, or editorial can reveal where else it is used.</w:t>
            </w:r>
          </w:p>
        </w:tc>
      </w:tr>
      <w:tr>
        <w:tc>
          <w:tcPr>
            <w:tcW w:type="dxa" w:w="2650"/>
            <w:shd w:fill="F4F1EA"/>
            <w:tcMar>
              <w:top w:w="80" w:type="dxa"/>
              <w:start w:w="120" w:type="dxa"/>
              <w:bottom w:w="80" w:type="dxa"/>
              <w:end w:w="120" w:type="dxa"/>
            </w:tcMar>
            <w:vAlign w:val="center"/>
          </w:tcPr>
          <w:p>
            <w:pPr>
              <w:spacing w:after="0" w:line="252" w:lineRule="auto"/>
            </w:pPr>
            <w:r>
              <w:rPr>
                <w:rFonts w:ascii="Arial" w:hAnsi="Arial"/>
                <w:b/>
                <w:color w:val="151515"/>
                <w:sz w:val="17"/>
              </w:rPr>
              <w:t>Every change has history</w:t>
            </w:r>
          </w:p>
        </w:tc>
        <w:tc>
          <w:tcPr>
            <w:tcW w:type="dxa" w:w="6710"/>
            <w:shd w:fill="F4F1EA"/>
            <w:tcMar>
              <w:top w:w="80" w:type="dxa"/>
              <w:start w:w="120" w:type="dxa"/>
              <w:bottom w:w="80" w:type="dxa"/>
              <w:end w:w="120" w:type="dxa"/>
            </w:tcMar>
            <w:vAlign w:val="center"/>
          </w:tcPr>
          <w:p>
            <w:pPr>
              <w:spacing w:after="0" w:line="252" w:lineRule="auto"/>
            </w:pPr>
            <w:r>
              <w:rPr>
                <w:rFonts w:ascii="Arial" w:hAnsi="Arial"/>
                <w:b w:val="0"/>
                <w:color w:val="151515"/>
                <w:sz w:val="17"/>
              </w:rPr>
              <w:t>High-value changes emit events; checkpoints and restores never erase earlier states.</w:t>
            </w:r>
          </w:p>
        </w:tc>
      </w:tr>
      <w:tr>
        <w:tc>
          <w:tcPr>
            <w:tcW w:type="dxa" w:w="2650"/>
            <w:tcMar>
              <w:top w:w="80" w:type="dxa"/>
              <w:start w:w="120" w:type="dxa"/>
              <w:bottom w:w="80" w:type="dxa"/>
              <w:end w:w="120" w:type="dxa"/>
            </w:tcMar>
            <w:vAlign w:val="center"/>
          </w:tcPr>
          <w:p>
            <w:pPr>
              <w:spacing w:after="0" w:line="252" w:lineRule="auto"/>
            </w:pPr>
            <w:r>
              <w:rPr>
                <w:rFonts w:ascii="Arial" w:hAnsi="Arial"/>
                <w:b/>
                <w:color w:val="151515"/>
                <w:sz w:val="17"/>
              </w:rPr>
              <w:t>Private by default</w:t>
            </w:r>
          </w:p>
        </w:tc>
        <w:tc>
          <w:tcPr>
            <w:tcW w:type="dxa" w:w="6710"/>
            <w:tcMar>
              <w:top w:w="80" w:type="dxa"/>
              <w:start w:w="120" w:type="dxa"/>
              <w:bottom w:w="80" w:type="dxa"/>
              <w:end w:w="120" w:type="dxa"/>
            </w:tcMar>
            <w:vAlign w:val="center"/>
          </w:tcPr>
          <w:p>
            <w:pPr>
              <w:spacing w:after="0" w:line="252" w:lineRule="auto"/>
            </w:pPr>
            <w:r>
              <w:rPr>
                <w:rFonts w:ascii="Arial" w:hAnsi="Arial"/>
                <w:b w:val="0"/>
                <w:color w:val="151515"/>
                <w:sz w:val="17"/>
              </w:rPr>
              <w:t>Studio records never become public through table permissions or route coincidence.</w:t>
            </w:r>
          </w:p>
        </w:tc>
      </w:tr>
      <w:tr>
        <w:tc>
          <w:tcPr>
            <w:tcW w:type="dxa" w:w="2650"/>
            <w:shd w:fill="F4F1EA"/>
            <w:tcMar>
              <w:top w:w="80" w:type="dxa"/>
              <w:start w:w="120" w:type="dxa"/>
              <w:bottom w:w="80" w:type="dxa"/>
              <w:end w:w="120" w:type="dxa"/>
            </w:tcMar>
            <w:vAlign w:val="center"/>
          </w:tcPr>
          <w:p>
            <w:pPr>
              <w:spacing w:after="0" w:line="252" w:lineRule="auto"/>
            </w:pPr>
            <w:r>
              <w:rPr>
                <w:rFonts w:ascii="Arial" w:hAnsi="Arial"/>
                <w:b/>
                <w:color w:val="151515"/>
                <w:sz w:val="17"/>
              </w:rPr>
              <w:t>Creative flow, technical rigor</w:t>
            </w:r>
          </w:p>
        </w:tc>
        <w:tc>
          <w:tcPr>
            <w:tcW w:type="dxa" w:w="6710"/>
            <w:shd w:fill="F4F1EA"/>
            <w:tcMar>
              <w:top w:w="80" w:type="dxa"/>
              <w:start w:w="120" w:type="dxa"/>
              <w:bottom w:w="80" w:type="dxa"/>
              <w:end w:w="120" w:type="dxa"/>
            </w:tcMar>
            <w:vAlign w:val="center"/>
          </w:tcPr>
          <w:p>
            <w:pPr>
              <w:spacing w:after="0" w:line="252" w:lineRule="auto"/>
            </w:pPr>
            <w:r>
              <w:rPr>
                <w:rFonts w:ascii="Arial" w:hAnsi="Arial"/>
                <w:b w:val="0"/>
                <w:color w:val="151515"/>
                <w:sz w:val="17"/>
              </w:rPr>
              <w:t>Design screens stay visual; technical authoring adds validation, units, and release status.</w:t>
            </w:r>
          </w:p>
        </w:tc>
      </w:tr>
      <w:tr>
        <w:tc>
          <w:tcPr>
            <w:tcW w:type="dxa" w:w="2650"/>
            <w:tcMar>
              <w:top w:w="80" w:type="dxa"/>
              <w:start w:w="120" w:type="dxa"/>
              <w:bottom w:w="80" w:type="dxa"/>
              <w:end w:w="120" w:type="dxa"/>
            </w:tcMar>
            <w:vAlign w:val="center"/>
          </w:tcPr>
          <w:p>
            <w:pPr>
              <w:spacing w:after="0" w:line="252" w:lineRule="auto"/>
            </w:pPr>
            <w:r>
              <w:rPr>
                <w:rFonts w:ascii="Arial" w:hAnsi="Arial"/>
                <w:b/>
                <w:color w:val="151515"/>
                <w:sz w:val="17"/>
              </w:rPr>
              <w:t>AI proposes, humans commit</w:t>
            </w:r>
          </w:p>
        </w:tc>
        <w:tc>
          <w:tcPr>
            <w:tcW w:type="dxa" w:w="6710"/>
            <w:tcMar>
              <w:top w:w="80" w:type="dxa"/>
              <w:start w:w="120" w:type="dxa"/>
              <w:bottom w:w="80" w:type="dxa"/>
              <w:end w:w="120" w:type="dxa"/>
            </w:tcMar>
            <w:vAlign w:val="center"/>
          </w:tcPr>
          <w:p>
            <w:pPr>
              <w:spacing w:after="0" w:line="252" w:lineRule="auto"/>
            </w:pPr>
            <w:r>
              <w:rPr>
                <w:rFonts w:ascii="Arial" w:hAnsi="Arial"/>
                <w:b w:val="0"/>
                <w:color w:val="151515"/>
                <w:sz w:val="17"/>
              </w:rPr>
              <w:t>AI candidates are reviewable artifacts with sources, confidence, and explicit decisions.</w:t>
            </w:r>
          </w:p>
        </w:tc>
      </w:tr>
    </w:tbl>
    <w:p>
      <w:pPr>
        <w:spacing w:before="0" w:after="40"/>
      </w:pPr>
    </w:p>
    <w:p>
      <w:pPr>
        <w:pStyle w:val="Heading2"/>
        <w:keepNext/>
        <w:spacing w:before="160" w:after="80"/>
      </w:pPr>
      <w:r>
        <w:rPr>
          <w:rFonts w:ascii="Georgia" w:hAnsi="Georgia"/>
          <w:b/>
          <w:color w:val="1B3A63"/>
          <w:sz w:val="26"/>
        </w:rPr>
        <w:t>Non-goals for 2.x</w:t>
      </w:r>
    </w:p>
    <w:p>
      <w:pPr>
        <w:pStyle w:val="ListBullet"/>
        <w:spacing w:before="0" w:after="50" w:line="276" w:lineRule="auto"/>
        <w:ind w:left="540" w:hanging="271"/>
      </w:pPr>
      <w:r>
        <w:rPr>
          <w:rFonts w:ascii="Arial" w:hAnsi="Arial"/>
          <w:color w:val="151515"/>
          <w:sz w:val="18"/>
        </w:rPr>
        <w:t>A full enterprise PLM replacement with complex organization administration.</w:t>
      </w:r>
    </w:p>
    <w:p>
      <w:pPr>
        <w:pStyle w:val="ListBullet"/>
        <w:spacing w:before="0" w:after="50" w:line="276" w:lineRule="auto"/>
        <w:ind w:left="540" w:hanging="271"/>
      </w:pPr>
      <w:r>
        <w:rPr>
          <w:rFonts w:ascii="Arial" w:hAnsi="Arial"/>
          <w:color w:val="151515"/>
          <w:sz w:val="18"/>
        </w:rPr>
        <w:t>Real-time multi-user editing, branching, and merge conflict resolution before 3.0.</w:t>
      </w:r>
    </w:p>
    <w:p>
      <w:pPr>
        <w:pStyle w:val="ListBullet"/>
        <w:spacing w:before="0" w:after="50" w:line="276" w:lineRule="auto"/>
        <w:ind w:left="540" w:hanging="271"/>
      </w:pPr>
      <w:r>
        <w:rPr>
          <w:rFonts w:ascii="Arial" w:hAnsi="Arial"/>
          <w:color w:val="151515"/>
          <w:sz w:val="18"/>
        </w:rPr>
        <w:t>Pattern CAD, marker making, or manufacturing execution inside the browser.</w:t>
      </w:r>
    </w:p>
    <w:p>
      <w:pPr>
        <w:pStyle w:val="ListBullet"/>
        <w:spacing w:before="0" w:after="50" w:line="276" w:lineRule="auto"/>
        <w:ind w:left="540" w:hanging="271"/>
      </w:pPr>
      <w:r>
        <w:rPr>
          <w:rFonts w:ascii="Arial" w:hAnsi="Arial"/>
          <w:color w:val="151515"/>
          <w:sz w:val="18"/>
        </w:rPr>
        <w:t>Automatic public publishing, automatic factory communication, or AI changes without approval.</w:t>
      </w:r>
    </w:p>
    <w:p>
      <w:pPr>
        <w:pStyle w:val="ListBullet"/>
        <w:spacing w:before="0" w:after="50" w:line="276" w:lineRule="auto"/>
        <w:ind w:left="540" w:hanging="271"/>
      </w:pPr>
      <w:r>
        <w:rPr>
          <w:rFonts w:ascii="Arial" w:hAnsi="Arial"/>
          <w:color w:val="151515"/>
          <w:sz w:val="18"/>
        </w:rPr>
        <w:t>A generic task manager. Tasks exist to advance garments and studio operations.</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Users, jobs, and operating modes</w:t>
      </w:r>
    </w:p>
    <w:p>
      <w:pPr>
        <w:spacing w:before="0" w:after="180"/>
      </w:pPr>
      <w:r>
        <w:rPr>
          <w:rFonts w:ascii="Arial" w:hAnsi="Arial"/>
          <w:color w:val="62605B"/>
          <w:sz w:val="19"/>
        </w:rPr>
        <w:t>Single-owner-first does not mean single-role thinking.</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800"/>
        <w:gridCol w:w="5200"/>
        <w:gridCol w:w="2360"/>
      </w:tblGrid>
      <w:tr>
        <w:trPr>
          <w:tblHeader w:val="true"/>
        </w:trPr>
        <w:tc>
          <w:tcPr>
            <w:tcW w:type="dxa" w:w="1800"/>
            <w:shd w:fill="1B3A63"/>
            <w:tcMar>
              <w:top w:w="80" w:type="dxa"/>
              <w:start w:w="120" w:type="dxa"/>
              <w:bottom w:w="80" w:type="dxa"/>
              <w:end w:w="120" w:type="dxa"/>
            </w:tcMar>
            <w:vAlign w:val="center"/>
          </w:tcPr>
          <w:p>
            <w:pPr>
              <w:spacing w:after="0"/>
              <w:jc w:val="left"/>
            </w:pPr>
            <w:r>
              <w:rPr>
                <w:rFonts w:ascii="Arial" w:hAnsi="Arial"/>
                <w:b/>
                <w:color w:val="FFFFFF"/>
                <w:sz w:val="15"/>
              </w:rPr>
              <w:t>ROLE LENS</w:t>
            </w:r>
          </w:p>
        </w:tc>
        <w:tc>
          <w:tcPr>
            <w:tcW w:type="dxa" w:w="5200"/>
            <w:shd w:fill="1B3A63"/>
            <w:tcMar>
              <w:top w:w="80" w:type="dxa"/>
              <w:start w:w="120" w:type="dxa"/>
              <w:bottom w:w="80" w:type="dxa"/>
              <w:end w:w="120" w:type="dxa"/>
            </w:tcMar>
            <w:vAlign w:val="center"/>
          </w:tcPr>
          <w:p>
            <w:pPr>
              <w:spacing w:after="0"/>
              <w:jc w:val="left"/>
            </w:pPr>
            <w:r>
              <w:rPr>
                <w:rFonts w:ascii="Arial" w:hAnsi="Arial"/>
                <w:b/>
                <w:color w:val="FFFFFF"/>
                <w:sz w:val="15"/>
              </w:rPr>
              <w:t>CORE JOBS</w:t>
            </w:r>
          </w:p>
        </w:tc>
        <w:tc>
          <w:tcPr>
            <w:tcW w:type="dxa" w:w="2360"/>
            <w:shd w:fill="1B3A63"/>
            <w:tcMar>
              <w:top w:w="80" w:type="dxa"/>
              <w:start w:w="120" w:type="dxa"/>
              <w:bottom w:w="80" w:type="dxa"/>
              <w:end w:w="120" w:type="dxa"/>
            </w:tcMar>
            <w:vAlign w:val="center"/>
          </w:tcPr>
          <w:p>
            <w:pPr>
              <w:spacing w:after="0"/>
              <w:jc w:val="left"/>
            </w:pPr>
            <w:r>
              <w:rPr>
                <w:rFonts w:ascii="Arial" w:hAnsi="Arial"/>
                <w:b/>
                <w:color w:val="FFFFFF"/>
                <w:sz w:val="15"/>
              </w:rPr>
              <w:t>SUCCESS SIGNAL</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6"/>
              </w:rPr>
              <w:t>Designer / founder</w:t>
            </w:r>
          </w:p>
        </w:tc>
        <w:tc>
          <w:tcPr>
            <w:tcW w:type="dxa" w:w="5200"/>
            <w:tcMar>
              <w:top w:w="80" w:type="dxa"/>
              <w:start w:w="120" w:type="dxa"/>
              <w:bottom w:w="80" w:type="dxa"/>
              <w:end w:w="120" w:type="dxa"/>
            </w:tcMar>
            <w:vAlign w:val="center"/>
          </w:tcPr>
          <w:p>
            <w:pPr>
              <w:spacing w:after="0" w:line="252" w:lineRule="auto"/>
            </w:pPr>
            <w:r>
              <w:rPr>
                <w:rFonts w:ascii="Arial" w:hAnsi="Arial"/>
                <w:b w:val="0"/>
                <w:color w:val="151515"/>
                <w:sz w:val="16"/>
              </w:rPr>
              <w:t>Shape intent, curate collection, choose materials, approve milestones, publish work</w:t>
            </w:r>
          </w:p>
        </w:tc>
        <w:tc>
          <w:tcPr>
            <w:tcW w:type="dxa" w:w="2360"/>
            <w:tcMar>
              <w:top w:w="80" w:type="dxa"/>
              <w:start w:w="120" w:type="dxa"/>
              <w:bottom w:w="80" w:type="dxa"/>
              <w:end w:w="120" w:type="dxa"/>
            </w:tcMar>
            <w:vAlign w:val="center"/>
          </w:tcPr>
          <w:p>
            <w:pPr>
              <w:spacing w:after="0" w:line="252" w:lineRule="auto"/>
            </w:pPr>
            <w:r>
              <w:rPr>
                <w:rFonts w:ascii="Arial" w:hAnsi="Arial"/>
                <w:b w:val="0"/>
                <w:color w:val="151515"/>
                <w:sz w:val="16"/>
              </w:rPr>
              <w:t>One clear garment story without losing technical truth</w:t>
            </w:r>
          </w:p>
        </w:tc>
      </w:tr>
      <w:tr>
        <w:tc>
          <w:tcPr>
            <w:tcW w:type="dxa" w:w="1800"/>
            <w:shd w:fill="F4F1EA"/>
            <w:tcMar>
              <w:top w:w="80" w:type="dxa"/>
              <w:start w:w="120" w:type="dxa"/>
              <w:bottom w:w="80" w:type="dxa"/>
              <w:end w:w="120" w:type="dxa"/>
            </w:tcMar>
            <w:vAlign w:val="center"/>
          </w:tcPr>
          <w:p>
            <w:pPr>
              <w:spacing w:after="0" w:line="252" w:lineRule="auto"/>
            </w:pPr>
            <w:r>
              <w:rPr>
                <w:rFonts w:ascii="Arial" w:hAnsi="Arial"/>
                <w:b/>
                <w:color w:val="151515"/>
                <w:sz w:val="16"/>
              </w:rPr>
              <w:t>Technical designer</w:t>
            </w:r>
          </w:p>
        </w:tc>
        <w:tc>
          <w:tcPr>
            <w:tcW w:type="dxa" w:w="52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Build flats, POM, measurement sets, grading, BOM, construction, release packs</w:t>
            </w:r>
          </w:p>
        </w:tc>
        <w:tc>
          <w:tcPr>
            <w:tcW w:type="dxa" w:w="23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Complete, internally consistent specification</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6"/>
              </w:rPr>
              <w:t>Pattern maker</w:t>
            </w:r>
          </w:p>
        </w:tc>
        <w:tc>
          <w:tcPr>
            <w:tcW w:type="dxa" w:w="5200"/>
            <w:tcMar>
              <w:top w:w="80" w:type="dxa"/>
              <w:start w:w="120" w:type="dxa"/>
              <w:bottom w:w="80" w:type="dxa"/>
              <w:end w:w="120" w:type="dxa"/>
            </w:tcMar>
            <w:vAlign w:val="center"/>
          </w:tcPr>
          <w:p>
            <w:pPr>
              <w:spacing w:after="0" w:line="252" w:lineRule="auto"/>
            </w:pPr>
            <w:r>
              <w:rPr>
                <w:rFonts w:ascii="Arial" w:hAnsi="Arial"/>
                <w:b w:val="0"/>
                <w:color w:val="151515"/>
                <w:sz w:val="16"/>
              </w:rPr>
              <w:t>Interpret POM and construction, attach files, respond to fit issues</w:t>
            </w:r>
          </w:p>
        </w:tc>
        <w:tc>
          <w:tcPr>
            <w:tcW w:type="dxa" w:w="2360"/>
            <w:tcMar>
              <w:top w:w="80" w:type="dxa"/>
              <w:start w:w="120" w:type="dxa"/>
              <w:bottom w:w="80" w:type="dxa"/>
              <w:end w:w="120" w:type="dxa"/>
            </w:tcMar>
            <w:vAlign w:val="center"/>
          </w:tcPr>
          <w:p>
            <w:pPr>
              <w:spacing w:after="0" w:line="252" w:lineRule="auto"/>
            </w:pPr>
            <w:r>
              <w:rPr>
                <w:rFonts w:ascii="Arial" w:hAnsi="Arial"/>
                <w:b w:val="0"/>
                <w:color w:val="151515"/>
                <w:sz w:val="16"/>
              </w:rPr>
              <w:t>Unambiguous methods and revision context</w:t>
            </w:r>
          </w:p>
        </w:tc>
      </w:tr>
      <w:tr>
        <w:tc>
          <w:tcPr>
            <w:tcW w:type="dxa" w:w="1800"/>
            <w:shd w:fill="F4F1EA"/>
            <w:tcMar>
              <w:top w:w="80" w:type="dxa"/>
              <w:start w:w="120" w:type="dxa"/>
              <w:bottom w:w="80" w:type="dxa"/>
              <w:end w:w="120" w:type="dxa"/>
            </w:tcMar>
            <w:vAlign w:val="center"/>
          </w:tcPr>
          <w:p>
            <w:pPr>
              <w:spacing w:after="0" w:line="252" w:lineRule="auto"/>
            </w:pPr>
            <w:r>
              <w:rPr>
                <w:rFonts w:ascii="Arial" w:hAnsi="Arial"/>
                <w:b/>
                <w:color w:val="151515"/>
                <w:sz w:val="16"/>
              </w:rPr>
              <w:t>Production operator</w:t>
            </w:r>
          </w:p>
        </w:tc>
        <w:tc>
          <w:tcPr>
            <w:tcW w:type="dxa" w:w="52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Source, sample, cost, plan, inspect, and resolve risk</w:t>
            </w:r>
          </w:p>
        </w:tc>
        <w:tc>
          <w:tcPr>
            <w:tcW w:type="dxa" w:w="23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Decisions tied to the correct garment version</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6"/>
              </w:rPr>
              <w:t>Portfolio visitor</w:t>
            </w:r>
          </w:p>
        </w:tc>
        <w:tc>
          <w:tcPr>
            <w:tcW w:type="dxa" w:w="5200"/>
            <w:tcMar>
              <w:top w:w="80" w:type="dxa"/>
              <w:start w:w="120" w:type="dxa"/>
              <w:bottom w:w="80" w:type="dxa"/>
              <w:end w:w="120" w:type="dxa"/>
            </w:tcMar>
            <w:vAlign w:val="center"/>
          </w:tcPr>
          <w:p>
            <w:pPr>
              <w:spacing w:after="0" w:line="252" w:lineRule="auto"/>
            </w:pPr>
            <w:r>
              <w:rPr>
                <w:rFonts w:ascii="Arial" w:hAnsi="Arial"/>
                <w:b w:val="0"/>
                <w:color w:val="151515"/>
                <w:sz w:val="16"/>
              </w:rPr>
              <w:t>Understand capability, process, outcomes, and point of view</w:t>
            </w:r>
          </w:p>
        </w:tc>
        <w:tc>
          <w:tcPr>
            <w:tcW w:type="dxa" w:w="2360"/>
            <w:tcMar>
              <w:top w:w="80" w:type="dxa"/>
              <w:start w:w="120" w:type="dxa"/>
              <w:bottom w:w="80" w:type="dxa"/>
              <w:end w:w="120" w:type="dxa"/>
            </w:tcMar>
            <w:vAlign w:val="center"/>
          </w:tcPr>
          <w:p>
            <w:pPr>
              <w:spacing w:after="0" w:line="252" w:lineRule="auto"/>
            </w:pPr>
            <w:r>
              <w:rPr>
                <w:rFonts w:ascii="Arial" w:hAnsi="Arial"/>
                <w:b w:val="0"/>
                <w:color w:val="151515"/>
                <w:sz w:val="16"/>
              </w:rPr>
              <w:t>Fast, elegant, private-safe public experience</w:t>
            </w:r>
          </w:p>
        </w:tc>
      </w:tr>
    </w:tbl>
    <w:p>
      <w:pPr>
        <w:spacing w:before="0" w:after="40"/>
      </w:pPr>
    </w:p>
    <w:p>
      <w:pPr>
        <w:pStyle w:val="Heading2"/>
        <w:keepNext/>
        <w:spacing w:before="160" w:after="80"/>
      </w:pPr>
      <w:r>
        <w:rPr>
          <w:rFonts w:ascii="Georgia" w:hAnsi="Georgia"/>
          <w:b/>
          <w:color w:val="1B3A63"/>
          <w:sz w:val="26"/>
        </w:rPr>
        <w:t>Three interface density modes</w:t>
      </w: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FOCUS MODE</w:t>
            </w:r>
          </w:p>
          <w:p>
            <w:pPr>
              <w:spacing w:after="0" w:line="269" w:lineRule="auto"/>
            </w:pPr>
            <w:r>
              <w:rPr>
                <w:rFonts w:ascii="Arial" w:hAnsi="Arial"/>
                <w:color w:val="151515"/>
                <w:sz w:val="19"/>
              </w:rPr>
              <w:t>Visual authoring and review. Large media, minimal chrome, distraction-free canvas.</w:t>
            </w:r>
          </w:p>
        </w:tc>
      </w:tr>
    </w:tbl>
    <w:p>
      <w:pPr>
        <w:spacing w:after="20"/>
      </w:pP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WORKBENCH MODE</w:t>
            </w:r>
          </w:p>
          <w:p>
            <w:pPr>
              <w:spacing w:after="0" w:line="269" w:lineRule="auto"/>
            </w:pPr>
            <w:r>
              <w:rPr>
                <w:rFonts w:ascii="Arial" w:hAnsi="Arial"/>
                <w:color w:val="151515"/>
                <w:sz w:val="19"/>
              </w:rPr>
              <w:t>Dense structured authoring. Tables, inspectors, keyboard actions, validation, and batch editing.</w:t>
            </w:r>
          </w:p>
        </w:tc>
      </w:tr>
    </w:tbl>
    <w:p>
      <w:pPr>
        <w:spacing w:after="20"/>
      </w:pP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FIELD MODE</w:t>
            </w:r>
          </w:p>
          <w:p>
            <w:pPr>
              <w:spacing w:after="0" w:line="269" w:lineRule="auto"/>
            </w:pPr>
            <w:r>
              <w:rPr>
                <w:rFonts w:ascii="Arial" w:hAnsi="Arial"/>
                <w:color w:val="151515"/>
                <w:sz w:val="19"/>
              </w:rPr>
              <w:t>Mobile and tablet use during sourcing, fittings, shoots, and QC. Capture-first, task-first, offline-ready.</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Current-state product review</w:t>
      </w:r>
    </w:p>
    <w:p>
      <w:pPr>
        <w:spacing w:before="0" w:after="180"/>
      </w:pPr>
      <w:r>
        <w:rPr>
          <w:rFonts w:ascii="Arial" w:hAnsi="Arial"/>
          <w:color w:val="62605B"/>
          <w:sz w:val="19"/>
        </w:rPr>
        <w:t>The existing app has real product depth; the redesign should preserve its strongest behavior.</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 name="Picture 2" descr="Repository screenshots showing the current Dashboard, garment dossier, Fabric Vault, and Editorial Collections screens" title="Repository screenshots showing the current Dashboard, garment dossier, Fabric Va"/>
            <wp:cNvGraphicFramePr>
              <a:graphicFrameLocks noChangeAspect="1"/>
            </wp:cNvGraphicFramePr>
            <a:graphic>
              <a:graphicData uri="http://schemas.openxmlformats.org/drawingml/2006/picture">
                <pic:pic>
                  <pic:nvPicPr>
                    <pic:cNvPr id="0" name="current-surfaces.png"/>
                    <pic:cNvPicPr/>
                  </pic:nvPicPr>
                  <pic:blipFill>
                    <a:blip r:embed="rId12"/>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Repository screenshots reviewed with the current source. The existing public portfolio image file was blank and was excluded.</w:t>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4300"/>
        <w:gridCol w:w="5060"/>
      </w:tblGrid>
      <w:tr>
        <w:trPr>
          <w:tblHeader w:val="true"/>
        </w:trPr>
        <w:tc>
          <w:tcPr>
            <w:tcW w:type="dxa" w:w="4300"/>
            <w:shd w:fill="1B3A63"/>
            <w:tcMar>
              <w:top w:w="80" w:type="dxa"/>
              <w:start w:w="120" w:type="dxa"/>
              <w:bottom w:w="80" w:type="dxa"/>
              <w:end w:w="120" w:type="dxa"/>
            </w:tcMar>
            <w:vAlign w:val="center"/>
          </w:tcPr>
          <w:p>
            <w:pPr>
              <w:spacing w:after="0"/>
              <w:jc w:val="left"/>
            </w:pPr>
            <w:r>
              <w:rPr>
                <w:rFonts w:ascii="Arial" w:hAnsi="Arial"/>
                <w:b/>
                <w:color w:val="FFFFFF"/>
                <w:sz w:val="15"/>
              </w:rPr>
              <w:t>PRESERVE</w:t>
            </w:r>
          </w:p>
        </w:tc>
        <w:tc>
          <w:tcPr>
            <w:tcW w:type="dxa" w:w="5060"/>
            <w:shd w:fill="1B3A63"/>
            <w:tcMar>
              <w:top w:w="80" w:type="dxa"/>
              <w:start w:w="120" w:type="dxa"/>
              <w:bottom w:w="80" w:type="dxa"/>
              <w:end w:w="120" w:type="dxa"/>
            </w:tcMar>
            <w:vAlign w:val="center"/>
          </w:tcPr>
          <w:p>
            <w:pPr>
              <w:spacing w:after="0"/>
              <w:jc w:val="left"/>
            </w:pPr>
            <w:r>
              <w:rPr>
                <w:rFonts w:ascii="Arial" w:hAnsi="Arial"/>
                <w:b/>
                <w:color w:val="FFFFFF"/>
                <w:sz w:val="15"/>
              </w:rPr>
              <w:t>EVOLVE</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6"/>
              </w:rPr>
              <w:t>Dark premium editorial identity</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6"/>
              </w:rPr>
              <w:t>Raise workbench contrast, table readability, focus visibility, and information hierarchy</w:t>
            </w:r>
          </w:p>
        </w:tc>
      </w:tr>
      <w:tr>
        <w:tc>
          <w:tcPr>
            <w:tcW w:type="dxa" w:w="4300"/>
            <w:shd w:fill="F4F1EA"/>
            <w:tcMar>
              <w:top w:w="80" w:type="dxa"/>
              <w:start w:w="120" w:type="dxa"/>
              <w:bottom w:w="80" w:type="dxa"/>
              <w:end w:w="120" w:type="dxa"/>
            </w:tcMar>
            <w:vAlign w:val="center"/>
          </w:tcPr>
          <w:p>
            <w:pPr>
              <w:spacing w:after="0" w:line="252" w:lineRule="auto"/>
            </w:pPr>
            <w:r>
              <w:rPr>
                <w:rFonts w:ascii="Arial" w:hAnsi="Arial"/>
                <w:b/>
                <w:color w:val="151515"/>
                <w:sz w:val="16"/>
              </w:rPr>
              <w:t>Garment dossier feeling</w:t>
            </w:r>
          </w:p>
        </w:tc>
        <w:tc>
          <w:tcPr>
            <w:tcW w:type="dxa" w:w="50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Replace five project tabs with six durable garment lenses and subroutes</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6"/>
              </w:rPr>
              <w:t>Visual-first materials and editorials</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6"/>
              </w:rPr>
              <w:t>Connect every asset to structured data, reuse, rights, and versions</w:t>
            </w:r>
          </w:p>
        </w:tc>
      </w:tr>
      <w:tr>
        <w:tc>
          <w:tcPr>
            <w:tcW w:type="dxa" w:w="4300"/>
            <w:shd w:fill="F4F1EA"/>
            <w:tcMar>
              <w:top w:w="80" w:type="dxa"/>
              <w:start w:w="120" w:type="dxa"/>
              <w:bottom w:w="80" w:type="dxa"/>
              <w:end w:w="120" w:type="dxa"/>
            </w:tcMar>
            <w:vAlign w:val="center"/>
          </w:tcPr>
          <w:p>
            <w:pPr>
              <w:spacing w:after="0" w:line="252" w:lineRule="auto"/>
            </w:pPr>
            <w:r>
              <w:rPr>
                <w:rFonts w:ascii="Arial" w:hAnsi="Arial"/>
                <w:b/>
                <w:color w:val="151515"/>
                <w:sz w:val="16"/>
              </w:rPr>
              <w:t>Offline and cloud resilience</w:t>
            </w:r>
          </w:p>
        </w:tc>
        <w:tc>
          <w:tcPr>
            <w:tcW w:type="dxa" w:w="50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Move from feature-specific sync gaps to one consistent domain sync contract</w:t>
            </w:r>
          </w:p>
        </w:tc>
      </w:tr>
      <w:tr>
        <w:tc>
          <w:tcPr>
            <w:tcW w:type="dxa" w:w="4300"/>
            <w:tcMar>
              <w:top w:w="80" w:type="dxa"/>
              <w:start w:w="120" w:type="dxa"/>
              <w:bottom w:w="80" w:type="dxa"/>
              <w:end w:w="120" w:type="dxa"/>
            </w:tcMar>
            <w:vAlign w:val="center"/>
          </w:tcPr>
          <w:p>
            <w:pPr>
              <w:spacing w:after="0" w:line="252" w:lineRule="auto"/>
            </w:pPr>
            <w:r>
              <w:rPr>
                <w:rFonts w:ascii="Arial" w:hAnsi="Arial"/>
                <w:b/>
                <w:color w:val="151515"/>
                <w:sz w:val="16"/>
              </w:rPr>
              <w:t>Privacy-safe public snapshots</w:t>
            </w:r>
          </w:p>
        </w:tc>
        <w:tc>
          <w:tcPr>
            <w:tcW w:type="dxa" w:w="5060"/>
            <w:tcMar>
              <w:top w:w="80" w:type="dxa"/>
              <w:start w:w="120" w:type="dxa"/>
              <w:bottom w:w="80" w:type="dxa"/>
              <w:end w:w="120" w:type="dxa"/>
            </w:tcMar>
            <w:vAlign w:val="center"/>
          </w:tcPr>
          <w:p>
            <w:pPr>
              <w:spacing w:after="0" w:line="252" w:lineRule="auto"/>
            </w:pPr>
            <w:r>
              <w:rPr>
                <w:rFonts w:ascii="Arial" w:hAnsi="Arial"/>
                <w:b w:val="0"/>
                <w:color w:val="151515"/>
                <w:sz w:val="16"/>
              </w:rPr>
              <w:t>Formalize Public Cuts, staleness, preview, and publication history</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Current architecture and evidence</w:t>
      </w:r>
    </w:p>
    <w:p>
      <w:pPr>
        <w:spacing w:before="0" w:after="180"/>
      </w:pPr>
      <w:r>
        <w:rPr>
          <w:rFonts w:ascii="Arial" w:hAnsi="Arial"/>
          <w:color w:val="62605B"/>
          <w:sz w:val="19"/>
        </w:rPr>
        <w:t>A mature frontend foundation with concentration risk in routing, state, and large pages.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3" name="Picture 3" descr="Layer diagram of the current Mystic Lore Studio implementation" title="Layer diagram of the current Mystic Lore Studio implementation"/>
            <wp:cNvGraphicFramePr>
              <a:graphicFrameLocks noChangeAspect="1"/>
            </wp:cNvGraphicFramePr>
            <a:graphic>
              <a:graphicData uri="http://schemas.openxmlformats.org/drawingml/2006/picture">
                <pic:pic>
                  <pic:nvPicPr>
                    <pic:cNvPr id="0" name="current-architecture.png"/>
                    <pic:cNvPicPr/>
                  </pic:nvPicPr>
                  <pic:blipFill>
                    <a:blip r:embed="rId13"/>
                    <a:stretch>
                      <a:fillRect/>
                    </a:stretch>
                  </pic:blipFill>
                  <pic:spPr>
                    <a:xfrm>
                      <a:off x="0" y="0"/>
                      <a:ext cx="5715000" cy="349250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700"/>
        <w:gridCol w:w="6660"/>
      </w:tblGrid>
      <w:tr>
        <w:trPr>
          <w:tblHeader w:val="true"/>
        </w:trPr>
        <w:tc>
          <w:tcPr>
            <w:tcW w:type="dxa" w:w="2700"/>
            <w:shd w:fill="1B3A63"/>
            <w:tcMar>
              <w:top w:w="80" w:type="dxa"/>
              <w:start w:w="120" w:type="dxa"/>
              <w:bottom w:w="80" w:type="dxa"/>
              <w:end w:w="120" w:type="dxa"/>
            </w:tcMar>
            <w:vAlign w:val="center"/>
          </w:tcPr>
          <w:p>
            <w:pPr>
              <w:spacing w:after="0"/>
              <w:jc w:val="left"/>
            </w:pPr>
            <w:r>
              <w:rPr>
                <w:rFonts w:ascii="Arial" w:hAnsi="Arial"/>
                <w:b/>
                <w:color w:val="FFFFFF"/>
                <w:sz w:val="15"/>
              </w:rPr>
              <w:t>EVIDENCE</w:t>
            </w:r>
          </w:p>
        </w:tc>
        <w:tc>
          <w:tcPr>
            <w:tcW w:type="dxa" w:w="6660"/>
            <w:shd w:fill="1B3A63"/>
            <w:tcMar>
              <w:top w:w="80" w:type="dxa"/>
              <w:start w:w="120" w:type="dxa"/>
              <w:bottom w:w="80" w:type="dxa"/>
              <w:end w:w="120" w:type="dxa"/>
            </w:tcMar>
            <w:vAlign w:val="center"/>
          </w:tcPr>
          <w:p>
            <w:pPr>
              <w:spacing w:after="0"/>
              <w:jc w:val="left"/>
            </w:pPr>
            <w:r>
              <w:rPr>
                <w:rFonts w:ascii="Arial" w:hAnsi="Arial"/>
                <w:b/>
                <w:color w:val="FFFFFF"/>
                <w:sz w:val="15"/>
              </w:rPr>
              <w:t>IMPLICATION</w:t>
            </w:r>
          </w:p>
        </w:tc>
      </w:tr>
      <w:tr>
        <w:tc>
          <w:tcPr>
            <w:tcW w:type="dxa" w:w="2700"/>
            <w:tcMar>
              <w:top w:w="80" w:type="dxa"/>
              <w:start w:w="120" w:type="dxa"/>
              <w:bottom w:w="80" w:type="dxa"/>
              <w:end w:w="120" w:type="dxa"/>
            </w:tcMar>
            <w:vAlign w:val="center"/>
          </w:tcPr>
          <w:p>
            <w:pPr>
              <w:spacing w:after="0" w:line="252" w:lineRule="auto"/>
            </w:pPr>
            <w:r>
              <w:rPr>
                <w:rFonts w:ascii="Arial" w:hAnsi="Arial"/>
                <w:b/>
                <w:color w:val="151515"/>
                <w:sz w:val="16"/>
              </w:rPr>
              <w:t>139 source files; 68 component files; 12 page files</w:t>
            </w:r>
          </w:p>
        </w:tc>
        <w:tc>
          <w:tcPr>
            <w:tcW w:type="dxa" w:w="6660"/>
            <w:tcMar>
              <w:top w:w="80" w:type="dxa"/>
              <w:start w:w="120" w:type="dxa"/>
              <w:bottom w:w="80" w:type="dxa"/>
              <w:end w:w="120" w:type="dxa"/>
            </w:tcMar>
            <w:vAlign w:val="center"/>
          </w:tcPr>
          <w:p>
            <w:pPr>
              <w:spacing w:after="0" w:line="252" w:lineRule="auto"/>
            </w:pPr>
            <w:r>
              <w:rPr>
                <w:rFonts w:ascii="Arial" w:hAnsi="Arial"/>
                <w:b w:val="0"/>
                <w:color w:val="151515"/>
                <w:sz w:val="16"/>
              </w:rPr>
              <w:t>There is a reusable UI base worth keeping.</w:t>
            </w:r>
          </w:p>
        </w:tc>
      </w:tr>
      <w:tr>
        <w:tc>
          <w:tcPr>
            <w:tcW w:type="dxa" w:w="2700"/>
            <w:shd w:fill="F4F1EA"/>
            <w:tcMar>
              <w:top w:w="80" w:type="dxa"/>
              <w:start w:w="120" w:type="dxa"/>
              <w:bottom w:w="80" w:type="dxa"/>
              <w:end w:w="120" w:type="dxa"/>
            </w:tcMar>
            <w:vAlign w:val="center"/>
          </w:tcPr>
          <w:p>
            <w:pPr>
              <w:spacing w:after="0" w:line="252" w:lineRule="auto"/>
            </w:pPr>
            <w:r>
              <w:rPr>
                <w:rFonts w:ascii="Arial" w:hAnsi="Arial"/>
                <w:b/>
                <w:color w:val="151515"/>
                <w:sz w:val="16"/>
              </w:rPr>
              <w:t>App.tsx: 656 lines</w:t>
            </w:r>
          </w:p>
        </w:tc>
        <w:tc>
          <w:tcPr>
            <w:tcW w:type="dxa" w:w="66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Routing, shell, public routes, dialogs, and page composition need route modules.</w:t>
            </w:r>
          </w:p>
        </w:tc>
      </w:tr>
      <w:tr>
        <w:tc>
          <w:tcPr>
            <w:tcW w:type="dxa" w:w="2700"/>
            <w:tcMar>
              <w:top w:w="80" w:type="dxa"/>
              <w:start w:w="120" w:type="dxa"/>
              <w:bottom w:w="80" w:type="dxa"/>
              <w:end w:w="120" w:type="dxa"/>
            </w:tcMar>
            <w:vAlign w:val="center"/>
          </w:tcPr>
          <w:p>
            <w:pPr>
              <w:spacing w:after="0" w:line="252" w:lineRule="auto"/>
            </w:pPr>
            <w:r>
              <w:rPr>
                <w:rFonts w:ascii="Arial" w:hAnsi="Arial"/>
                <w:b/>
                <w:color w:val="151515"/>
                <w:sz w:val="16"/>
              </w:rPr>
              <w:t>useStudioData.tsx: 1,196 lines</w:t>
            </w:r>
          </w:p>
        </w:tc>
        <w:tc>
          <w:tcPr>
            <w:tcW w:type="dxa" w:w="6660"/>
            <w:tcMar>
              <w:top w:w="80" w:type="dxa"/>
              <w:start w:w="120" w:type="dxa"/>
              <w:bottom w:w="80" w:type="dxa"/>
              <w:end w:w="120" w:type="dxa"/>
            </w:tcMar>
            <w:vAlign w:val="center"/>
          </w:tcPr>
          <w:p>
            <w:pPr>
              <w:spacing w:after="0" w:line="252" w:lineRule="auto"/>
            </w:pPr>
            <w:r>
              <w:rPr>
                <w:rFonts w:ascii="Arial" w:hAnsi="Arial"/>
                <w:b w:val="0"/>
                <w:color w:val="151515"/>
                <w:sz w:val="16"/>
              </w:rPr>
              <w:t>Split repositories, commands, sync status, and selectors by domain.</w:t>
            </w:r>
          </w:p>
        </w:tc>
      </w:tr>
      <w:tr>
        <w:tc>
          <w:tcPr>
            <w:tcW w:type="dxa" w:w="2700"/>
            <w:shd w:fill="F4F1EA"/>
            <w:tcMar>
              <w:top w:w="80" w:type="dxa"/>
              <w:start w:w="120" w:type="dxa"/>
              <w:bottom w:w="80" w:type="dxa"/>
              <w:end w:w="120" w:type="dxa"/>
            </w:tcMar>
            <w:vAlign w:val="center"/>
          </w:tcPr>
          <w:p>
            <w:pPr>
              <w:spacing w:after="0" w:line="252" w:lineRule="auto"/>
            </w:pPr>
            <w:r>
              <w:rPr>
                <w:rFonts w:ascii="Arial" w:hAnsi="Arial"/>
                <w:b/>
                <w:color w:val="151515"/>
                <w:sz w:val="16"/>
              </w:rPr>
              <w:t>ProjectDetailPage.tsx: 3,014 lines</w:t>
            </w:r>
          </w:p>
        </w:tc>
        <w:tc>
          <w:tcPr>
            <w:tcW w:type="dxa" w:w="66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The garment workspace must become nested route modules with shared context.</w:t>
            </w:r>
          </w:p>
        </w:tc>
      </w:tr>
      <w:tr>
        <w:tc>
          <w:tcPr>
            <w:tcW w:type="dxa" w:w="2700"/>
            <w:tcMar>
              <w:top w:w="80" w:type="dxa"/>
              <w:start w:w="120" w:type="dxa"/>
              <w:bottom w:w="80" w:type="dxa"/>
              <w:end w:w="120" w:type="dxa"/>
            </w:tcMar>
            <w:vAlign w:val="center"/>
          </w:tcPr>
          <w:p>
            <w:pPr>
              <w:spacing w:after="0" w:line="252" w:lineRule="auto"/>
            </w:pPr>
            <w:r>
              <w:rPr>
                <w:rFonts w:ascii="Arial" w:hAnsi="Arial"/>
                <w:b/>
                <w:color w:val="151515"/>
                <w:sz w:val="16"/>
              </w:rPr>
              <w:t>14 migrated public tables plus two storage buckets</w:t>
            </w:r>
          </w:p>
        </w:tc>
        <w:tc>
          <w:tcPr>
            <w:tcW w:type="dxa" w:w="6660"/>
            <w:tcMar>
              <w:top w:w="80" w:type="dxa"/>
              <w:start w:w="120" w:type="dxa"/>
              <w:bottom w:w="80" w:type="dxa"/>
              <w:end w:w="120" w:type="dxa"/>
            </w:tcMar>
            <w:vAlign w:val="center"/>
          </w:tcPr>
          <w:p>
            <w:pPr>
              <w:spacing w:after="0" w:line="252" w:lineRule="auto"/>
            </w:pPr>
            <w:r>
              <w:rPr>
                <w:rFonts w:ascii="Arial" w:hAnsi="Arial"/>
                <w:b w:val="0"/>
                <w:color w:val="151515"/>
                <w:sz w:val="16"/>
              </w:rPr>
              <w:t>Cloud privacy and sync exist, but 2.0 requires a larger normalized schema.</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Current data model and redesign gaps</w:t>
      </w:r>
    </w:p>
    <w:p>
      <w:pPr>
        <w:spacing w:before="0" w:after="180"/>
      </w:pPr>
      <w:r>
        <w:rPr>
          <w:rFonts w:ascii="Arial" w:hAnsi="Arial"/>
          <w:color w:val="62605B"/>
          <w:sz w:val="19"/>
        </w:rPr>
        <w:t>The redesign is an integrity project as much as a screen project.</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750"/>
        <w:gridCol w:w="2800"/>
        <w:gridCol w:w="3810"/>
      </w:tblGrid>
      <w:tr>
        <w:trPr>
          <w:tblHeader w:val="true"/>
        </w:trPr>
        <w:tc>
          <w:tcPr>
            <w:tcW w:type="dxa" w:w="2750"/>
            <w:shd w:fill="1B3A63"/>
            <w:tcMar>
              <w:top w:w="80" w:type="dxa"/>
              <w:start w:w="120" w:type="dxa"/>
              <w:bottom w:w="80" w:type="dxa"/>
              <w:end w:w="120" w:type="dxa"/>
            </w:tcMar>
            <w:vAlign w:val="center"/>
          </w:tcPr>
          <w:p>
            <w:pPr>
              <w:spacing w:after="0"/>
              <w:jc w:val="left"/>
            </w:pPr>
            <w:r>
              <w:rPr>
                <w:rFonts w:ascii="Arial" w:hAnsi="Arial"/>
                <w:b/>
                <w:color w:val="FFFFFF"/>
                <w:sz w:val="15"/>
              </w:rPr>
              <w:t>CURRENT BEHAVIOR</w:t>
            </w:r>
          </w:p>
        </w:tc>
        <w:tc>
          <w:tcPr>
            <w:tcW w:type="dxa" w:w="2800"/>
            <w:shd w:fill="1B3A63"/>
            <w:tcMar>
              <w:top w:w="80" w:type="dxa"/>
              <w:start w:w="120" w:type="dxa"/>
              <w:bottom w:w="80" w:type="dxa"/>
              <w:end w:w="120" w:type="dxa"/>
            </w:tcMar>
            <w:vAlign w:val="center"/>
          </w:tcPr>
          <w:p>
            <w:pPr>
              <w:spacing w:after="0"/>
              <w:jc w:val="left"/>
            </w:pPr>
            <w:r>
              <w:rPr>
                <w:rFonts w:ascii="Arial" w:hAnsi="Arial"/>
                <w:b/>
                <w:color w:val="FFFFFF"/>
                <w:sz w:val="15"/>
              </w:rPr>
              <w:t>RISK</w:t>
            </w:r>
          </w:p>
        </w:tc>
        <w:tc>
          <w:tcPr>
            <w:tcW w:type="dxa" w:w="3810"/>
            <w:shd w:fill="1B3A63"/>
            <w:tcMar>
              <w:top w:w="80" w:type="dxa"/>
              <w:start w:w="120" w:type="dxa"/>
              <w:bottom w:w="80" w:type="dxa"/>
              <w:end w:w="120" w:type="dxa"/>
            </w:tcMar>
            <w:vAlign w:val="center"/>
          </w:tcPr>
          <w:p>
            <w:pPr>
              <w:spacing w:after="0"/>
              <w:jc w:val="left"/>
            </w:pPr>
            <w:r>
              <w:rPr>
                <w:rFonts w:ascii="Arial" w:hAnsi="Arial"/>
                <w:b/>
                <w:color w:val="FFFFFF"/>
                <w:sz w:val="15"/>
              </w:rPr>
              <w:t>2.0 DECISION</w:t>
            </w:r>
          </w:p>
        </w:tc>
      </w:tr>
      <w:tr>
        <w:tc>
          <w:tcPr>
            <w:tcW w:type="dxa" w:w="2750"/>
            <w:tcMar>
              <w:top w:w="80" w:type="dxa"/>
              <w:start w:w="120" w:type="dxa"/>
              <w:bottom w:w="80" w:type="dxa"/>
              <w:end w:w="120" w:type="dxa"/>
            </w:tcMar>
            <w:vAlign w:val="center"/>
          </w:tcPr>
          <w:p>
            <w:pPr>
              <w:spacing w:after="0" w:line="252" w:lineRule="auto"/>
            </w:pPr>
            <w:r>
              <w:rPr>
                <w:rFonts w:ascii="Arial" w:hAnsi="Arial"/>
                <w:b/>
                <w:color w:val="151515"/>
                <w:sz w:val="15"/>
              </w:rPr>
              <w:t>App uses stable browser string IDs and cloud UUID relationships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5"/>
              </w:rPr>
              <w:t>Adapters carry mapping complexity</w:t>
            </w:r>
          </w:p>
        </w:tc>
        <w:tc>
          <w:tcPr>
            <w:tcW w:type="dxa" w:w="3810"/>
            <w:tcMar>
              <w:top w:w="80" w:type="dxa"/>
              <w:start w:w="120" w:type="dxa"/>
              <w:bottom w:w="80" w:type="dxa"/>
              <w:end w:w="120" w:type="dxa"/>
            </w:tcMar>
            <w:vAlign w:val="center"/>
          </w:tcPr>
          <w:p>
            <w:pPr>
              <w:spacing w:after="0" w:line="252" w:lineRule="auto"/>
            </w:pPr>
            <w:r>
              <w:rPr>
                <w:rFonts w:ascii="Arial" w:hAnsi="Arial"/>
                <w:b w:val="0"/>
                <w:color w:val="151515"/>
                <w:sz w:val="15"/>
              </w:rPr>
              <w:t>Keep UUID cloud keys and introduce immutable public garment_code plus operation_id for offline writes</w:t>
            </w:r>
          </w:p>
        </w:tc>
      </w:tr>
      <w:tr>
        <w:tc>
          <w:tcPr>
            <w:tcW w:type="dxa" w:w="2750"/>
            <w:shd w:fill="F4F1EA"/>
            <w:tcMar>
              <w:top w:w="80" w:type="dxa"/>
              <w:start w:w="120" w:type="dxa"/>
              <w:bottom w:w="80" w:type="dxa"/>
              <w:end w:w="120" w:type="dxa"/>
            </w:tcMar>
            <w:vAlign w:val="center"/>
          </w:tcPr>
          <w:p>
            <w:pPr>
              <w:spacing w:after="0" w:line="252" w:lineRule="auto"/>
            </w:pPr>
            <w:r>
              <w:rPr>
                <w:rFonts w:ascii="Arial" w:hAnsi="Arial"/>
                <w:b/>
                <w:color w:val="151515"/>
                <w:sz w:val="15"/>
              </w:rPr>
              <w:t>Editorial Collections remain local during cloud merge</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Cross-device loss and portfolio staleness</w:t>
            </w:r>
          </w:p>
        </w:tc>
        <w:tc>
          <w:tcPr>
            <w:tcW w:type="dxa" w:w="38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Normalize and sync editorial collections, scenes, blocks, and assets</w:t>
            </w:r>
          </w:p>
        </w:tc>
      </w:tr>
      <w:tr>
        <w:tc>
          <w:tcPr>
            <w:tcW w:type="dxa" w:w="2750"/>
            <w:tcMar>
              <w:top w:w="80" w:type="dxa"/>
              <w:start w:w="120" w:type="dxa"/>
              <w:bottom w:w="80" w:type="dxa"/>
              <w:end w:w="120" w:type="dxa"/>
            </w:tcMar>
            <w:vAlign w:val="center"/>
          </w:tcPr>
          <w:p>
            <w:pPr>
              <w:spacing w:after="0" w:line="252" w:lineRule="auto"/>
            </w:pPr>
            <w:r>
              <w:rPr>
                <w:rFonts w:ascii="Arial" w:hAnsi="Arial"/>
                <w:b/>
                <w:color w:val="151515"/>
                <w:sz w:val="15"/>
              </w:rPr>
              <w:t>Settings remain local</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5"/>
              </w:rPr>
              <w:t>Units and AI/version policy differ by device</w:t>
            </w:r>
          </w:p>
        </w:tc>
        <w:tc>
          <w:tcPr>
            <w:tcW w:type="dxa" w:w="3810"/>
            <w:tcMar>
              <w:top w:w="80" w:type="dxa"/>
              <w:start w:w="120" w:type="dxa"/>
              <w:bottom w:w="80" w:type="dxa"/>
              <w:end w:w="120" w:type="dxa"/>
            </w:tcMar>
            <w:vAlign w:val="center"/>
          </w:tcPr>
          <w:p>
            <w:pPr>
              <w:spacing w:after="0" w:line="252" w:lineRule="auto"/>
            </w:pPr>
            <w:r>
              <w:rPr>
                <w:rFonts w:ascii="Arial" w:hAnsi="Arial"/>
                <w:b w:val="0"/>
                <w:color w:val="151515"/>
                <w:sz w:val="15"/>
              </w:rPr>
              <w:t>Split device preferences from studio settings; sync only studio policy</w:t>
            </w:r>
          </w:p>
        </w:tc>
      </w:tr>
      <w:tr>
        <w:tc>
          <w:tcPr>
            <w:tcW w:type="dxa" w:w="2750"/>
            <w:shd w:fill="F4F1EA"/>
            <w:tcMar>
              <w:top w:w="80" w:type="dxa"/>
              <w:start w:w="120" w:type="dxa"/>
              <w:bottom w:w="80" w:type="dxa"/>
              <w:end w:w="120" w:type="dxa"/>
            </w:tcMar>
            <w:vAlign w:val="center"/>
          </w:tcPr>
          <w:p>
            <w:pPr>
              <w:spacing w:after="0" w:line="252" w:lineRule="auto"/>
            </w:pPr>
            <w:r>
              <w:rPr>
                <w:rFonts w:ascii="Arial" w:hAnsi="Arial"/>
                <w:b/>
                <w:color w:val="151515"/>
                <w:sz w:val="15"/>
              </w:rPr>
              <w:t>Lookbook page and Editorial Collection concepts overlap</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Duplicate authoring and unclear ownership</w:t>
            </w:r>
          </w:p>
        </w:tc>
        <w:tc>
          <w:tcPr>
            <w:tcW w:type="dxa" w:w="38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Deprecate project lookbook page after migration into Editorial Collections</w:t>
            </w:r>
          </w:p>
        </w:tc>
      </w:tr>
      <w:tr>
        <w:tc>
          <w:tcPr>
            <w:tcW w:type="dxa" w:w="2750"/>
            <w:tcMar>
              <w:top w:w="80" w:type="dxa"/>
              <w:start w:w="120" w:type="dxa"/>
              <w:bottom w:w="80" w:type="dxa"/>
              <w:end w:w="120" w:type="dxa"/>
            </w:tcMar>
            <w:vAlign w:val="center"/>
          </w:tcPr>
          <w:p>
            <w:pPr>
              <w:spacing w:after="0" w:line="252" w:lineRule="auto"/>
            </w:pPr>
            <w:r>
              <w:rPr>
                <w:rFonts w:ascii="Arial" w:hAnsi="Arial"/>
                <w:b/>
                <w:color w:val="151515"/>
                <w:sz w:val="15"/>
              </w:rPr>
              <w:t>Project data mixes identity, brief, workflow, and portfolio settings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5"/>
              </w:rPr>
              <w:t>Large records and broad updates</w:t>
            </w:r>
          </w:p>
        </w:tc>
        <w:tc>
          <w:tcPr>
            <w:tcW w:type="dxa" w:w="3810"/>
            <w:tcMar>
              <w:top w:w="80" w:type="dxa"/>
              <w:start w:w="120" w:type="dxa"/>
              <w:bottom w:w="80" w:type="dxa"/>
              <w:end w:w="120" w:type="dxa"/>
            </w:tcMar>
            <w:vAlign w:val="center"/>
          </w:tcPr>
          <w:p>
            <w:pPr>
              <w:spacing w:after="0" w:line="252" w:lineRule="auto"/>
            </w:pPr>
            <w:r>
              <w:rPr>
                <w:rFonts w:ascii="Arial" w:hAnsi="Arial"/>
                <w:b w:val="0"/>
                <w:color w:val="151515"/>
                <w:sz w:val="15"/>
              </w:rPr>
              <w:t>Separate garment, design brief, workflow state, media, and portfolio projection</w:t>
            </w:r>
          </w:p>
        </w:tc>
      </w:tr>
      <w:tr>
        <w:tc>
          <w:tcPr>
            <w:tcW w:type="dxa" w:w="2750"/>
            <w:shd w:fill="F4F1EA"/>
            <w:tcMar>
              <w:top w:w="80" w:type="dxa"/>
              <w:start w:w="120" w:type="dxa"/>
              <w:bottom w:w="80" w:type="dxa"/>
              <w:end w:w="120" w:type="dxa"/>
            </w:tcMar>
            <w:vAlign w:val="center"/>
          </w:tcPr>
          <w:p>
            <w:pPr>
              <w:spacing w:after="0" w:line="252" w:lineRule="auto"/>
            </w:pPr>
            <w:r>
              <w:rPr>
                <w:rFonts w:ascii="Arial" w:hAnsi="Arial"/>
                <w:b/>
                <w:color w:val="151515"/>
                <w:sz w:val="15"/>
              </w:rPr>
              <w:t>updated_at is the main change history</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No semantic compare or safe restore</w:t>
            </w:r>
          </w:p>
        </w:tc>
        <w:tc>
          <w:tcPr>
            <w:tcW w:type="dxa" w:w="38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Add append-only change events and named garment versions</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8F3A2A"/>
          <w:left w:val="single" w:sz="7" w:color="8F3A2A"/>
          <w:bottom w:val="single" w:sz="7" w:color="8F3A2A"/>
          <w:right w:val="single" w:sz="7" w:color="8F3A2A"/>
          <w:insideH w:val="single" w:sz="7" w:color="8F3A2A"/>
          <w:insideV w:val="single" w:sz="7" w:color="8F3A2A"/>
        </w:tblBorders>
      </w:tblPr>
      <w:tblGrid>
        <w:gridCol w:w="9360"/>
      </w:tblGrid>
      <w:tr>
        <w:trPr>
          <w:tblHeader w:val="true"/>
        </w:trPr>
        <w:tc>
          <w:tcPr>
            <w:tcW w:type="dxa" w:w="9360"/>
            <w:tcMar>
              <w:top w:w="80" w:type="dxa"/>
              <w:start w:w="120" w:type="dxa"/>
              <w:bottom w:w="80" w:type="dxa"/>
              <w:end w:w="120" w:type="dxa"/>
            </w:tcMar>
            <w:vAlign w:val="center"/>
            <w:shd w:fill="F4E6E2"/>
          </w:tcPr>
          <w:p>
            <w:pPr>
              <w:spacing w:after="40"/>
            </w:pPr>
            <w:r>
              <w:rPr>
                <w:rFonts w:ascii="Arial" w:hAnsi="Arial"/>
                <w:b/>
                <w:color w:val="8F3A2A"/>
                <w:sz w:val="17"/>
              </w:rPr>
              <w:t>MIGRATION POSTURE</w:t>
            </w:r>
          </w:p>
          <w:p>
            <w:pPr>
              <w:spacing w:after="0" w:line="269" w:lineRule="auto"/>
            </w:pPr>
            <w:r>
              <w:rPr>
                <w:rFonts w:ascii="Arial" w:hAnsi="Arial"/>
                <w:color w:val="151515"/>
                <w:sz w:val="19"/>
              </w:rPr>
              <w:t>Do not rewrite all existing features at once. Add read-through adapters, migrate one domain, verify parity, then switch the route and retire the legacy representation.</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Target architecture: the Garment Data Engine</w:t>
      </w:r>
    </w:p>
    <w:p>
      <w:pPr>
        <w:spacing w:before="0" w:after="180"/>
      </w:pPr>
      <w:r>
        <w:rPr>
          <w:rFonts w:ascii="Arial" w:hAnsi="Arial"/>
          <w:color w:val="62605B"/>
          <w:sz w:val="19"/>
        </w:rPr>
        <w:t>A canonical relationship layer that supports creative, technical, production, editorial, and public views.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4" name="Picture 4" descr="Layer diagram of the proposed Studio 2.0 architecture" title="Layer diagram of the proposed Studio 2.0 architecture"/>
            <wp:cNvGraphicFramePr>
              <a:graphicFrameLocks noChangeAspect="1"/>
            </wp:cNvGraphicFramePr>
            <a:graphic>
              <a:graphicData uri="http://schemas.openxmlformats.org/drawingml/2006/picture">
                <pic:pic>
                  <pic:nvPicPr>
                    <pic:cNvPr id="0" name="target-architecture.png"/>
                    <pic:cNvPicPr/>
                  </pic:nvPicPr>
                  <pic:blipFill>
                    <a:blip r:embed="rId14"/>
                    <a:stretch>
                      <a:fillRect/>
                    </a:stretch>
                  </pic:blipFill>
                  <pic:spPr>
                    <a:xfrm>
                      <a:off x="0" y="0"/>
                      <a:ext cx="5715000" cy="3492500"/>
                    </a:xfrm>
                    <a:prstGeom prst="rect"/>
                  </pic:spPr>
                </pic:pic>
              </a:graphicData>
            </a:graphic>
          </wp:inline>
        </w:drawing>
      </w:r>
    </w:p>
    <w:p>
      <w:pPr>
        <w:pStyle w:val="Heading2"/>
        <w:keepNext/>
        <w:spacing w:before="160" w:after="80"/>
      </w:pPr>
      <w:r>
        <w:rPr>
          <w:rFonts w:ascii="Georgia" w:hAnsi="Georgia"/>
          <w:b/>
          <w:color w:val="1B3A63"/>
          <w:sz w:val="26"/>
        </w:rPr>
        <w:t>Engine responsibilities</w:t>
      </w:r>
    </w:p>
    <w:p>
      <w:pPr>
        <w:pStyle w:val="ListBullet"/>
        <w:spacing w:before="0" w:after="50" w:line="276" w:lineRule="auto"/>
        <w:ind w:left="540" w:hanging="271"/>
      </w:pPr>
      <w:r>
        <w:rPr>
          <w:rFonts w:ascii="Arial" w:hAnsi="Arial"/>
          <w:color w:val="151515"/>
          <w:sz w:val="18"/>
        </w:rPr>
        <w:t>Resolve garment identity, collection membership, permissions, current working revision, and published revision.</w:t>
      </w:r>
    </w:p>
    <w:p>
      <w:pPr>
        <w:pStyle w:val="ListBullet"/>
        <w:spacing w:before="0" w:after="50" w:line="276" w:lineRule="auto"/>
        <w:ind w:left="540" w:hanging="271"/>
      </w:pPr>
      <w:r>
        <w:rPr>
          <w:rFonts w:ascii="Arial" w:hAnsi="Arial"/>
          <w:color w:val="151515"/>
          <w:sz w:val="18"/>
        </w:rPr>
        <w:t>Expose typed selectors for Design, Technical, Production, Editorial, Portfolio, task, calendar, and AI lenses.</w:t>
      </w:r>
    </w:p>
    <w:p>
      <w:pPr>
        <w:pStyle w:val="ListBullet"/>
        <w:spacing w:before="0" w:after="50" w:line="276" w:lineRule="auto"/>
        <w:ind w:left="540" w:hanging="271"/>
      </w:pPr>
      <w:r>
        <w:rPr>
          <w:rFonts w:ascii="Arial" w:hAnsi="Arial"/>
          <w:color w:val="151515"/>
          <w:sz w:val="18"/>
        </w:rPr>
        <w:t>Validate cross-domain integrity, such as BOM rows linked to variants and fit measurements linked to POM points.</w:t>
      </w:r>
    </w:p>
    <w:p>
      <w:pPr>
        <w:pStyle w:val="ListBullet"/>
        <w:spacing w:before="0" w:after="50" w:line="276" w:lineRule="auto"/>
        <w:ind w:left="540" w:hanging="271"/>
      </w:pPr>
      <w:r>
        <w:rPr>
          <w:rFonts w:ascii="Arial" w:hAnsi="Arial"/>
          <w:color w:val="151515"/>
          <w:sz w:val="18"/>
        </w:rPr>
        <w:t>Emit domain change events with operation IDs, origin, actor, before/after patches, and affected garment scope.</w:t>
      </w:r>
    </w:p>
    <w:p>
      <w:pPr>
        <w:pStyle w:val="ListBullet"/>
        <w:spacing w:before="0" w:after="50" w:line="276" w:lineRule="auto"/>
        <w:ind w:left="540" w:hanging="271"/>
      </w:pPr>
      <w:r>
        <w:rPr>
          <w:rFonts w:ascii="Arial" w:hAnsi="Arial"/>
          <w:color w:val="151515"/>
          <w:sz w:val="18"/>
        </w:rPr>
        <w:t>Generate immutable versions, exports, and public snapshots from structured records.</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Domain service boundaries</w:t>
      </w:r>
    </w:p>
    <w:p>
      <w:pPr>
        <w:spacing w:before="0" w:after="180"/>
      </w:pPr>
      <w:r>
        <w:rPr>
          <w:rFonts w:ascii="Arial" w:hAnsi="Arial"/>
          <w:color w:val="62605B"/>
          <w:sz w:val="19"/>
        </w:rPr>
        <w:t>Each module owns its rules while the Garment Data Engine owns cross-domain identity and events.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5" name="Picture 5" descr="Eight bounded domains in the Mystic Lore Studio 2.0 product" title="Eight bounded domains in the Mystic Lore Studio 2.0 product"/>
            <wp:cNvGraphicFramePr>
              <a:graphicFrameLocks noChangeAspect="1"/>
            </wp:cNvGraphicFramePr>
            <a:graphic>
              <a:graphicData uri="http://schemas.openxmlformats.org/drawingml/2006/picture">
                <pic:pic>
                  <pic:nvPicPr>
                    <pic:cNvPr id="0" name="domains.png"/>
                    <pic:cNvPicPr/>
                  </pic:nvPicPr>
                  <pic:blipFill>
                    <a:blip r:embed="rId15"/>
                    <a:stretch>
                      <a:fillRect/>
                    </a:stretch>
                  </pic:blipFill>
                  <pic:spPr>
                    <a:xfrm>
                      <a:off x="0" y="0"/>
                      <a:ext cx="5715000" cy="349250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600"/>
        <w:gridCol w:w="6760"/>
      </w:tblGrid>
      <w:tr>
        <w:trPr>
          <w:tblHeader w:val="true"/>
        </w:trPr>
        <w:tc>
          <w:tcPr>
            <w:tcW w:type="dxa" w:w="2600"/>
            <w:shd w:fill="1B3A63"/>
            <w:tcMar>
              <w:top w:w="80" w:type="dxa"/>
              <w:start w:w="120" w:type="dxa"/>
              <w:bottom w:w="80" w:type="dxa"/>
              <w:end w:w="120" w:type="dxa"/>
            </w:tcMar>
            <w:vAlign w:val="center"/>
          </w:tcPr>
          <w:p>
            <w:pPr>
              <w:spacing w:after="0"/>
              <w:jc w:val="left"/>
            </w:pPr>
            <w:r>
              <w:rPr>
                <w:rFonts w:ascii="Arial" w:hAnsi="Arial"/>
                <w:b/>
                <w:color w:val="FFFFFF"/>
                <w:sz w:val="15"/>
              </w:rPr>
              <w:t>BOUNDARY RULE</w:t>
            </w:r>
          </w:p>
        </w:tc>
        <w:tc>
          <w:tcPr>
            <w:tcW w:type="dxa" w:w="6760"/>
            <w:shd w:fill="1B3A63"/>
            <w:tcMar>
              <w:top w:w="80" w:type="dxa"/>
              <w:start w:w="120" w:type="dxa"/>
              <w:bottom w:w="80" w:type="dxa"/>
              <w:end w:w="120" w:type="dxa"/>
            </w:tcMar>
            <w:vAlign w:val="center"/>
          </w:tcPr>
          <w:p>
            <w:pPr>
              <w:spacing w:after="0"/>
              <w:jc w:val="left"/>
            </w:pPr>
            <w:r>
              <w:rPr>
                <w:rFonts w:ascii="Arial" w:hAnsi="Arial"/>
                <w:b/>
                <w:color w:val="FFFFFF"/>
                <w:sz w:val="15"/>
              </w:rPr>
              <w:t>MEANING</w:t>
            </w:r>
          </w:p>
        </w:tc>
      </w:tr>
      <w:tr>
        <w:tc>
          <w:tcPr>
            <w:tcW w:type="dxa" w:w="2600"/>
            <w:tcMar>
              <w:top w:w="80" w:type="dxa"/>
              <w:start w:w="120" w:type="dxa"/>
              <w:bottom w:w="80" w:type="dxa"/>
              <w:end w:w="120" w:type="dxa"/>
            </w:tcMar>
            <w:vAlign w:val="center"/>
          </w:tcPr>
          <w:p>
            <w:pPr>
              <w:spacing w:after="0" w:line="252" w:lineRule="auto"/>
            </w:pPr>
            <w:r>
              <w:rPr>
                <w:rFonts w:ascii="Arial" w:hAnsi="Arial"/>
                <w:b/>
                <w:color w:val="151515"/>
                <w:sz w:val="16"/>
              </w:rPr>
              <w:t>UI cannot write tables directly</w:t>
            </w:r>
          </w:p>
        </w:tc>
        <w:tc>
          <w:tcPr>
            <w:tcW w:type="dxa" w:w="6760"/>
            <w:tcMar>
              <w:top w:w="80" w:type="dxa"/>
              <w:start w:w="120" w:type="dxa"/>
              <w:bottom w:w="80" w:type="dxa"/>
              <w:end w:w="120" w:type="dxa"/>
            </w:tcMar>
            <w:vAlign w:val="center"/>
          </w:tcPr>
          <w:p>
            <w:pPr>
              <w:spacing w:after="0" w:line="252" w:lineRule="auto"/>
            </w:pPr>
            <w:r>
              <w:rPr>
                <w:rFonts w:ascii="Arial" w:hAnsi="Arial"/>
                <w:b w:val="0"/>
                <w:color w:val="151515"/>
                <w:sz w:val="16"/>
              </w:rPr>
              <w:t>Screens call domain commands; repositories own persistence and conflict policy.</w:t>
            </w:r>
          </w:p>
        </w:tc>
      </w:tr>
      <w:tr>
        <w:tc>
          <w:tcPr>
            <w:tcW w:type="dxa" w:w="2600"/>
            <w:shd w:fill="F4F1EA"/>
            <w:tcMar>
              <w:top w:w="80" w:type="dxa"/>
              <w:start w:w="120" w:type="dxa"/>
              <w:bottom w:w="80" w:type="dxa"/>
              <w:end w:w="120" w:type="dxa"/>
            </w:tcMar>
            <w:vAlign w:val="center"/>
          </w:tcPr>
          <w:p>
            <w:pPr>
              <w:spacing w:after="0" w:line="252" w:lineRule="auto"/>
            </w:pPr>
            <w:r>
              <w:rPr>
                <w:rFonts w:ascii="Arial" w:hAnsi="Arial"/>
                <w:b/>
                <w:color w:val="151515"/>
                <w:sz w:val="16"/>
              </w:rPr>
              <w:t>Cross-domain links use stable IDs</w:t>
            </w:r>
          </w:p>
        </w:tc>
        <w:tc>
          <w:tcPr>
            <w:tcW w:type="dxa" w:w="67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No copied supplier, material, measurement, or portfolio facts inside another record.</w:t>
            </w:r>
          </w:p>
        </w:tc>
      </w:tr>
      <w:tr>
        <w:tc>
          <w:tcPr>
            <w:tcW w:type="dxa" w:w="2600"/>
            <w:tcMar>
              <w:top w:w="80" w:type="dxa"/>
              <w:start w:w="120" w:type="dxa"/>
              <w:bottom w:w="80" w:type="dxa"/>
              <w:end w:w="120" w:type="dxa"/>
            </w:tcMar>
            <w:vAlign w:val="center"/>
          </w:tcPr>
          <w:p>
            <w:pPr>
              <w:spacing w:after="0" w:line="252" w:lineRule="auto"/>
            </w:pPr>
            <w:r>
              <w:rPr>
                <w:rFonts w:ascii="Arial" w:hAnsi="Arial"/>
                <w:b/>
                <w:color w:val="151515"/>
                <w:sz w:val="16"/>
              </w:rPr>
              <w:t>Derived state is recomputable</w:t>
            </w:r>
          </w:p>
        </w:tc>
        <w:tc>
          <w:tcPr>
            <w:tcW w:type="dxa" w:w="6760"/>
            <w:tcMar>
              <w:top w:w="80" w:type="dxa"/>
              <w:start w:w="120" w:type="dxa"/>
              <w:bottom w:w="80" w:type="dxa"/>
              <w:end w:w="120" w:type="dxa"/>
            </w:tcMar>
            <w:vAlign w:val="center"/>
          </w:tcPr>
          <w:p>
            <w:pPr>
              <w:spacing w:after="0" w:line="252" w:lineRule="auto"/>
            </w:pPr>
            <w:r>
              <w:rPr>
                <w:rFonts w:ascii="Arial" w:hAnsi="Arial"/>
                <w:b w:val="0"/>
                <w:color w:val="151515"/>
                <w:sz w:val="16"/>
              </w:rPr>
              <w:t>Progress, readiness, shortages, totals, and staleness are selectors or materialized views.</w:t>
            </w:r>
          </w:p>
        </w:tc>
      </w:tr>
      <w:tr>
        <w:tc>
          <w:tcPr>
            <w:tcW w:type="dxa" w:w="2600"/>
            <w:shd w:fill="F4F1EA"/>
            <w:tcMar>
              <w:top w:w="80" w:type="dxa"/>
              <w:start w:w="120" w:type="dxa"/>
              <w:bottom w:w="80" w:type="dxa"/>
              <w:end w:w="120" w:type="dxa"/>
            </w:tcMar>
            <w:vAlign w:val="center"/>
          </w:tcPr>
          <w:p>
            <w:pPr>
              <w:spacing w:after="0" w:line="252" w:lineRule="auto"/>
            </w:pPr>
            <w:r>
              <w:rPr>
                <w:rFonts w:ascii="Arial" w:hAnsi="Arial"/>
                <w:b/>
                <w:color w:val="151515"/>
                <w:sz w:val="16"/>
              </w:rPr>
              <w:t>Exports are artifacts</w:t>
            </w:r>
          </w:p>
        </w:tc>
        <w:tc>
          <w:tcPr>
            <w:tcW w:type="dxa" w:w="67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A PDF or CSV records source version, template version, checksum, and generation time.</w:t>
            </w:r>
          </w:p>
        </w:tc>
      </w:tr>
      <w:tr>
        <w:tc>
          <w:tcPr>
            <w:tcW w:type="dxa" w:w="2600"/>
            <w:tcMar>
              <w:top w:w="80" w:type="dxa"/>
              <w:start w:w="120" w:type="dxa"/>
              <w:bottom w:w="80" w:type="dxa"/>
              <w:end w:w="120" w:type="dxa"/>
            </w:tcMar>
            <w:vAlign w:val="center"/>
          </w:tcPr>
          <w:p>
            <w:pPr>
              <w:spacing w:after="0" w:line="252" w:lineRule="auto"/>
            </w:pPr>
            <w:r>
              <w:rPr>
                <w:rFonts w:ascii="Arial" w:hAnsi="Arial"/>
                <w:b/>
                <w:color w:val="151515"/>
                <w:sz w:val="16"/>
              </w:rPr>
              <w:t>Public data is a projection</w:t>
            </w:r>
          </w:p>
        </w:tc>
        <w:tc>
          <w:tcPr>
            <w:tcW w:type="dxa" w:w="6760"/>
            <w:tcMar>
              <w:top w:w="80" w:type="dxa"/>
              <w:start w:w="120" w:type="dxa"/>
              <w:bottom w:w="80" w:type="dxa"/>
              <w:end w:w="120" w:type="dxa"/>
            </w:tcMar>
            <w:vAlign w:val="center"/>
          </w:tcPr>
          <w:p>
            <w:pPr>
              <w:spacing w:after="0" w:line="252" w:lineRule="auto"/>
            </w:pPr>
            <w:r>
              <w:rPr>
                <w:rFonts w:ascii="Arial" w:hAnsi="Arial"/>
                <w:b w:val="0"/>
                <w:color w:val="151515"/>
                <w:sz w:val="16"/>
              </w:rPr>
              <w:t>Anonymous routes never read the private garment graph.</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Global information architecture</w:t>
      </w:r>
    </w:p>
    <w:p>
      <w:pPr>
        <w:spacing w:before="0" w:after="180"/>
      </w:pPr>
      <w:r>
        <w:rPr>
          <w:rFonts w:ascii="Arial" w:hAnsi="Arial"/>
          <w:color w:val="62605B"/>
          <w:sz w:val="19"/>
        </w:rPr>
        <w:t>Fewer top-level destinations; deeper garment context; faster global command access.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6" name="Picture 6" descr="Information architecture tree for Studio 2.0" title="Information architecture tree for Studio 2.0"/>
            <wp:cNvGraphicFramePr>
              <a:graphicFrameLocks noChangeAspect="1"/>
            </wp:cNvGraphicFramePr>
            <a:graphic>
              <a:graphicData uri="http://schemas.openxmlformats.org/drawingml/2006/picture">
                <pic:pic>
                  <pic:nvPicPr>
                    <pic:cNvPr id="0" name="information-architecture.png"/>
                    <pic:cNvPicPr/>
                  </pic:nvPicPr>
                  <pic:blipFill>
                    <a:blip r:embed="rId16"/>
                    <a:stretch>
                      <a:fillRect/>
                    </a:stretch>
                  </pic:blipFill>
                  <pic:spPr>
                    <a:xfrm>
                      <a:off x="0" y="0"/>
                      <a:ext cx="5715000" cy="34925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NAVIGATION DECISION</w:t>
            </w:r>
          </w:p>
          <w:p>
            <w:pPr>
              <w:spacing w:after="0" w:line="269" w:lineRule="auto"/>
            </w:pPr>
            <w:r>
              <w:rPr>
                <w:rFonts w:ascii="Arial" w:hAnsi="Arial"/>
                <w:color w:val="151515"/>
                <w:sz w:val="19"/>
              </w:rPr>
              <w:t>The desktop rail contains Today, Garments, Libraries, Studio, Plan, Publish, and System. The garment workspace uses a second-level lens switcher. Technical, Production, and Editorial also offer cross-garment queues from the Studio destination.</w:t>
            </w:r>
          </w:p>
        </w:tc>
      </w:tr>
    </w:tbl>
    <w:p>
      <w:pPr>
        <w:spacing w:after="20"/>
      </w:pPr>
    </w:p>
    <w:p>
      <w:pPr>
        <w:pStyle w:val="Heading2"/>
        <w:keepNext/>
        <w:spacing w:before="160" w:after="80"/>
      </w:pPr>
      <w:r>
        <w:rPr>
          <w:rFonts w:ascii="Georgia" w:hAnsi="Georgia"/>
          <w:b/>
          <w:color w:val="1B3A63"/>
          <w:sz w:val="26"/>
        </w:rPr>
        <w:t>Threadline context rail</w:t>
      </w:r>
    </w:p>
    <w:p>
      <w:pPr>
        <w:spacing w:before="0" w:after="120" w:line="276" w:lineRule="auto"/>
      </w:pPr>
      <w:r>
        <w:rPr>
          <w:rFonts w:ascii="Arial" w:hAnsi="Arial"/>
          <w:color w:val="151515"/>
          <w:sz w:val="19"/>
        </w:rPr>
        <w:t>On wide screens, the optional right rail shows the garment identity, current version, relationships, warnings, recent changes, and next move. It prevents context loss when the center canvas switches between authoring tools.</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Navigation flow: garment to technical release</w:t>
      </w:r>
    </w:p>
    <w:p>
      <w:pPr>
        <w:spacing w:before="0" w:after="180"/>
      </w:pPr>
      <w:r>
        <w:rPr>
          <w:rFonts w:ascii="Arial" w:hAnsi="Arial"/>
          <w:color w:val="62605B"/>
          <w:sz w:val="19"/>
        </w:rPr>
        <w:t>The release is a structured state transition, not a PDF button.</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7" name="Picture 7" descr="Flow from creating a garment through technical release and export" title="Flow from creating a garment through technical release and export"/>
            <wp:cNvGraphicFramePr>
              <a:graphicFrameLocks noChangeAspect="1"/>
            </wp:cNvGraphicFramePr>
            <a:graphic>
              <a:graphicData uri="http://schemas.openxmlformats.org/drawingml/2006/picture">
                <pic:pic>
                  <pic:nvPicPr>
                    <pic:cNvPr id="0" name="flow-technical.png"/>
                    <pic:cNvPicPr/>
                  </pic:nvPicPr>
                  <pic:blipFill>
                    <a:blip r:embed="rId17"/>
                    <a:stretch>
                      <a:fillRect/>
                    </a:stretch>
                  </pic:blipFill>
                  <pic:spPr>
                    <a:xfrm>
                      <a:off x="0" y="0"/>
                      <a:ext cx="5715000" cy="349250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100"/>
        <w:gridCol w:w="7260"/>
      </w:tblGrid>
      <w:tr>
        <w:trPr>
          <w:tblHeader w:val="true"/>
        </w:trPr>
        <w:tc>
          <w:tcPr>
            <w:tcW w:type="dxa" w:w="2100"/>
            <w:shd w:fill="1B3A63"/>
            <w:tcMar>
              <w:top w:w="80" w:type="dxa"/>
              <w:start w:w="120" w:type="dxa"/>
              <w:bottom w:w="80" w:type="dxa"/>
              <w:end w:w="120" w:type="dxa"/>
            </w:tcMar>
            <w:vAlign w:val="center"/>
          </w:tcPr>
          <w:p>
            <w:pPr>
              <w:spacing w:after="0"/>
              <w:jc w:val="left"/>
            </w:pPr>
            <w:r>
              <w:rPr>
                <w:rFonts w:ascii="Arial" w:hAnsi="Arial"/>
                <w:b/>
                <w:color w:val="FFFFFF"/>
                <w:sz w:val="15"/>
              </w:rPr>
              <w:t>GATE</w:t>
            </w:r>
          </w:p>
        </w:tc>
        <w:tc>
          <w:tcPr>
            <w:tcW w:type="dxa" w:w="7260"/>
            <w:shd w:fill="1B3A63"/>
            <w:tcMar>
              <w:top w:w="80" w:type="dxa"/>
              <w:start w:w="120" w:type="dxa"/>
              <w:bottom w:w="80" w:type="dxa"/>
              <w:end w:w="120" w:type="dxa"/>
            </w:tcMar>
            <w:vAlign w:val="center"/>
          </w:tcPr>
          <w:p>
            <w:pPr>
              <w:spacing w:after="0"/>
              <w:jc w:val="left"/>
            </w:pPr>
            <w:r>
              <w:rPr>
                <w:rFonts w:ascii="Arial" w:hAnsi="Arial"/>
                <w:b/>
                <w:color w:val="FFFFFF"/>
                <w:sz w:val="15"/>
              </w:rPr>
              <w:t>BLOCKING CHECKS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6"/>
              </w:rPr>
              <w:t>Technical ready</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6"/>
              </w:rPr>
              <w:t>Required flat views present; POM methods complete; base-size targets and tolerances complete</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6"/>
              </w:rPr>
              <w:t>BOM ready</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Every required item linked or intentionally free-text; quantities, units, placements, and statuses complete</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6"/>
              </w:rPr>
              <w:t>Construction ready</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6"/>
              </w:rPr>
              <w:t>Ordered steps; machine/stitch details where required; no unresolved critical callouts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6"/>
              </w:rPr>
              <w:t>Release ready</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Validation passes; source files attached; version checkpoint named; export template selected</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Navigation flow: production to editorial</w:t>
      </w:r>
    </w:p>
    <w:p>
      <w:pPr>
        <w:spacing w:before="0" w:after="180"/>
      </w:pPr>
      <w:r>
        <w:rPr>
          <w:rFonts w:ascii="Arial" w:hAnsi="Arial"/>
          <w:color w:val="62605B"/>
          <w:sz w:val="19"/>
        </w:rPr>
        <w:t>The story surface grows from verified process evidence instead of disconnected copy.</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8" name="Picture 8" descr="Flow from sourcing and sampling through approval and editorial composition" title="Flow from sourcing and sampling through approval and editorial composition"/>
            <wp:cNvGraphicFramePr>
              <a:graphicFrameLocks noChangeAspect="1"/>
            </wp:cNvGraphicFramePr>
            <a:graphic>
              <a:graphicData uri="http://schemas.openxmlformats.org/drawingml/2006/picture">
                <pic:pic>
                  <pic:nvPicPr>
                    <pic:cNvPr id="0" name="flow-production.png"/>
                    <pic:cNvPicPr/>
                  </pic:nvPicPr>
                  <pic:blipFill>
                    <a:blip r:embed="rId18"/>
                    <a:stretch>
                      <a:fillRect/>
                    </a:stretch>
                  </pic:blipFill>
                  <pic:spPr>
                    <a:xfrm>
                      <a:off x="0" y="0"/>
                      <a:ext cx="5715000" cy="34925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CREATIVE IMPLEMENTATION</w:t>
            </w:r>
          </w:p>
          <w:p>
            <w:pPr>
              <w:spacing w:after="0" w:line="269" w:lineRule="auto"/>
            </w:pPr>
            <w:r>
              <w:rPr>
                <w:rFonts w:ascii="Arial" w:hAnsi="Arial"/>
                <w:color w:val="151515"/>
                <w:sz w:val="19"/>
              </w:rPr>
              <w:t>Story from System lets the designer insert live garment blocks - material story, measurement excerpt, construction detail, timeline, or version milestone - into an editorial scene. Blocks display a staleness badge if their source changes after editorial approval.</w:t>
            </w:r>
          </w:p>
        </w:tc>
      </w:tr>
    </w:tbl>
    <w:p>
      <w:pPr>
        <w:spacing w:after="20"/>
      </w:pPr>
    </w:p>
    <w:p>
      <w:pPr>
        <w:pStyle w:val="Heading2"/>
        <w:keepNext/>
        <w:spacing w:before="160" w:after="80"/>
      </w:pPr>
      <w:r>
        <w:rPr>
          <w:rFonts w:ascii="Georgia" w:hAnsi="Georgia"/>
          <w:b/>
          <w:color w:val="1B3A63"/>
          <w:sz w:val="26"/>
        </w:rPr>
        <w:t>Fit issue promotion</w:t>
      </w:r>
    </w:p>
    <w:p>
      <w:pPr>
        <w:spacing w:before="0" w:after="120" w:line="276" w:lineRule="auto"/>
      </w:pPr>
      <w:r>
        <w:rPr>
          <w:rFonts w:ascii="Arial" w:hAnsi="Arial"/>
          <w:color w:val="151515"/>
          <w:sz w:val="19"/>
        </w:rPr>
        <w:t>A fit observation can become a task, POM adjustment proposal, construction callout, or version note without retyping. The promotion keeps the source fit session and sample round as provenance.</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Navigation flow: portfolio and public publishing</w:t>
      </w:r>
    </w:p>
    <w:p>
      <w:pPr>
        <w:spacing w:before="0" w:after="180"/>
      </w:pPr>
      <w:r>
        <w:rPr>
          <w:rFonts w:ascii="Arial" w:hAnsi="Arial"/>
          <w:color w:val="62605B"/>
          <w:sz w:val="19"/>
        </w:rPr>
        <w:t>Public Cuts preserve the existing privacy model and make the publication boundary visible.</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492500"/>
            <wp:docPr id="9" name="Picture 9" descr="Flow from private portfolio selection to a sanitized public publication snapshot" title="Flow from private portfolio selection to a sanitized public publication snapshot"/>
            <wp:cNvGraphicFramePr>
              <a:graphicFrameLocks noChangeAspect="1"/>
            </wp:cNvGraphicFramePr>
            <a:graphic>
              <a:graphicData uri="http://schemas.openxmlformats.org/drawingml/2006/picture">
                <pic:pic>
                  <pic:nvPicPr>
                    <pic:cNvPr id="0" name="flow-publish.png"/>
                    <pic:cNvPicPr/>
                  </pic:nvPicPr>
                  <pic:blipFill>
                    <a:blip r:embed="rId19"/>
                    <a:stretch>
                      <a:fillRect/>
                    </a:stretch>
                  </pic:blipFill>
                  <pic:spPr>
                    <a:xfrm>
                      <a:off x="0" y="0"/>
                      <a:ext cx="5715000" cy="349250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4680"/>
        <w:gridCol w:w="4680"/>
      </w:tblGrid>
      <w:tr>
        <w:trPr>
          <w:tblHeader w:val="true"/>
        </w:trPr>
        <w:tc>
          <w:tcPr>
            <w:tcW w:type="dxa" w:w="4680"/>
            <w:shd w:fill="1B3A63"/>
            <w:tcMar>
              <w:top w:w="80" w:type="dxa"/>
              <w:start w:w="120" w:type="dxa"/>
              <w:bottom w:w="80" w:type="dxa"/>
              <w:end w:w="120" w:type="dxa"/>
            </w:tcMar>
            <w:vAlign w:val="center"/>
          </w:tcPr>
          <w:p>
            <w:pPr>
              <w:spacing w:after="0"/>
              <w:jc w:val="left"/>
            </w:pPr>
            <w:r>
              <w:rPr>
                <w:rFonts w:ascii="Arial" w:hAnsi="Arial"/>
                <w:b/>
                <w:color w:val="FFFFFF"/>
                <w:sz w:val="15"/>
              </w:rPr>
              <w:t>PRIVATE BY DEFAULT</w:t>
            </w:r>
          </w:p>
        </w:tc>
        <w:tc>
          <w:tcPr>
            <w:tcW w:type="dxa" w:w="4680"/>
            <w:shd w:fill="1B3A63"/>
            <w:tcMar>
              <w:top w:w="80" w:type="dxa"/>
              <w:start w:w="120" w:type="dxa"/>
              <w:bottom w:w="80" w:type="dxa"/>
              <w:end w:w="120" w:type="dxa"/>
            </w:tcMar>
            <w:vAlign w:val="center"/>
          </w:tcPr>
          <w:p>
            <w:pPr>
              <w:spacing w:after="0"/>
              <w:jc w:val="left"/>
            </w:pPr>
            <w:r>
              <w:rPr>
                <w:rFonts w:ascii="Arial" w:hAnsi="Arial"/>
                <w:b/>
                <w:color w:val="FFFFFF"/>
                <w:sz w:val="15"/>
              </w:rPr>
              <w:t>PUBLIC ONLY WHEN SELECTED</w:t>
            </w:r>
          </w:p>
        </w:tc>
      </w:tr>
      <w:tr>
        <w:tc>
          <w:tcPr>
            <w:tcW w:type="dxa" w:w="4680"/>
            <w:tcMar>
              <w:top w:w="80" w:type="dxa"/>
              <w:start w:w="120" w:type="dxa"/>
              <w:bottom w:w="80" w:type="dxa"/>
              <w:end w:w="120" w:type="dxa"/>
            </w:tcMar>
            <w:vAlign w:val="center"/>
          </w:tcPr>
          <w:p>
            <w:pPr>
              <w:spacing w:after="0" w:line="252" w:lineRule="auto"/>
            </w:pPr>
            <w:r>
              <w:rPr>
                <w:rFonts w:ascii="Arial" w:hAnsi="Arial"/>
                <w:b/>
                <w:color w:val="151515"/>
                <w:sz w:val="16"/>
              </w:rPr>
              <w:t>Tasks, notes, fit issues, costs, suppliers, factory, private files, raw AI prompts</w:t>
            </w:r>
          </w:p>
        </w:tc>
        <w:tc>
          <w:tcPr>
            <w:tcW w:type="dxa" w:w="4680"/>
            <w:tcMar>
              <w:top w:w="80" w:type="dxa"/>
              <w:start w:w="120" w:type="dxa"/>
              <w:bottom w:w="80" w:type="dxa"/>
              <w:end w:w="120" w:type="dxa"/>
            </w:tcMar>
            <w:vAlign w:val="center"/>
          </w:tcPr>
          <w:p>
            <w:pPr>
              <w:spacing w:after="0" w:line="252" w:lineRule="auto"/>
            </w:pPr>
            <w:r>
              <w:rPr>
                <w:rFonts w:ascii="Arial" w:hAnsi="Arial"/>
                <w:b w:val="0"/>
                <w:color w:val="151515"/>
                <w:sz w:val="16"/>
              </w:rPr>
              <w:t>Case-study copy, selected images, skills, tools, approved process summary</w:t>
            </w:r>
          </w:p>
        </w:tc>
      </w:tr>
      <w:tr>
        <w:tc>
          <w:tcPr>
            <w:tcW w:type="dxa" w:w="4680"/>
            <w:shd w:fill="F4F1EA"/>
            <w:tcMar>
              <w:top w:w="80" w:type="dxa"/>
              <w:start w:w="120" w:type="dxa"/>
              <w:bottom w:w="80" w:type="dxa"/>
              <w:end w:w="120" w:type="dxa"/>
            </w:tcMar>
            <w:vAlign w:val="center"/>
          </w:tcPr>
          <w:p>
            <w:pPr>
              <w:spacing w:after="0" w:line="252" w:lineRule="auto"/>
            </w:pPr>
            <w:r>
              <w:rPr>
                <w:rFonts w:ascii="Arial" w:hAnsi="Arial"/>
                <w:b/>
                <w:color w:val="151515"/>
                <w:sz w:val="16"/>
              </w:rPr>
              <w:t>Full POM/BOM/construction data</w:t>
            </w:r>
          </w:p>
        </w:tc>
        <w:tc>
          <w:tcPr>
            <w:tcW w:type="dxa" w:w="4680"/>
            <w:shd w:fill="F4F1EA"/>
            <w:tcMar>
              <w:top w:w="80" w:type="dxa"/>
              <w:start w:w="120" w:type="dxa"/>
              <w:bottom w:w="80" w:type="dxa"/>
              <w:end w:w="120" w:type="dxa"/>
            </w:tcMar>
            <w:vAlign w:val="center"/>
          </w:tcPr>
          <w:p>
            <w:pPr>
              <w:spacing w:after="0" w:line="252" w:lineRule="auto"/>
            </w:pPr>
            <w:r>
              <w:rPr>
                <w:rFonts w:ascii="Arial" w:hAnsi="Arial"/>
                <w:b w:val="0"/>
                <w:color w:val="151515"/>
                <w:sz w:val="16"/>
              </w:rPr>
              <w:t>Optional curated technical excerpt generated from an approved version</w:t>
            </w:r>
          </w:p>
        </w:tc>
      </w:tr>
      <w:tr>
        <w:tc>
          <w:tcPr>
            <w:tcW w:type="dxa" w:w="4680"/>
            <w:tcMar>
              <w:top w:w="80" w:type="dxa"/>
              <w:start w:w="120" w:type="dxa"/>
              <w:bottom w:w="80" w:type="dxa"/>
              <w:end w:w="120" w:type="dxa"/>
            </w:tcMar>
            <w:vAlign w:val="center"/>
          </w:tcPr>
          <w:p>
            <w:pPr>
              <w:spacing w:after="0" w:line="252" w:lineRule="auto"/>
            </w:pPr>
            <w:r>
              <w:rPr>
                <w:rFonts w:ascii="Arial" w:hAnsi="Arial"/>
                <w:b/>
                <w:color w:val="151515"/>
                <w:sz w:val="16"/>
              </w:rPr>
              <w:t>All editorial drafts and asset sources</w:t>
            </w:r>
          </w:p>
        </w:tc>
        <w:tc>
          <w:tcPr>
            <w:tcW w:type="dxa" w:w="4680"/>
            <w:tcMar>
              <w:top w:w="80" w:type="dxa"/>
              <w:start w:w="120" w:type="dxa"/>
              <w:bottom w:w="80" w:type="dxa"/>
              <w:end w:w="120" w:type="dxa"/>
            </w:tcMar>
            <w:vAlign w:val="center"/>
          </w:tcPr>
          <w:p>
            <w:pPr>
              <w:spacing w:after="0" w:line="252" w:lineRule="auto"/>
            </w:pPr>
            <w:r>
              <w:rPr>
                <w:rFonts w:ascii="Arial" w:hAnsi="Arial"/>
                <w:b w:val="0"/>
                <w:color w:val="151515"/>
                <w:sz w:val="16"/>
              </w:rPr>
              <w:t>Selected published editorial scenes and portfolio-safe media copies</w:t>
            </w:r>
          </w:p>
        </w:tc>
      </w:tr>
      <w:tr>
        <w:tc>
          <w:tcPr>
            <w:tcW w:type="dxa" w:w="4680"/>
            <w:shd w:fill="F4F1EA"/>
            <w:tcMar>
              <w:top w:w="80" w:type="dxa"/>
              <w:start w:w="120" w:type="dxa"/>
              <w:bottom w:w="80" w:type="dxa"/>
              <w:end w:w="120" w:type="dxa"/>
            </w:tcMar>
            <w:vAlign w:val="center"/>
          </w:tcPr>
          <w:p>
            <w:pPr>
              <w:spacing w:after="0" w:line="252" w:lineRule="auto"/>
            </w:pPr>
            <w:r>
              <w:rPr>
                <w:rFonts w:ascii="Arial" w:hAnsi="Arial"/>
                <w:b/>
                <w:color w:val="151515"/>
                <w:sz w:val="16"/>
              </w:rPr>
              <w:t>Current mutable garment record</w:t>
            </w:r>
          </w:p>
        </w:tc>
        <w:tc>
          <w:tcPr>
            <w:tcW w:type="dxa" w:w="4680"/>
            <w:shd w:fill="F4F1EA"/>
            <w:tcMar>
              <w:top w:w="80" w:type="dxa"/>
              <w:start w:w="120" w:type="dxa"/>
              <w:bottom w:w="80" w:type="dxa"/>
              <w:end w:w="120" w:type="dxa"/>
            </w:tcMar>
            <w:vAlign w:val="center"/>
          </w:tcPr>
          <w:p>
            <w:pPr>
              <w:spacing w:after="0" w:line="252" w:lineRule="auto"/>
            </w:pPr>
            <w:r>
              <w:rPr>
                <w:rFonts w:ascii="Arial" w:hAnsi="Arial"/>
                <w:b w:val="0"/>
                <w:color w:val="151515"/>
                <w:sz w:val="16"/>
              </w:rPr>
              <w:t>Immutable publication snapshot with checksum and published_at</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Core object lifecycle and state machines</w:t>
      </w:r>
    </w:p>
    <w:p>
      <w:pPr>
        <w:spacing w:before="0" w:after="180"/>
      </w:pPr>
      <w:r>
        <w:rPr>
          <w:rFonts w:ascii="Arial" w:hAnsi="Arial"/>
          <w:color w:val="62605B"/>
          <w:sz w:val="19"/>
        </w:rPr>
        <w:t>Phase describes where the garment is; gates describe whether its evidence is ready.</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623560" cy="3436620"/>
            <wp:docPr id="10" name="Picture 10" descr="Circular garment lifecycle from concept through archive" title="Circular garment lifecycle from concept through archive"/>
            <wp:cNvGraphicFramePr>
              <a:graphicFrameLocks noChangeAspect="1"/>
            </wp:cNvGraphicFramePr>
            <a:graphic>
              <a:graphicData uri="http://schemas.openxmlformats.org/drawingml/2006/picture">
                <pic:pic>
                  <pic:nvPicPr>
                    <pic:cNvPr id="0" name="garment-lifecycle.png"/>
                    <pic:cNvPicPr/>
                  </pic:nvPicPr>
                  <pic:blipFill>
                    <a:blip r:embed="rId20"/>
                    <a:stretch>
                      <a:fillRect/>
                    </a:stretch>
                  </pic:blipFill>
                  <pic:spPr>
                    <a:xfrm>
                      <a:off x="0" y="0"/>
                      <a:ext cx="5623560" cy="343662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350"/>
        <w:gridCol w:w="7010"/>
      </w:tblGrid>
      <w:tr>
        <w:trPr>
          <w:tblHeader w:val="true"/>
        </w:trPr>
        <w:tc>
          <w:tcPr>
            <w:tcW w:type="dxa" w:w="2350"/>
            <w:shd w:fill="1B3A63"/>
            <w:tcMar>
              <w:top w:w="80" w:type="dxa"/>
              <w:start w:w="120" w:type="dxa"/>
              <w:bottom w:w="80" w:type="dxa"/>
              <w:end w:w="120" w:type="dxa"/>
            </w:tcMar>
            <w:vAlign w:val="center"/>
          </w:tcPr>
          <w:p>
            <w:pPr>
              <w:spacing w:after="0"/>
              <w:jc w:val="left"/>
            </w:pPr>
            <w:r>
              <w:rPr>
                <w:rFonts w:ascii="Arial" w:hAnsi="Arial"/>
                <w:b/>
                <w:color w:val="FFFFFF"/>
                <w:sz w:val="15"/>
              </w:rPr>
              <w:t>INDEPENDENT STATE</w:t>
            </w:r>
          </w:p>
        </w:tc>
        <w:tc>
          <w:tcPr>
            <w:tcW w:type="dxa" w:w="7010"/>
            <w:shd w:fill="1B3A63"/>
            <w:tcMar>
              <w:top w:w="80" w:type="dxa"/>
              <w:start w:w="120" w:type="dxa"/>
              <w:bottom w:w="80" w:type="dxa"/>
              <w:end w:w="120" w:type="dxa"/>
            </w:tcMar>
            <w:vAlign w:val="center"/>
          </w:tcPr>
          <w:p>
            <w:pPr>
              <w:spacing w:after="0"/>
              <w:jc w:val="left"/>
            </w:pPr>
            <w:r>
              <w:rPr>
                <w:rFonts w:ascii="Arial" w:hAnsi="Arial"/>
                <w:b/>
                <w:color w:val="FFFFFF"/>
                <w:sz w:val="15"/>
              </w:rPr>
              <w:t>VALUES</w:t>
            </w:r>
          </w:p>
        </w:tc>
      </w:tr>
      <w:tr>
        <w:tc>
          <w:tcPr>
            <w:tcW w:type="dxa" w:w="2350"/>
            <w:tcMar>
              <w:top w:w="80" w:type="dxa"/>
              <w:start w:w="120" w:type="dxa"/>
              <w:bottom w:w="80" w:type="dxa"/>
              <w:end w:w="120" w:type="dxa"/>
            </w:tcMar>
            <w:vAlign w:val="center"/>
          </w:tcPr>
          <w:p>
            <w:pPr>
              <w:spacing w:after="0" w:line="252" w:lineRule="auto"/>
            </w:pPr>
            <w:r>
              <w:rPr>
                <w:rFonts w:ascii="Arial" w:hAnsi="Arial"/>
                <w:b/>
                <w:color w:val="151515"/>
                <w:sz w:val="16"/>
              </w:rPr>
              <w:t>Garment status</w:t>
            </w:r>
          </w:p>
        </w:tc>
        <w:tc>
          <w:tcPr>
            <w:tcW w:type="dxa" w:w="7010"/>
            <w:tcMar>
              <w:top w:w="80" w:type="dxa"/>
              <w:start w:w="120" w:type="dxa"/>
              <w:bottom w:w="80" w:type="dxa"/>
              <w:end w:w="120" w:type="dxa"/>
            </w:tcMar>
            <w:vAlign w:val="center"/>
          </w:tcPr>
          <w:p>
            <w:pPr>
              <w:spacing w:after="0" w:line="252" w:lineRule="auto"/>
            </w:pPr>
            <w:r>
              <w:rPr>
                <w:rFonts w:ascii="Arial" w:hAnsi="Arial"/>
                <w:b w:val="0"/>
                <w:color w:val="151515"/>
                <w:sz w:val="16"/>
              </w:rPr>
              <w:t>idea, active, paused, blocked, completed, archived</w:t>
            </w:r>
          </w:p>
        </w:tc>
      </w:tr>
      <w:tr>
        <w:tc>
          <w:tcPr>
            <w:tcW w:type="dxa" w:w="2350"/>
            <w:shd w:fill="F4F1EA"/>
            <w:tcMar>
              <w:top w:w="80" w:type="dxa"/>
              <w:start w:w="120" w:type="dxa"/>
              <w:bottom w:w="80" w:type="dxa"/>
              <w:end w:w="120" w:type="dxa"/>
            </w:tcMar>
            <w:vAlign w:val="center"/>
          </w:tcPr>
          <w:p>
            <w:pPr>
              <w:spacing w:after="0" w:line="252" w:lineRule="auto"/>
            </w:pPr>
            <w:r>
              <w:rPr>
                <w:rFonts w:ascii="Arial" w:hAnsi="Arial"/>
                <w:b/>
                <w:color w:val="151515"/>
                <w:sz w:val="16"/>
              </w:rPr>
              <w:t>Lifecycle phase</w:t>
            </w:r>
          </w:p>
        </w:tc>
        <w:tc>
          <w:tcPr>
            <w:tcW w:type="dxa" w:w="7010"/>
            <w:shd w:fill="F4F1EA"/>
            <w:tcMar>
              <w:top w:w="80" w:type="dxa"/>
              <w:start w:w="120" w:type="dxa"/>
              <w:bottom w:w="80" w:type="dxa"/>
              <w:end w:w="120" w:type="dxa"/>
            </w:tcMar>
            <w:vAlign w:val="center"/>
          </w:tcPr>
          <w:p>
            <w:pPr>
              <w:spacing w:after="0" w:line="252" w:lineRule="auto"/>
            </w:pPr>
            <w:r>
              <w:rPr>
                <w:rFonts w:ascii="Arial" w:hAnsi="Arial"/>
                <w:b w:val="0"/>
                <w:color w:val="151515"/>
                <w:sz w:val="16"/>
              </w:rPr>
              <w:t>concept, develop, specify, sample, produce, present, archive</w:t>
            </w:r>
          </w:p>
        </w:tc>
      </w:tr>
      <w:tr>
        <w:tc>
          <w:tcPr>
            <w:tcW w:type="dxa" w:w="2350"/>
            <w:tcMar>
              <w:top w:w="80" w:type="dxa"/>
              <w:start w:w="120" w:type="dxa"/>
              <w:bottom w:w="80" w:type="dxa"/>
              <w:end w:w="120" w:type="dxa"/>
            </w:tcMar>
            <w:vAlign w:val="center"/>
          </w:tcPr>
          <w:p>
            <w:pPr>
              <w:spacing w:after="0" w:line="252" w:lineRule="auto"/>
            </w:pPr>
            <w:r>
              <w:rPr>
                <w:rFonts w:ascii="Arial" w:hAnsi="Arial"/>
                <w:b/>
                <w:color w:val="151515"/>
                <w:sz w:val="16"/>
              </w:rPr>
              <w:t>Technical gate</w:t>
            </w:r>
          </w:p>
        </w:tc>
        <w:tc>
          <w:tcPr>
            <w:tcW w:type="dxa" w:w="7010"/>
            <w:tcMar>
              <w:top w:w="80" w:type="dxa"/>
              <w:start w:w="120" w:type="dxa"/>
              <w:bottom w:w="80" w:type="dxa"/>
              <w:end w:w="120" w:type="dxa"/>
            </w:tcMar>
            <w:vAlign w:val="center"/>
          </w:tcPr>
          <w:p>
            <w:pPr>
              <w:spacing w:after="0" w:line="252" w:lineRule="auto"/>
            </w:pPr>
            <w:r>
              <w:rPr>
                <w:rFonts w:ascii="Arial" w:hAnsi="Arial"/>
                <w:b w:val="0"/>
                <w:color w:val="151515"/>
                <w:sz w:val="16"/>
              </w:rPr>
              <w:t>not_started, drafting, review, approved, released, superseded</w:t>
            </w:r>
          </w:p>
        </w:tc>
      </w:tr>
      <w:tr>
        <w:tc>
          <w:tcPr>
            <w:tcW w:type="dxa" w:w="2350"/>
            <w:shd w:fill="F4F1EA"/>
            <w:tcMar>
              <w:top w:w="80" w:type="dxa"/>
              <w:start w:w="120" w:type="dxa"/>
              <w:bottom w:w="80" w:type="dxa"/>
              <w:end w:w="120" w:type="dxa"/>
            </w:tcMar>
            <w:vAlign w:val="center"/>
          </w:tcPr>
          <w:p>
            <w:pPr>
              <w:spacing w:after="0" w:line="252" w:lineRule="auto"/>
            </w:pPr>
            <w:r>
              <w:rPr>
                <w:rFonts w:ascii="Arial" w:hAnsi="Arial"/>
                <w:b/>
                <w:color w:val="151515"/>
                <w:sz w:val="16"/>
              </w:rPr>
              <w:t>Production status</w:t>
            </w:r>
          </w:p>
        </w:tc>
        <w:tc>
          <w:tcPr>
            <w:tcW w:type="dxa" w:w="7010"/>
            <w:shd w:fill="F4F1EA"/>
            <w:tcMar>
              <w:top w:w="80" w:type="dxa"/>
              <w:start w:w="120" w:type="dxa"/>
              <w:bottom w:w="80" w:type="dxa"/>
              <w:end w:w="120" w:type="dxa"/>
            </w:tcMar>
            <w:vAlign w:val="center"/>
          </w:tcPr>
          <w:p>
            <w:pPr>
              <w:spacing w:after="0" w:line="252" w:lineRule="auto"/>
            </w:pPr>
            <w:r>
              <w:rPr>
                <w:rFonts w:ascii="Arial" w:hAnsi="Arial"/>
                <w:b w:val="0"/>
                <w:color w:val="151515"/>
                <w:sz w:val="16"/>
              </w:rPr>
              <w:t>not_planned, sourcing, sampling, approved, ordered, in_production, delivered, cancelled</w:t>
            </w:r>
          </w:p>
        </w:tc>
      </w:tr>
      <w:tr>
        <w:tc>
          <w:tcPr>
            <w:tcW w:type="dxa" w:w="2350"/>
            <w:tcMar>
              <w:top w:w="80" w:type="dxa"/>
              <w:start w:w="120" w:type="dxa"/>
              <w:bottom w:w="80" w:type="dxa"/>
              <w:end w:w="120" w:type="dxa"/>
            </w:tcMar>
            <w:vAlign w:val="center"/>
          </w:tcPr>
          <w:p>
            <w:pPr>
              <w:spacing w:after="0" w:line="252" w:lineRule="auto"/>
            </w:pPr>
            <w:r>
              <w:rPr>
                <w:rFonts w:ascii="Arial" w:hAnsi="Arial"/>
                <w:b/>
                <w:color w:val="151515"/>
                <w:sz w:val="16"/>
              </w:rPr>
              <w:t>Editorial status</w:t>
            </w:r>
          </w:p>
        </w:tc>
        <w:tc>
          <w:tcPr>
            <w:tcW w:type="dxa" w:w="7010"/>
            <w:tcMar>
              <w:top w:w="80" w:type="dxa"/>
              <w:start w:w="120" w:type="dxa"/>
              <w:bottom w:w="80" w:type="dxa"/>
              <w:end w:w="120" w:type="dxa"/>
            </w:tcMar>
            <w:vAlign w:val="center"/>
          </w:tcPr>
          <w:p>
            <w:pPr>
              <w:spacing w:after="0" w:line="252" w:lineRule="auto"/>
            </w:pPr>
            <w:r>
              <w:rPr>
                <w:rFonts w:ascii="Arial" w:hAnsi="Arial"/>
                <w:b w:val="0"/>
                <w:color w:val="151515"/>
                <w:sz w:val="16"/>
              </w:rPr>
              <w:t>draft, review, ready, published, retired</w:t>
            </w:r>
          </w:p>
        </w:tc>
      </w:tr>
      <w:tr>
        <w:tc>
          <w:tcPr>
            <w:tcW w:type="dxa" w:w="2350"/>
            <w:shd w:fill="F4F1EA"/>
            <w:tcMar>
              <w:top w:w="80" w:type="dxa"/>
              <w:start w:w="120" w:type="dxa"/>
              <w:bottom w:w="80" w:type="dxa"/>
              <w:end w:w="120" w:type="dxa"/>
            </w:tcMar>
            <w:vAlign w:val="center"/>
          </w:tcPr>
          <w:p>
            <w:pPr>
              <w:spacing w:after="0" w:line="252" w:lineRule="auto"/>
            </w:pPr>
            <w:r>
              <w:rPr>
                <w:rFonts w:ascii="Arial" w:hAnsi="Arial"/>
                <w:b/>
                <w:color w:val="151515"/>
                <w:sz w:val="16"/>
              </w:rPr>
              <w:t>Public staleness</w:t>
            </w:r>
          </w:p>
        </w:tc>
        <w:tc>
          <w:tcPr>
            <w:tcW w:type="dxa" w:w="7010"/>
            <w:shd w:fill="F4F1EA"/>
            <w:tcMar>
              <w:top w:w="80" w:type="dxa"/>
              <w:start w:w="120" w:type="dxa"/>
              <w:bottom w:w="80" w:type="dxa"/>
              <w:end w:w="120" w:type="dxa"/>
            </w:tcMar>
            <w:vAlign w:val="center"/>
          </w:tcPr>
          <w:p>
            <w:pPr>
              <w:spacing w:after="0" w:line="252" w:lineRule="auto"/>
            </w:pPr>
            <w:r>
              <w:rPr>
                <w:rFonts w:ascii="Arial" w:hAnsi="Arial"/>
                <w:b w:val="0"/>
                <w:color w:val="151515"/>
                <w:sz w:val="16"/>
              </w:rPr>
              <w:t>current, source_changed, media_missing, privacy_blocked</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Complete schema map and conventions</w:t>
      </w:r>
    </w:p>
    <w:p>
      <w:pPr>
        <w:spacing w:before="0" w:after="180"/>
      </w:pPr>
      <w:r>
        <w:rPr>
          <w:rFonts w:ascii="Arial" w:hAnsi="Arial"/>
          <w:color w:val="62605B"/>
          <w:sz w:val="19"/>
        </w:rPr>
        <w:t>The proposed cloud schema is normalized around studio ownership and garment identity.</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100"/>
        <w:gridCol w:w="7260"/>
      </w:tblGrid>
      <w:tr>
        <w:trPr>
          <w:tblHeader w:val="true"/>
        </w:trPr>
        <w:tc>
          <w:tcPr>
            <w:tcW w:type="dxa" w:w="2100"/>
            <w:shd w:fill="1B3A63"/>
            <w:tcMar>
              <w:top w:w="80" w:type="dxa"/>
              <w:start w:w="120" w:type="dxa"/>
              <w:bottom w:w="80" w:type="dxa"/>
              <w:end w:w="120" w:type="dxa"/>
            </w:tcMar>
            <w:vAlign w:val="center"/>
          </w:tcPr>
          <w:p>
            <w:pPr>
              <w:spacing w:after="0"/>
              <w:jc w:val="left"/>
            </w:pPr>
            <w:r>
              <w:rPr>
                <w:rFonts w:ascii="Arial" w:hAnsi="Arial"/>
                <w:b/>
                <w:color w:val="FFFFFF"/>
                <w:sz w:val="15"/>
              </w:rPr>
              <w:t>DOMAIN</w:t>
            </w:r>
          </w:p>
        </w:tc>
        <w:tc>
          <w:tcPr>
            <w:tcW w:type="dxa" w:w="7260"/>
            <w:shd w:fill="1B3A63"/>
            <w:tcMar>
              <w:top w:w="80" w:type="dxa"/>
              <w:start w:w="120" w:type="dxa"/>
              <w:bottom w:w="80" w:type="dxa"/>
              <w:end w:w="120" w:type="dxa"/>
            </w:tcMar>
            <w:vAlign w:val="center"/>
          </w:tcPr>
          <w:p>
            <w:pPr>
              <w:spacing w:after="0"/>
              <w:jc w:val="left"/>
            </w:pPr>
            <w:r>
              <w:rPr>
                <w:rFonts w:ascii="Arial" w:hAnsi="Arial"/>
                <w:b/>
                <w:color w:val="FFFFFF"/>
                <w:sz w:val="15"/>
              </w:rPr>
              <w:t>TABLES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5"/>
              </w:rPr>
              <w:t>Identity and catalog</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5"/>
              </w:rPr>
              <w:t>profiles, studios, studio_members, studio_settings, collections, garments, tags, garment_tags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5"/>
              </w:rPr>
              <w:t>Design and media</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design_briefs, inspiration_boards, inspiration_items, media_assets, garment_media, media_derivatives, design_annotations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5"/>
              </w:rPr>
              <w:t>Materials and components</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5"/>
              </w:rPr>
              <w:t>materials, material_variants, inventory_entries, garment_materials, components, component_variants, garment_components, supplier_items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5"/>
              </w:rPr>
              <w:t>Technical</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technical_specs, technical_flats, flat_annotations, technical_files, tech_pack_exports, validation_runs, pom_points, measurement_sets, measurement_values, grade_rules, grade_rule_values, fit_measurements, bom_items, construction_sections, construction_steps, construction_details, technical_templates, template_applications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5"/>
              </w:rPr>
              <w:t>Production</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5"/>
              </w:rPr>
              <w:t>suppliers, factories, sample_rounds, fit_sessions, fit_issues, cost_sheets, cost_items, production_orders, qc_results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5"/>
              </w:rPr>
              <w:t>Story and public</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editorial_collections, editorial_scenes, editorial_blocks, editorial_assets, portfolio_profiles, portfolio_projects, portfolio_editorials, publications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5"/>
              </w:rPr>
              <w:t>Platform</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5"/>
              </w:rPr>
              <w:t>garment_versions, entity_revisions, change_events, restore_operations, tasks, calendar_events, ai_jobs, ai_artifacts, sync_tombstones</w:t>
            </w:r>
          </w:p>
        </w:tc>
      </w:tr>
    </w:tbl>
    <w:p>
      <w:pPr>
        <w:spacing w:before="0" w:after="40"/>
      </w:pPr>
    </w:p>
    <w:p>
      <w:pPr>
        <w:pStyle w:val="Heading2"/>
        <w:keepNext/>
        <w:spacing w:before="160" w:after="80"/>
      </w:pPr>
      <w:r>
        <w:rPr>
          <w:rFonts w:ascii="Georgia" w:hAnsi="Georgia"/>
          <w:b/>
          <w:color w:val="1B3A63"/>
          <w:sz w:val="26"/>
        </w:rPr>
        <w:t>Conventions</w:t>
      </w:r>
    </w:p>
    <w:p>
      <w:pPr>
        <w:pStyle w:val="ListBullet"/>
        <w:spacing w:before="0" w:after="50" w:line="276" w:lineRule="auto"/>
        <w:ind w:left="540" w:hanging="271"/>
      </w:pPr>
      <w:r>
        <w:rPr>
          <w:rFonts w:ascii="Arial" w:hAnsi="Arial"/>
          <w:color w:val="151515"/>
          <w:sz w:val="17"/>
        </w:rPr>
        <w:t>All owner data includes studio_id and RLS membership checks; user_id remains on actor-owned or sync-owned records.</w:t>
      </w:r>
    </w:p>
    <w:p>
      <w:pPr>
        <w:pStyle w:val="ListBullet"/>
        <w:spacing w:before="0" w:after="50" w:line="276" w:lineRule="auto"/>
        <w:ind w:left="540" w:hanging="271"/>
      </w:pPr>
      <w:r>
        <w:rPr>
          <w:rFonts w:ascii="Arial" w:hAnsi="Arial"/>
          <w:color w:val="151515"/>
          <w:sz w:val="17"/>
        </w:rPr>
        <w:t>Primary keys are UUID. Human-readable garment_code and public slugs are separately constrained and never reused.</w:t>
      </w:r>
    </w:p>
    <w:p>
      <w:pPr>
        <w:pStyle w:val="ListBullet"/>
        <w:spacing w:before="0" w:after="50" w:line="276" w:lineRule="auto"/>
        <w:ind w:left="540" w:hanging="271"/>
      </w:pPr>
      <w:r>
        <w:rPr>
          <w:rFonts w:ascii="Arial" w:hAnsi="Arial"/>
          <w:color w:val="151515"/>
          <w:sz w:val="17"/>
        </w:rPr>
        <w:t>Mutable records include created_at, updated_at, and revision. Ordered children include sort_order.</w:t>
      </w:r>
    </w:p>
    <w:p>
      <w:pPr>
        <w:pStyle w:val="ListBullet"/>
        <w:spacing w:before="0" w:after="50" w:line="276" w:lineRule="auto"/>
        <w:ind w:left="540" w:hanging="271"/>
      </w:pPr>
      <w:r>
        <w:rPr>
          <w:rFonts w:ascii="Arial" w:hAnsi="Arial"/>
          <w:color w:val="151515"/>
          <w:sz w:val="17"/>
        </w:rPr>
        <w:t>Money uses numeric plus ISO currency. Measurements use numeric plus the owning spec unit. JSONB is reserved for extensible settings, patches, layouts, and immutable snapshots - not core relationships.</w:t>
      </w:r>
    </w:p>
    <w:p>
      <w:r>
        <w:br w:type="page"/>
      </w:r>
    </w:p>
    <w:p>
      <w:pPr>
        <w:spacing w:before="0" w:after="40"/>
      </w:pPr>
      <w:r>
        <w:rPr>
          <w:rFonts w:ascii="Arial" w:hAnsi="Arial"/>
          <w:b/>
          <w:color w:val="9A6C3C"/>
          <w:sz w:val="17"/>
        </w:rPr>
        <w:t>DATABASE SCHEMA  1 / 9</w:t>
      </w:r>
    </w:p>
    <w:p>
      <w:pPr>
        <w:pStyle w:val="Heading1"/>
        <w:keepNext/>
        <w:spacing w:before="0" w:after="100"/>
      </w:pPr>
      <w:r>
        <w:rPr>
          <w:rFonts w:ascii="Georgia" w:hAnsi="Georgia"/>
          <w:b/>
          <w:color w:val="1B3A63"/>
          <w:sz w:val="42"/>
        </w:rPr>
        <w:t>Identity, studio, and garment catalog</w:t>
      </w:r>
    </w:p>
    <w:p>
      <w:pPr>
        <w:spacing w:before="0" w:after="180"/>
      </w:pPr>
      <w:r>
        <w:rPr>
          <w:rFonts w:ascii="Arial" w:hAnsi="Arial"/>
          <w:color w:val="62605B"/>
          <w:sz w:val="19"/>
        </w:rPr>
        <w:t>Ownership, membership, collection, garment identity, and tags.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1" name="Picture 11" descr="Entity relationship diagram for identity, studio, and garment catalog" title="Entity relationship diagram for identity, studio, and garment catalog"/>
            <wp:cNvGraphicFramePr>
              <a:graphicFrameLocks noChangeAspect="1"/>
            </wp:cNvGraphicFramePr>
            <a:graphic>
              <a:graphicData uri="http://schemas.openxmlformats.org/drawingml/2006/picture">
                <pic:pic>
                  <pic:nvPicPr>
                    <pic:cNvPr id="0" name="erd-identity.png"/>
                    <pic:cNvPicPr/>
                  </pic:nvPicPr>
                  <pic:blipFill>
                    <a:blip r:embed="rId21"/>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SCHEMA DECISION</w:t>
            </w:r>
          </w:p>
          <w:p>
            <w:pPr>
              <w:spacing w:after="0" w:line="269" w:lineRule="auto"/>
            </w:pPr>
            <w:r>
              <w:rPr>
                <w:rFonts w:ascii="Arial" w:hAnsi="Arial"/>
                <w:color w:val="151515"/>
                <w:sz w:val="19"/>
              </w:rPr>
              <w:t>Every private row derives studio access through studio_members. The single-owner experience creates one owner member automatically.</w:t>
            </w:r>
          </w:p>
        </w:tc>
      </w:tr>
    </w:tbl>
    <w:p>
      <w:pPr>
        <w:spacing w:after="20"/>
      </w:pPr>
    </w:p>
    <w:p>
      <w:r>
        <w:br w:type="page"/>
      </w:r>
    </w:p>
    <w:p>
      <w:pPr>
        <w:spacing w:before="0" w:after="40"/>
      </w:pPr>
      <w:r>
        <w:rPr>
          <w:rFonts w:ascii="Arial" w:hAnsi="Arial"/>
          <w:b/>
          <w:color w:val="9A6C3C"/>
          <w:sz w:val="17"/>
        </w:rPr>
        <w:t>DATABASE SCHEMA  2 / 9</w:t>
      </w:r>
    </w:p>
    <w:p>
      <w:pPr>
        <w:pStyle w:val="Heading1"/>
        <w:keepNext/>
        <w:spacing w:before="0" w:after="100"/>
      </w:pPr>
      <w:r>
        <w:rPr>
          <w:rFonts w:ascii="Georgia" w:hAnsi="Georgia"/>
          <w:b/>
          <w:color w:val="1B3A63"/>
          <w:sz w:val="42"/>
        </w:rPr>
        <w:t>Design and media schema</w:t>
      </w:r>
    </w:p>
    <w:p>
      <w:pPr>
        <w:spacing w:before="0" w:after="180"/>
      </w:pPr>
      <w:r>
        <w:rPr>
          <w:rFonts w:ascii="Arial" w:hAnsi="Arial"/>
          <w:color w:val="62605B"/>
          <w:sz w:val="19"/>
        </w:rPr>
        <w:t>Visual development stays flexible while assets, rights, roles, and annotations remain traceable.</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2" name="Picture 12" descr="Entity relationship diagram for design and media schema" title="Entity relationship diagram for design and media schema"/>
            <wp:cNvGraphicFramePr>
              <a:graphicFrameLocks noChangeAspect="1"/>
            </wp:cNvGraphicFramePr>
            <a:graphic>
              <a:graphicData uri="http://schemas.openxmlformats.org/drawingml/2006/picture">
                <pic:pic>
                  <pic:nvPicPr>
                    <pic:cNvPr id="0" name="erd-design.png"/>
                    <pic:cNvPicPr/>
                  </pic:nvPicPr>
                  <pic:blipFill>
                    <a:blip r:embed="rId22"/>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SCHEMA DECISION</w:t>
            </w:r>
          </w:p>
          <w:p>
            <w:pPr>
              <w:spacing w:after="0" w:line="269" w:lineRule="auto"/>
            </w:pPr>
            <w:r>
              <w:rPr>
                <w:rFonts w:ascii="Arial" w:hAnsi="Arial"/>
                <w:color w:val="151515"/>
                <w:sz w:val="19"/>
              </w:rPr>
              <w:t>One media asset can appear in design, technical, sample, editorial, and portfolio contexts through relationship rows and derivatives.</w:t>
            </w:r>
          </w:p>
        </w:tc>
      </w:tr>
    </w:tbl>
    <w:p>
      <w:pPr>
        <w:spacing w:after="20"/>
      </w:pPr>
    </w:p>
    <w:p>
      <w:r>
        <w:br w:type="page"/>
      </w:r>
    </w:p>
    <w:p>
      <w:pPr>
        <w:spacing w:before="0" w:after="40"/>
      </w:pPr>
      <w:r>
        <w:rPr>
          <w:rFonts w:ascii="Arial" w:hAnsi="Arial"/>
          <w:b/>
          <w:color w:val="9A6C3C"/>
          <w:sz w:val="17"/>
        </w:rPr>
        <w:t>DATABASE SCHEMA  3 / 9</w:t>
      </w:r>
    </w:p>
    <w:p>
      <w:pPr>
        <w:pStyle w:val="Heading1"/>
        <w:keepNext/>
        <w:spacing w:before="0" w:after="100"/>
      </w:pPr>
      <w:r>
        <w:rPr>
          <w:rFonts w:ascii="Georgia" w:hAnsi="Georgia"/>
          <w:b/>
          <w:color w:val="1B3A63"/>
          <w:sz w:val="42"/>
        </w:rPr>
        <w:t>Materials and component schema</w:t>
      </w:r>
    </w:p>
    <w:p>
      <w:pPr>
        <w:spacing w:before="0" w:after="180"/>
      </w:pPr>
      <w:r>
        <w:rPr>
          <w:rFonts w:ascii="Arial" w:hAnsi="Arial"/>
          <w:color w:val="62605B"/>
          <w:sz w:val="19"/>
        </w:rPr>
        <w:t>Variants and supplier offers prevent duplicated fabric and trim facts inside garments.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3" name="Picture 13" descr="Entity relationship diagram for materials and component schema" title="Entity relationship diagram for materials and component schema"/>
            <wp:cNvGraphicFramePr>
              <a:graphicFrameLocks noChangeAspect="1"/>
            </wp:cNvGraphicFramePr>
            <a:graphic>
              <a:graphicData uri="http://schemas.openxmlformats.org/drawingml/2006/picture">
                <pic:pic>
                  <pic:nvPicPr>
                    <pic:cNvPr id="0" name="erd-materials.png"/>
                    <pic:cNvPicPr/>
                  </pic:nvPicPr>
                  <pic:blipFill>
                    <a:blip r:embed="rId23"/>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SCHEMA DECISION</w:t>
            </w:r>
          </w:p>
          <w:p>
            <w:pPr>
              <w:spacing w:after="0" w:line="269" w:lineRule="auto"/>
            </w:pPr>
            <w:r>
              <w:rPr>
                <w:rFonts w:ascii="Arial" w:hAnsi="Arial"/>
                <w:color w:val="151515"/>
                <w:sz w:val="19"/>
              </w:rPr>
              <w:t>Inventory is an event ledger. Available quantity is derived from entries and garment reservations; manual totals are not authoritative.</w:t>
            </w:r>
          </w:p>
        </w:tc>
      </w:tr>
    </w:tbl>
    <w:p>
      <w:pPr>
        <w:spacing w:after="20"/>
      </w:pPr>
    </w:p>
    <w:p>
      <w:r>
        <w:br w:type="page"/>
      </w:r>
    </w:p>
    <w:p>
      <w:pPr>
        <w:spacing w:before="0" w:after="40"/>
      </w:pPr>
      <w:r>
        <w:rPr>
          <w:rFonts w:ascii="Arial" w:hAnsi="Arial"/>
          <w:b/>
          <w:color w:val="9A6C3C"/>
          <w:sz w:val="17"/>
        </w:rPr>
        <w:t>DATABASE SCHEMA  4 / 9</w:t>
      </w:r>
    </w:p>
    <w:p>
      <w:pPr>
        <w:pStyle w:val="Heading1"/>
        <w:keepNext/>
        <w:spacing w:before="0" w:after="100"/>
      </w:pPr>
      <w:r>
        <w:rPr>
          <w:rFonts w:ascii="Georgia" w:hAnsi="Georgia"/>
          <w:b/>
          <w:color w:val="1B3A63"/>
          <w:sz w:val="42"/>
        </w:rPr>
        <w:t>Technical foundation and flats schema</w:t>
      </w:r>
    </w:p>
    <w:p>
      <w:pPr>
        <w:spacing w:before="0" w:after="180"/>
      </w:pPr>
      <w:r>
        <w:rPr>
          <w:rFonts w:ascii="Arial" w:hAnsi="Arial"/>
          <w:color w:val="62605B"/>
          <w:sz w:val="19"/>
        </w:rPr>
        <w:t>The technical spec is the release root for flats, files, validation, and exports.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4" name="Picture 14" descr="Entity relationship diagram for technical foundation and flats schema" title="Entity relationship diagram for technical foundation and flats schema"/>
            <wp:cNvGraphicFramePr>
              <a:graphicFrameLocks noChangeAspect="1"/>
            </wp:cNvGraphicFramePr>
            <a:graphic>
              <a:graphicData uri="http://schemas.openxmlformats.org/drawingml/2006/picture">
                <pic:pic>
                  <pic:nvPicPr>
                    <pic:cNvPr id="0" name="erd-technical.png"/>
                    <pic:cNvPicPr/>
                  </pic:nvPicPr>
                  <pic:blipFill>
                    <a:blip r:embed="rId24"/>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SCHEMA DECISION</w:t>
            </w:r>
          </w:p>
          <w:p>
            <w:pPr>
              <w:spacing w:after="0" w:line="269" w:lineRule="auto"/>
            </w:pPr>
            <w:r>
              <w:rPr>
                <w:rFonts w:ascii="Arial" w:hAnsi="Arial"/>
                <w:color w:val="151515"/>
                <w:sz w:val="19"/>
              </w:rPr>
              <w:t>Technical exports always reference a garment version so an old pack can be reproduced and audited.</w:t>
            </w:r>
          </w:p>
        </w:tc>
      </w:tr>
    </w:tbl>
    <w:p>
      <w:pPr>
        <w:spacing w:after="20"/>
      </w:pPr>
    </w:p>
    <w:p>
      <w:r>
        <w:br w:type="page"/>
      </w:r>
    </w:p>
    <w:p>
      <w:pPr>
        <w:spacing w:before="0" w:after="40"/>
      </w:pPr>
      <w:r>
        <w:rPr>
          <w:rFonts w:ascii="Arial" w:hAnsi="Arial"/>
          <w:b/>
          <w:color w:val="9A6C3C"/>
          <w:sz w:val="17"/>
        </w:rPr>
        <w:t>DATABASE SCHEMA  5 / 9</w:t>
      </w:r>
    </w:p>
    <w:p>
      <w:pPr>
        <w:pStyle w:val="Heading1"/>
        <w:keepNext/>
        <w:spacing w:before="0" w:after="100"/>
      </w:pPr>
      <w:r>
        <w:rPr>
          <w:rFonts w:ascii="Georgia" w:hAnsi="Georgia"/>
          <w:b/>
          <w:color w:val="1B3A63"/>
          <w:sz w:val="42"/>
        </w:rPr>
        <w:t>POM, measurement sets, and grading schema</w:t>
      </w:r>
    </w:p>
    <w:p>
      <w:pPr>
        <w:spacing w:before="0" w:after="180"/>
      </w:pPr>
      <w:r>
        <w:rPr>
          <w:rFonts w:ascii="Arial" w:hAnsi="Arial"/>
          <w:color w:val="62605B"/>
          <w:sz w:val="19"/>
        </w:rPr>
        <w:t>POM identity persists across sample rounds and sizes.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5" name="Picture 15" descr="Entity relationship diagram for pom, measurement sets, and grading schema" title="Entity relationship diagram for pom, measurement sets, and grading schema"/>
            <wp:cNvGraphicFramePr>
              <a:graphicFrameLocks noChangeAspect="1"/>
            </wp:cNvGraphicFramePr>
            <a:graphic>
              <a:graphicData uri="http://schemas.openxmlformats.org/drawingml/2006/picture">
                <pic:pic>
                  <pic:nvPicPr>
                    <pic:cNvPr id="0" name="erd-measurements.png"/>
                    <pic:cNvPicPr/>
                  </pic:nvPicPr>
                  <pic:blipFill>
                    <a:blip r:embed="rId25"/>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SCHEMA DECISION</w:t>
            </w:r>
          </w:p>
          <w:p>
            <w:pPr>
              <w:spacing w:after="0" w:line="269" w:lineRule="auto"/>
            </w:pPr>
            <w:r>
              <w:rPr>
                <w:rFonts w:ascii="Arial" w:hAnsi="Arial"/>
                <w:color w:val="151515"/>
                <w:sz w:val="19"/>
              </w:rPr>
              <w:t>A POM point stores the method and diagram anchor once. Targets, tolerances, grade deltas, and sample actuals reference that stable point.</w:t>
            </w:r>
          </w:p>
        </w:tc>
      </w:tr>
    </w:tbl>
    <w:p>
      <w:pPr>
        <w:spacing w:after="20"/>
      </w:pPr>
    </w:p>
    <w:p>
      <w:r>
        <w:br w:type="page"/>
      </w:r>
    </w:p>
    <w:p>
      <w:pPr>
        <w:spacing w:before="0" w:after="40"/>
      </w:pPr>
      <w:r>
        <w:rPr>
          <w:rFonts w:ascii="Arial" w:hAnsi="Arial"/>
          <w:b/>
          <w:color w:val="9A6C3C"/>
          <w:sz w:val="17"/>
        </w:rPr>
        <w:t>DATABASE SCHEMA  6 / 9</w:t>
      </w:r>
    </w:p>
    <w:p>
      <w:pPr>
        <w:pStyle w:val="Heading1"/>
        <w:keepNext/>
        <w:spacing w:before="0" w:after="100"/>
      </w:pPr>
      <w:r>
        <w:rPr>
          <w:rFonts w:ascii="Georgia" w:hAnsi="Georgia"/>
          <w:b/>
          <w:color w:val="1B3A63"/>
          <w:sz w:val="42"/>
        </w:rPr>
        <w:t>BOM, construction, and reuse schema</w:t>
      </w:r>
    </w:p>
    <w:p>
      <w:pPr>
        <w:spacing w:before="0" w:after="180"/>
      </w:pPr>
      <w:r>
        <w:rPr>
          <w:rFonts w:ascii="Arial" w:hAnsi="Arial"/>
          <w:color w:val="62605B"/>
          <w:sz w:val="19"/>
        </w:rPr>
        <w:t>Structured operations support validation, templates, and deterministic tech packs.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6" name="Picture 16" descr="Entity relationship diagram for bom, construction, and reuse schema" title="Entity relationship diagram for bom, construction, and reuse schema"/>
            <wp:cNvGraphicFramePr>
              <a:graphicFrameLocks noChangeAspect="1"/>
            </wp:cNvGraphicFramePr>
            <a:graphic>
              <a:graphicData uri="http://schemas.openxmlformats.org/drawingml/2006/picture">
                <pic:pic>
                  <pic:nvPicPr>
                    <pic:cNvPr id="0" name="erd-bom.png"/>
                    <pic:cNvPicPr/>
                  </pic:nvPicPr>
                  <pic:blipFill>
                    <a:blip r:embed="rId26"/>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SCHEMA DECISION</w:t>
            </w:r>
          </w:p>
          <w:p>
            <w:pPr>
              <w:spacing w:after="0" w:line="269" w:lineRule="auto"/>
            </w:pPr>
            <w:r>
              <w:rPr>
                <w:rFonts w:ascii="Arial" w:hAnsi="Arial"/>
                <w:color w:val="151515"/>
                <w:sz w:val="19"/>
              </w:rPr>
              <w:t>Templates copy candidate rows with a template application record; later template changes never silently rewrite garments.</w:t>
            </w:r>
          </w:p>
        </w:tc>
      </w:tr>
    </w:tbl>
    <w:p>
      <w:pPr>
        <w:spacing w:after="20"/>
      </w:pPr>
    </w:p>
    <w:p>
      <w:r>
        <w:br w:type="page"/>
      </w:r>
    </w:p>
    <w:p>
      <w:pPr>
        <w:spacing w:before="0" w:after="40"/>
      </w:pPr>
      <w:r>
        <w:rPr>
          <w:rFonts w:ascii="Arial" w:hAnsi="Arial"/>
          <w:b/>
          <w:color w:val="9A6C3C"/>
          <w:sz w:val="17"/>
        </w:rPr>
        <w:t>DATABASE SCHEMA  7 / 9</w:t>
      </w:r>
    </w:p>
    <w:p>
      <w:pPr>
        <w:pStyle w:val="Heading1"/>
        <w:keepNext/>
        <w:spacing w:before="0" w:after="100"/>
      </w:pPr>
      <w:r>
        <w:rPr>
          <w:rFonts w:ascii="Georgia" w:hAnsi="Georgia"/>
          <w:b/>
          <w:color w:val="1B3A63"/>
          <w:sz w:val="42"/>
        </w:rPr>
        <w:t>Production, samples, costing, and QC schema</w:t>
      </w:r>
    </w:p>
    <w:p>
      <w:pPr>
        <w:spacing w:before="0" w:after="180"/>
      </w:pPr>
      <w:r>
        <w:rPr>
          <w:rFonts w:ascii="Arial" w:hAnsi="Arial"/>
          <w:color w:val="62605B"/>
          <w:sz w:val="19"/>
        </w:rPr>
        <w:t>Every physical decision is tied to the garment, factory, sample round, and relevant version.</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7" name="Picture 17" descr="Entity relationship diagram for production, samples, costing, and qc schema" title="Entity relationship diagram for production, samples, costing, and qc schema"/>
            <wp:cNvGraphicFramePr>
              <a:graphicFrameLocks noChangeAspect="1"/>
            </wp:cNvGraphicFramePr>
            <a:graphic>
              <a:graphicData uri="http://schemas.openxmlformats.org/drawingml/2006/picture">
                <pic:pic>
                  <pic:nvPicPr>
                    <pic:cNvPr id="0" name="erd-production.png"/>
                    <pic:cNvPicPr/>
                  </pic:nvPicPr>
                  <pic:blipFill>
                    <a:blip r:embed="rId27"/>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SCHEMA DECISION</w:t>
            </w:r>
          </w:p>
          <w:p>
            <w:pPr>
              <w:spacing w:after="0" w:line="269" w:lineRule="auto"/>
            </w:pPr>
            <w:r>
              <w:rPr>
                <w:rFonts w:ascii="Arial" w:hAnsi="Arial"/>
                <w:color w:val="151515"/>
                <w:sz w:val="19"/>
              </w:rPr>
              <w:t>A production order records the released garment version. Later design edits create a warning until a formal revision is approved.</w:t>
            </w:r>
          </w:p>
        </w:tc>
      </w:tr>
    </w:tbl>
    <w:p>
      <w:pPr>
        <w:spacing w:after="20"/>
      </w:pPr>
    </w:p>
    <w:p>
      <w:r>
        <w:br w:type="page"/>
      </w:r>
    </w:p>
    <w:p>
      <w:pPr>
        <w:spacing w:before="0" w:after="40"/>
      </w:pPr>
      <w:r>
        <w:rPr>
          <w:rFonts w:ascii="Arial" w:hAnsi="Arial"/>
          <w:b/>
          <w:color w:val="9A6C3C"/>
          <w:sz w:val="17"/>
        </w:rPr>
        <w:t>DATABASE SCHEMA  8 / 9</w:t>
      </w:r>
    </w:p>
    <w:p>
      <w:pPr>
        <w:pStyle w:val="Heading1"/>
        <w:keepNext/>
        <w:spacing w:before="0" w:after="100"/>
      </w:pPr>
      <w:r>
        <w:rPr>
          <w:rFonts w:ascii="Georgia" w:hAnsi="Georgia"/>
          <w:b/>
          <w:color w:val="1B3A63"/>
          <w:sz w:val="42"/>
        </w:rPr>
        <w:t>Editorial and portfolio schema</w:t>
      </w:r>
    </w:p>
    <w:p>
      <w:pPr>
        <w:spacing w:before="0" w:after="180"/>
      </w:pPr>
      <w:r>
        <w:rPr>
          <w:rFonts w:ascii="Arial" w:hAnsi="Arial"/>
          <w:color w:val="62605B"/>
          <w:sz w:val="19"/>
        </w:rPr>
        <w:t>Private structured stories produce separate public-safe publication snapshots.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8" name="Picture 18" descr="Entity relationship diagram for editorial and portfolio schema" title="Entity relationship diagram for editorial and portfolio schema"/>
            <wp:cNvGraphicFramePr>
              <a:graphicFrameLocks noChangeAspect="1"/>
            </wp:cNvGraphicFramePr>
            <a:graphic>
              <a:graphicData uri="http://schemas.openxmlformats.org/drawingml/2006/picture">
                <pic:pic>
                  <pic:nvPicPr>
                    <pic:cNvPr id="0" name="erd-story.png"/>
                    <pic:cNvPicPr/>
                  </pic:nvPicPr>
                  <pic:blipFill>
                    <a:blip r:embed="rId28"/>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SCHEMA DECISION</w:t>
            </w:r>
          </w:p>
          <w:p>
            <w:pPr>
              <w:spacing w:after="0" w:line="269" w:lineRule="auto"/>
            </w:pPr>
            <w:r>
              <w:rPr>
                <w:rFonts w:ascii="Arial" w:hAnsi="Arial"/>
                <w:color w:val="151515"/>
                <w:sz w:val="19"/>
              </w:rPr>
              <w:t>Publications are immutable payloads. Updating a public page creates a new snapshot and media manifest, not anonymous access to private tables.</w:t>
            </w:r>
          </w:p>
        </w:tc>
      </w:tr>
    </w:tbl>
    <w:p>
      <w:pPr>
        <w:spacing w:after="20"/>
      </w:pPr>
    </w:p>
    <w:p>
      <w:r>
        <w:br w:type="page"/>
      </w:r>
    </w:p>
    <w:p>
      <w:pPr>
        <w:spacing w:before="0" w:after="40"/>
      </w:pPr>
      <w:r>
        <w:rPr>
          <w:rFonts w:ascii="Arial" w:hAnsi="Arial"/>
          <w:b/>
          <w:color w:val="9A6C3C"/>
          <w:sz w:val="17"/>
        </w:rPr>
        <w:t>DATABASE SCHEMA  9 / 9</w:t>
      </w:r>
    </w:p>
    <w:p>
      <w:pPr>
        <w:pStyle w:val="Heading1"/>
        <w:keepNext/>
        <w:spacing w:before="0" w:after="100"/>
      </w:pPr>
      <w:r>
        <w:rPr>
          <w:rFonts w:ascii="Georgia" w:hAnsi="Georgia"/>
          <w:b/>
          <w:color w:val="1B3A63"/>
          <w:sz w:val="42"/>
        </w:rPr>
        <w:t>Versioning, workflow, AI, and sync schema</w:t>
      </w:r>
    </w:p>
    <w:p>
      <w:pPr>
        <w:spacing w:before="0" w:after="180"/>
      </w:pPr>
      <w:r>
        <w:rPr>
          <w:rFonts w:ascii="Arial" w:hAnsi="Arial"/>
          <w:color w:val="62605B"/>
          <w:sz w:val="19"/>
        </w:rPr>
        <w:t>Platform services share the garment relationship but preserve their own audit semantics.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19" name="Picture 19" descr="Entity relationship diagram for versioning, workflow, ai, and sync schema" title="Entity relationship diagram for versioning, workflow, ai, and sync schema"/>
            <wp:cNvGraphicFramePr>
              <a:graphicFrameLocks noChangeAspect="1"/>
            </wp:cNvGraphicFramePr>
            <a:graphic>
              <a:graphicData uri="http://schemas.openxmlformats.org/drawingml/2006/picture">
                <pic:pic>
                  <pic:nvPicPr>
                    <pic:cNvPr id="0" name="erd-platform.png"/>
                    <pic:cNvPicPr/>
                  </pic:nvPicPr>
                  <pic:blipFill>
                    <a:blip r:embed="rId29"/>
                    <a:stretch>
                      <a:fillRect/>
                    </a:stretch>
                  </pic:blipFill>
                  <pic:spPr>
                    <a:xfrm>
                      <a:off x="0" y="0"/>
                      <a:ext cx="5715000" cy="3810000"/>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SCHEMA DECISION</w:t>
            </w:r>
          </w:p>
          <w:p>
            <w:pPr>
              <w:spacing w:after="0" w:line="269" w:lineRule="auto"/>
            </w:pPr>
            <w:r>
              <w:rPr>
                <w:rFonts w:ascii="Arial" w:hAnsi="Arial"/>
                <w:color w:val="151515"/>
                <w:sz w:val="19"/>
              </w:rPr>
              <w:t>AI artifacts are candidates. Only an accepted artifact can emit normal domain change events and appear in a Freeze Frame.</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Data dictionary I: identity, design, and libraries</w:t>
      </w:r>
    </w:p>
    <w:p>
      <w:pPr>
        <w:spacing w:before="0" w:after="180"/>
      </w:pPr>
      <w:r>
        <w:rPr>
          <w:rFonts w:ascii="Arial" w:hAnsi="Arial"/>
          <w:color w:val="62605B"/>
          <w:sz w:val="19"/>
        </w:rPr>
        <w:t>Responsibility and critical fields for every non-technical foundation table.</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050"/>
        <w:gridCol w:w="2800"/>
        <w:gridCol w:w="4510"/>
      </w:tblGrid>
      <w:tr>
        <w:trPr>
          <w:tblHeader w:val="true"/>
        </w:trPr>
        <w:tc>
          <w:tcPr>
            <w:tcW w:type="dxa" w:w="2050"/>
            <w:shd w:fill="1B3A63"/>
            <w:tcMar>
              <w:top w:w="80" w:type="dxa"/>
              <w:start w:w="120" w:type="dxa"/>
              <w:bottom w:w="80" w:type="dxa"/>
              <w:end w:w="120" w:type="dxa"/>
            </w:tcMar>
            <w:vAlign w:val="center"/>
          </w:tcPr>
          <w:p>
            <w:pPr>
              <w:spacing w:after="0"/>
              <w:jc w:val="left"/>
            </w:pPr>
            <w:r>
              <w:rPr>
                <w:rFonts w:ascii="Arial" w:hAnsi="Arial"/>
                <w:b/>
                <w:color w:val="FFFFFF"/>
                <w:sz w:val="15"/>
              </w:rPr>
              <w:t>TABLE</w:t>
            </w:r>
          </w:p>
        </w:tc>
        <w:tc>
          <w:tcPr>
            <w:tcW w:type="dxa" w:w="2800"/>
            <w:shd w:fill="1B3A63"/>
            <w:tcMar>
              <w:top w:w="80" w:type="dxa"/>
              <w:start w:w="120" w:type="dxa"/>
              <w:bottom w:w="80" w:type="dxa"/>
              <w:end w:w="120" w:type="dxa"/>
            </w:tcMar>
            <w:vAlign w:val="center"/>
          </w:tcPr>
          <w:p>
            <w:pPr>
              <w:spacing w:after="0"/>
              <w:jc w:val="left"/>
            </w:pPr>
            <w:r>
              <w:rPr>
                <w:rFonts w:ascii="Arial" w:hAnsi="Arial"/>
                <w:b/>
                <w:color w:val="FFFFFF"/>
                <w:sz w:val="15"/>
              </w:rPr>
              <w:t>OWNS</w:t>
            </w:r>
          </w:p>
        </w:tc>
        <w:tc>
          <w:tcPr>
            <w:tcW w:type="dxa" w:w="4510"/>
            <w:shd w:fill="1B3A63"/>
            <w:tcMar>
              <w:top w:w="80" w:type="dxa"/>
              <w:start w:w="120" w:type="dxa"/>
              <w:bottom w:w="80" w:type="dxa"/>
              <w:end w:w="120" w:type="dxa"/>
            </w:tcMar>
            <w:vAlign w:val="center"/>
          </w:tcPr>
          <w:p>
            <w:pPr>
              <w:spacing w:after="0"/>
              <w:jc w:val="left"/>
            </w:pPr>
            <w:r>
              <w:rPr>
                <w:rFonts w:ascii="Arial" w:hAnsi="Arial"/>
                <w:b/>
                <w:color w:val="FFFFFF"/>
                <w:sz w:val="15"/>
              </w:rPr>
              <w:t>CRITICAL FIELDS</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profiles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Person identity</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user_id, display_name, avatar_asset_id, locale</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studios / studio_members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Workspace and access</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owner_user_id, studio_id, user_id, role, status</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studio_settings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Shared policy</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units, currency, version_policy, ai_policy</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collections / garments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Catalog and canonical garment</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collection_id, garment_code, title, status, phase, current_version_id</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tags / garment_tags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Reusable classification</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scope, name, color, garment_id</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design_briefs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Creative intent</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intent, target_wearer, silhouette, color_story, key_features</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inspiration_boards / items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Moodboard composition</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layout_json, asset_id, caption, position_json</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media_assets / derivatives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Source media and generated variants</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storage_path, checksum, rights_json, variant, width, height</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garment_media / design_annotations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Garment use and anchored feedback</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role, framing_json, anchor_json, body, status</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materials / material_variants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Reusable material facts</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material_code, category, composition, color, width, weight_gsm</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components / component_variants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Reusable trim and hardware facts</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component_code, category, spec_json, finish, size, sku</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inventory_entries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Material quantity ledger</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variant_id, entry_type, quantity, unit, occurred_at</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4"/>
              </w:rPr>
              <w:t>garment_materials / components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Garment allocation</w:t>
            </w:r>
          </w:p>
        </w:tc>
        <w:tc>
          <w:tcPr>
            <w:tcW w:type="dxa" w:w="4510"/>
            <w:tcMar>
              <w:top w:w="80" w:type="dxa"/>
              <w:start w:w="120" w:type="dxa"/>
              <w:bottom w:w="80" w:type="dxa"/>
              <w:end w:w="120" w:type="dxa"/>
            </w:tcMar>
            <w:vAlign w:val="center"/>
          </w:tcPr>
          <w:p>
            <w:pPr>
              <w:spacing w:after="0" w:line="252" w:lineRule="auto"/>
            </w:pPr>
            <w:r>
              <w:rPr>
                <w:rFonts w:ascii="Arial" w:hAnsi="Arial"/>
                <w:b w:val="0"/>
                <w:color w:val="151515"/>
                <w:sz w:val="14"/>
              </w:rPr>
              <w:t>role or placement, required quantity, reserved quantity, status</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4"/>
              </w:rPr>
              <w:t>supplier_items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Supplier offer</w:t>
            </w:r>
          </w:p>
        </w:tc>
        <w:tc>
          <w:tcPr>
            <w:tcW w:type="dxa" w:w="45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supplier_id, item_type, item_id, sku, unit_cost, lead_time_days</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Data dictionary II: technical and production</w:t>
      </w:r>
    </w:p>
    <w:p>
      <w:pPr>
        <w:spacing w:before="0" w:after="180"/>
      </w:pPr>
      <w:r>
        <w:rPr>
          <w:rFonts w:ascii="Arial" w:hAnsi="Arial"/>
          <w:color w:val="62605B"/>
          <w:sz w:val="19"/>
        </w:rPr>
        <w:t>Structured technical data is the source; the tech pack is a generated artifact.</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100"/>
        <w:gridCol w:w="2790"/>
        <w:gridCol w:w="4470"/>
      </w:tblGrid>
      <w:tr>
        <w:trPr>
          <w:tblHeader w:val="true"/>
        </w:trPr>
        <w:tc>
          <w:tcPr>
            <w:tcW w:type="dxa" w:w="2100"/>
            <w:shd w:fill="1B3A63"/>
            <w:tcMar>
              <w:top w:w="80" w:type="dxa"/>
              <w:start w:w="120" w:type="dxa"/>
              <w:bottom w:w="80" w:type="dxa"/>
              <w:end w:w="120" w:type="dxa"/>
            </w:tcMar>
            <w:vAlign w:val="center"/>
          </w:tcPr>
          <w:p>
            <w:pPr>
              <w:spacing w:after="0"/>
              <w:jc w:val="left"/>
            </w:pPr>
            <w:r>
              <w:rPr>
                <w:rFonts w:ascii="Arial" w:hAnsi="Arial"/>
                <w:b/>
                <w:color w:val="FFFFFF"/>
                <w:sz w:val="15"/>
              </w:rPr>
              <w:t>TABLE</w:t>
            </w:r>
          </w:p>
        </w:tc>
        <w:tc>
          <w:tcPr>
            <w:tcW w:type="dxa" w:w="2790"/>
            <w:shd w:fill="1B3A63"/>
            <w:tcMar>
              <w:top w:w="80" w:type="dxa"/>
              <w:start w:w="120" w:type="dxa"/>
              <w:bottom w:w="80" w:type="dxa"/>
              <w:end w:w="120" w:type="dxa"/>
            </w:tcMar>
            <w:vAlign w:val="center"/>
          </w:tcPr>
          <w:p>
            <w:pPr>
              <w:spacing w:after="0"/>
              <w:jc w:val="left"/>
            </w:pPr>
            <w:r>
              <w:rPr>
                <w:rFonts w:ascii="Arial" w:hAnsi="Arial"/>
                <w:b/>
                <w:color w:val="FFFFFF"/>
                <w:sz w:val="15"/>
              </w:rPr>
              <w:t>OWNS</w:t>
            </w:r>
          </w:p>
        </w:tc>
        <w:tc>
          <w:tcPr>
            <w:tcW w:type="dxa" w:w="4470"/>
            <w:shd w:fill="1B3A63"/>
            <w:tcMar>
              <w:top w:w="80" w:type="dxa"/>
              <w:start w:w="120" w:type="dxa"/>
              <w:bottom w:w="80" w:type="dxa"/>
              <w:end w:w="120" w:type="dxa"/>
            </w:tcMar>
            <w:vAlign w:val="center"/>
          </w:tcPr>
          <w:p>
            <w:pPr>
              <w:spacing w:after="0"/>
              <w:jc w:val="left"/>
            </w:pPr>
            <w:r>
              <w:rPr>
                <w:rFonts w:ascii="Arial" w:hAnsi="Arial"/>
                <w:b/>
                <w:color w:val="FFFFFF"/>
                <w:sz w:val="15"/>
              </w:rPr>
              <w:t>CRITICAL FIELDS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technical_specs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Technical release root</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garment_id, status, base_size, unit, revision_label</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technical_flats / annotations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Approved views and callouts</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view, asset_id, source, approved_at, anchor_json</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technical_files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Pattern/CAD/source attachments</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asset_id, file_type, version_label, is_source</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pom_points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Measurement identity and method</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code, name, method, diagram_anchor_json, sort_order</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measurement_sets / values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Targets, tolerances, sample sets</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base_size, sample_type, pom_point_id, size, target, tolerances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grade_rules / values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Size-to-size deltas</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size_range_json, pom_point_id, from_size, to_size, delta</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bom_items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Specification item rows</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item_type, item_id, description, quantity, unit, placement</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construction_sections / steps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Ordered assembly definition</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step_number, operation, machine, stitch_spec, seam_allowance</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construction_details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Anchored visual callouts</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asset_id, anchor_json, callout, severity</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validation_runs / exports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Release evidence</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ruleset_version, result_json, garment_version_id, checksum</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suppliers / factories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Vendor identity and capability</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supplier_type, capabilities_json, MOQ, lead time, status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sample_rounds / fit sessions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Physical development rounds</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round_no, sample_type, factory_id, fit_date, decision</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fit_issues / fit_measurements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Observed issues and actuals</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area, severity, resolution, pom_point_id, actual, variance</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4"/>
              </w:rPr>
              <w:t>cost_sheets / cost_items</w:t>
            </w:r>
          </w:p>
        </w:tc>
        <w:tc>
          <w:tcPr>
            <w:tcW w:type="dxa" w:w="2790"/>
            <w:shd w:fill="F4F1EA"/>
            <w:tcMar>
              <w:top w:w="80" w:type="dxa"/>
              <w:start w:w="120" w:type="dxa"/>
              <w:bottom w:w="80" w:type="dxa"/>
              <w:end w:w="120" w:type="dxa"/>
            </w:tcMar>
            <w:vAlign w:val="center"/>
          </w:tcPr>
          <w:p>
            <w:pPr>
              <w:spacing w:after="0" w:line="252" w:lineRule="auto"/>
            </w:pPr>
            <w:r>
              <w:rPr>
                <w:rFonts w:ascii="Arial" w:hAnsi="Arial"/>
                <w:b w:val="0"/>
                <w:color w:val="151515"/>
                <w:sz w:val="14"/>
              </w:rPr>
              <w:t>Quantity-based economics</w:t>
            </w:r>
          </w:p>
        </w:tc>
        <w:tc>
          <w:tcPr>
            <w:tcW w:type="dxa" w:w="447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currency, quantity_basis, category, unit_cost, waste_pct, total</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4"/>
              </w:rPr>
              <w:t>production_orders / qc_results</w:t>
            </w:r>
          </w:p>
        </w:tc>
        <w:tc>
          <w:tcPr>
            <w:tcW w:type="dxa" w:w="2790"/>
            <w:tcMar>
              <w:top w:w="80" w:type="dxa"/>
              <w:start w:w="120" w:type="dxa"/>
              <w:bottom w:w="80" w:type="dxa"/>
              <w:end w:w="120" w:type="dxa"/>
            </w:tcMar>
            <w:vAlign w:val="center"/>
          </w:tcPr>
          <w:p>
            <w:pPr>
              <w:spacing w:after="0" w:line="252" w:lineRule="auto"/>
            </w:pPr>
            <w:r>
              <w:rPr>
                <w:rFonts w:ascii="Arial" w:hAnsi="Arial"/>
                <w:b w:val="0"/>
                <w:color w:val="151515"/>
                <w:sz w:val="14"/>
              </w:rPr>
              <w:t>Released production and quality</w:t>
            </w:r>
          </w:p>
        </w:tc>
        <w:tc>
          <w:tcPr>
            <w:tcW w:type="dxa" w:w="4470"/>
            <w:tcMar>
              <w:top w:w="80" w:type="dxa"/>
              <w:start w:w="120" w:type="dxa"/>
              <w:bottom w:w="80" w:type="dxa"/>
              <w:end w:w="120" w:type="dxa"/>
            </w:tcMar>
            <w:vAlign w:val="center"/>
          </w:tcPr>
          <w:p>
            <w:pPr>
              <w:spacing w:after="0" w:line="252" w:lineRule="auto"/>
            </w:pPr>
            <w:r>
              <w:rPr>
                <w:rFonts w:ascii="Arial" w:hAnsi="Arial"/>
                <w:b w:val="0"/>
                <w:color w:val="151515"/>
                <w:sz w:val="14"/>
              </w:rPr>
              <w:t>garment_version_id, factory_id, quantity, check_code, result, severity</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Data dictionary III: story, versions, workflow, AI</w:t>
      </w:r>
    </w:p>
    <w:p>
      <w:pPr>
        <w:spacing w:before="0" w:after="180"/>
      </w:pPr>
      <w:r>
        <w:rPr>
          <w:rFonts w:ascii="Arial" w:hAnsi="Arial"/>
          <w:color w:val="62605B"/>
          <w:sz w:val="19"/>
        </w:rPr>
        <w:t>These tables control publication, auditability, planning, and machine assistance.</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200"/>
        <w:gridCol w:w="2800"/>
        <w:gridCol w:w="4360"/>
      </w:tblGrid>
      <w:tr>
        <w:trPr>
          <w:tblHeader w:val="true"/>
        </w:trPr>
        <w:tc>
          <w:tcPr>
            <w:tcW w:type="dxa" w:w="2200"/>
            <w:shd w:fill="1B3A63"/>
            <w:tcMar>
              <w:top w:w="80" w:type="dxa"/>
              <w:start w:w="120" w:type="dxa"/>
              <w:bottom w:w="80" w:type="dxa"/>
              <w:end w:w="120" w:type="dxa"/>
            </w:tcMar>
            <w:vAlign w:val="center"/>
          </w:tcPr>
          <w:p>
            <w:pPr>
              <w:spacing w:after="0"/>
              <w:jc w:val="left"/>
            </w:pPr>
            <w:r>
              <w:rPr>
                <w:rFonts w:ascii="Arial" w:hAnsi="Arial"/>
                <w:b/>
                <w:color w:val="FFFFFF"/>
                <w:sz w:val="15"/>
              </w:rPr>
              <w:t>TABLE</w:t>
            </w:r>
          </w:p>
        </w:tc>
        <w:tc>
          <w:tcPr>
            <w:tcW w:type="dxa" w:w="2800"/>
            <w:shd w:fill="1B3A63"/>
            <w:tcMar>
              <w:top w:w="80" w:type="dxa"/>
              <w:start w:w="120" w:type="dxa"/>
              <w:bottom w:w="80" w:type="dxa"/>
              <w:end w:w="120" w:type="dxa"/>
            </w:tcMar>
            <w:vAlign w:val="center"/>
          </w:tcPr>
          <w:p>
            <w:pPr>
              <w:spacing w:after="0"/>
              <w:jc w:val="left"/>
            </w:pPr>
            <w:r>
              <w:rPr>
                <w:rFonts w:ascii="Arial" w:hAnsi="Arial"/>
                <w:b/>
                <w:color w:val="FFFFFF"/>
                <w:sz w:val="15"/>
              </w:rPr>
              <w:t>OWNS</w:t>
            </w:r>
          </w:p>
        </w:tc>
        <w:tc>
          <w:tcPr>
            <w:tcW w:type="dxa" w:w="4360"/>
            <w:shd w:fill="1B3A63"/>
            <w:tcMar>
              <w:top w:w="80" w:type="dxa"/>
              <w:start w:w="120" w:type="dxa"/>
              <w:bottom w:w="80" w:type="dxa"/>
              <w:end w:w="120" w:type="dxa"/>
            </w:tcMar>
            <w:vAlign w:val="center"/>
          </w:tcPr>
          <w:p>
            <w:pPr>
              <w:spacing w:after="0"/>
              <w:jc w:val="left"/>
            </w:pPr>
            <w:r>
              <w:rPr>
                <w:rFonts w:ascii="Arial" w:hAnsi="Arial"/>
                <w:b/>
                <w:color w:val="FFFFFF"/>
                <w:sz w:val="15"/>
              </w:rPr>
              <w:t>CRITICAL FIELDS</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4"/>
              </w:rPr>
              <w:t>editorial_collections / scenes / blocks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Structured private stories</w:t>
            </w:r>
          </w:p>
        </w:tc>
        <w:tc>
          <w:tcPr>
            <w:tcW w:type="dxa" w:w="4360"/>
            <w:tcMar>
              <w:top w:w="80" w:type="dxa"/>
              <w:start w:w="120" w:type="dxa"/>
              <w:bottom w:w="80" w:type="dxa"/>
              <w:end w:w="120" w:type="dxa"/>
            </w:tcMar>
            <w:vAlign w:val="center"/>
          </w:tcPr>
          <w:p>
            <w:pPr>
              <w:spacing w:after="0" w:line="252" w:lineRule="auto"/>
            </w:pPr>
            <w:r>
              <w:rPr>
                <w:rFonts w:ascii="Arial" w:hAnsi="Arial"/>
                <w:b w:val="0"/>
                <w:color w:val="151515"/>
                <w:sz w:val="14"/>
              </w:rPr>
              <w:t>garment_id, template_type, scene_type, block_type, content_json, sort_order</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4"/>
              </w:rPr>
              <w:t>editorial_assets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Editorial media manifest</w:t>
            </w:r>
          </w:p>
        </w:tc>
        <w:tc>
          <w:tcPr>
            <w:tcW w:type="dxa" w:w="436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collection_id, asset_id, role, usage_json</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4"/>
              </w:rPr>
              <w:t>portfolio_profiles / projects / editorials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Private portfolio curation</w:t>
            </w:r>
          </w:p>
        </w:tc>
        <w:tc>
          <w:tcPr>
            <w:tcW w:type="dxa" w:w="4360"/>
            <w:tcMar>
              <w:top w:w="80" w:type="dxa"/>
              <w:start w:w="120" w:type="dxa"/>
              <w:bottom w:w="80" w:type="dxa"/>
              <w:end w:w="120" w:type="dxa"/>
            </w:tcMar>
            <w:vAlign w:val="center"/>
          </w:tcPr>
          <w:p>
            <w:pPr>
              <w:spacing w:after="0" w:line="252" w:lineRule="auto"/>
            </w:pPr>
            <w:r>
              <w:rPr>
                <w:rFonts w:ascii="Arial" w:hAnsi="Arial"/>
                <w:b w:val="0"/>
                <w:color w:val="151515"/>
                <w:sz w:val="14"/>
              </w:rPr>
              <w:t>username_slug, garment_id, case_study_json, visibility, sort_order</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4"/>
              </w:rPr>
              <w:t>publications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Immutable public cut</w:t>
            </w:r>
          </w:p>
        </w:tc>
        <w:tc>
          <w:tcPr>
            <w:tcW w:type="dxa" w:w="4360"/>
            <w:shd w:fill="F4F1EA"/>
            <w:tcMar>
              <w:top w:w="80" w:type="dxa"/>
              <w:start w:w="120" w:type="dxa"/>
              <w:bottom w:w="80" w:type="dxa"/>
              <w:end w:w="120" w:type="dxa"/>
            </w:tcMar>
            <w:vAlign w:val="center"/>
          </w:tcPr>
          <w:p>
            <w:pPr>
              <w:spacing w:after="0" w:line="252" w:lineRule="auto"/>
            </w:pPr>
            <w:r>
              <w:rPr>
                <w:rFonts w:ascii="Arial" w:hAnsi="Arial"/>
                <w:b w:val="0"/>
                <w:color w:val="151515"/>
                <w:sz w:val="14"/>
              </w:rPr>
              <w:t>publication_type, source_id, source_version_id, snapshot_json, media_manifest, checksum</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4"/>
              </w:rPr>
              <w:t>garment_versions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Named Freeze Frame</w:t>
            </w:r>
          </w:p>
        </w:tc>
        <w:tc>
          <w:tcPr>
            <w:tcW w:type="dxa" w:w="4360"/>
            <w:tcMar>
              <w:top w:w="80" w:type="dxa"/>
              <w:start w:w="120" w:type="dxa"/>
              <w:bottom w:w="80" w:type="dxa"/>
              <w:end w:w="120" w:type="dxa"/>
            </w:tcMar>
            <w:vAlign w:val="center"/>
          </w:tcPr>
          <w:p>
            <w:pPr>
              <w:spacing w:after="0" w:line="252" w:lineRule="auto"/>
            </w:pPr>
            <w:r>
              <w:rPr>
                <w:rFonts w:ascii="Arial" w:hAnsi="Arial"/>
                <w:b w:val="0"/>
                <w:color w:val="151515"/>
                <w:sz w:val="14"/>
              </w:rPr>
              <w:t>parent_version_id, version_no, label, scope, checksum, created_by</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4"/>
              </w:rPr>
              <w:t>entity_revisions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Per-entity checkpoint payload</w:t>
            </w:r>
          </w:p>
        </w:tc>
        <w:tc>
          <w:tcPr>
            <w:tcW w:type="dxa" w:w="4360"/>
            <w:shd w:fill="F4F1EA"/>
            <w:tcMar>
              <w:top w:w="80" w:type="dxa"/>
              <w:start w:w="120" w:type="dxa"/>
              <w:bottom w:w="80" w:type="dxa"/>
              <w:end w:w="120" w:type="dxa"/>
            </w:tcMar>
            <w:vAlign w:val="center"/>
          </w:tcPr>
          <w:p>
            <w:pPr>
              <w:spacing w:after="0" w:line="252" w:lineRule="auto"/>
            </w:pPr>
            <w:r>
              <w:rPr>
                <w:rFonts w:ascii="Arial" w:hAnsi="Arial"/>
                <w:b w:val="0"/>
                <w:color w:val="151515"/>
                <w:sz w:val="14"/>
              </w:rPr>
              <w:t>entity_type, entity_id, operation, snapshot_json</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4"/>
              </w:rPr>
              <w:t>change_events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Mutation ledger</w:t>
            </w:r>
          </w:p>
        </w:tc>
        <w:tc>
          <w:tcPr>
            <w:tcW w:type="dxa" w:w="4360"/>
            <w:tcMar>
              <w:top w:w="80" w:type="dxa"/>
              <w:start w:w="120" w:type="dxa"/>
              <w:bottom w:w="80" w:type="dxa"/>
              <w:end w:w="120" w:type="dxa"/>
            </w:tcMar>
            <w:vAlign w:val="center"/>
          </w:tcPr>
          <w:p>
            <w:pPr>
              <w:spacing w:after="0" w:line="252" w:lineRule="auto"/>
            </w:pPr>
            <w:r>
              <w:rPr>
                <w:rFonts w:ascii="Arial" w:hAnsi="Arial"/>
                <w:b w:val="0"/>
                <w:color w:val="151515"/>
                <w:sz w:val="14"/>
              </w:rPr>
              <w:t>origin, actor_id, operation_id, json_patch, inverse_patch, occurred_at</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4"/>
              </w:rPr>
              <w:t>restore_operations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Restore audit</w:t>
            </w:r>
          </w:p>
        </w:tc>
        <w:tc>
          <w:tcPr>
            <w:tcW w:type="dxa" w:w="436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source_version_id, result_version_id, scope_json, reason</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4"/>
              </w:rPr>
              <w:t>tasks / calendar_events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Work and time</w:t>
            </w:r>
          </w:p>
        </w:tc>
        <w:tc>
          <w:tcPr>
            <w:tcW w:type="dxa" w:w="4360"/>
            <w:tcMar>
              <w:top w:w="80" w:type="dxa"/>
              <w:start w:w="120" w:type="dxa"/>
              <w:bottom w:w="80" w:type="dxa"/>
              <w:end w:w="120" w:type="dxa"/>
            </w:tcMar>
            <w:vAlign w:val="center"/>
          </w:tcPr>
          <w:p>
            <w:pPr>
              <w:spacing w:after="0" w:line="252" w:lineRule="auto"/>
            </w:pPr>
            <w:r>
              <w:rPr>
                <w:rFonts w:ascii="Arial" w:hAnsi="Arial"/>
                <w:b w:val="0"/>
                <w:color w:val="151515"/>
                <w:sz w:val="14"/>
              </w:rPr>
              <w:t>garment_id, status, due_at, assignee_id, event_type, starts_at</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4"/>
              </w:rPr>
              <w:t>ai_jobs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Machine work request</w:t>
            </w:r>
          </w:p>
        </w:tc>
        <w:tc>
          <w:tcPr>
            <w:tcW w:type="dxa" w:w="4360"/>
            <w:shd w:fill="F4F1EA"/>
            <w:tcMar>
              <w:top w:w="80" w:type="dxa"/>
              <w:start w:w="120" w:type="dxa"/>
              <w:bottom w:w="80" w:type="dxa"/>
              <w:end w:w="120" w:type="dxa"/>
            </w:tcMar>
            <w:vAlign w:val="center"/>
          </w:tcPr>
          <w:p>
            <w:pPr>
              <w:spacing w:after="0" w:line="252" w:lineRule="auto"/>
            </w:pPr>
            <w:r>
              <w:rPr>
                <w:rFonts w:ascii="Arial" w:hAnsi="Arial"/>
                <w:b w:val="0"/>
                <w:color w:val="151515"/>
                <w:sz w:val="14"/>
              </w:rPr>
              <w:t>job_type, status, model, prompt_version, input_refs_json, started_at</w:t>
            </w:r>
          </w:p>
        </w:tc>
      </w:tr>
      <w:tr>
        <w:tc>
          <w:tcPr>
            <w:tcW w:type="dxa" w:w="2200"/>
            <w:tcMar>
              <w:top w:w="80" w:type="dxa"/>
              <w:start w:w="120" w:type="dxa"/>
              <w:bottom w:w="80" w:type="dxa"/>
              <w:end w:w="120" w:type="dxa"/>
            </w:tcMar>
            <w:vAlign w:val="center"/>
          </w:tcPr>
          <w:p>
            <w:pPr>
              <w:spacing w:after="0" w:line="252" w:lineRule="auto"/>
            </w:pPr>
            <w:r>
              <w:rPr>
                <w:rFonts w:ascii="Arial" w:hAnsi="Arial"/>
                <w:b/>
                <w:color w:val="151515"/>
                <w:sz w:val="14"/>
              </w:rPr>
              <w:t>ai_artifacts</w:t>
            </w:r>
          </w:p>
        </w:tc>
        <w:tc>
          <w:tcPr>
            <w:tcW w:type="dxa" w:w="2800"/>
            <w:tcMar>
              <w:top w:w="80" w:type="dxa"/>
              <w:start w:w="120" w:type="dxa"/>
              <w:bottom w:w="80" w:type="dxa"/>
              <w:end w:w="120" w:type="dxa"/>
            </w:tcMar>
            <w:vAlign w:val="center"/>
          </w:tcPr>
          <w:p>
            <w:pPr>
              <w:spacing w:after="0" w:line="252" w:lineRule="auto"/>
            </w:pPr>
            <w:r>
              <w:rPr>
                <w:rFonts w:ascii="Arial" w:hAnsi="Arial"/>
                <w:b w:val="0"/>
                <w:color w:val="151515"/>
                <w:sz w:val="14"/>
              </w:rPr>
              <w:t>Reviewable candidate</w:t>
            </w:r>
          </w:p>
        </w:tc>
        <w:tc>
          <w:tcPr>
            <w:tcW w:type="dxa" w:w="4360"/>
            <w:tcMar>
              <w:top w:w="80" w:type="dxa"/>
              <w:start w:w="120" w:type="dxa"/>
              <w:bottom w:w="80" w:type="dxa"/>
              <w:end w:w="120" w:type="dxa"/>
            </w:tcMar>
            <w:vAlign w:val="center"/>
          </w:tcPr>
          <w:p>
            <w:pPr>
              <w:spacing w:after="0" w:line="252" w:lineRule="auto"/>
            </w:pPr>
            <w:r>
              <w:rPr>
                <w:rFonts w:ascii="Arial" w:hAnsi="Arial"/>
                <w:b w:val="0"/>
                <w:color w:val="151515"/>
                <w:sz w:val="14"/>
              </w:rPr>
              <w:t>artifact_type, candidate_json, provenance_json, confidence_json, decision</w:t>
            </w:r>
          </w:p>
        </w:tc>
      </w:tr>
      <w:tr>
        <w:tc>
          <w:tcPr>
            <w:tcW w:type="dxa" w:w="2200"/>
            <w:shd w:fill="F4F1EA"/>
            <w:tcMar>
              <w:top w:w="80" w:type="dxa"/>
              <w:start w:w="120" w:type="dxa"/>
              <w:bottom w:w="80" w:type="dxa"/>
              <w:end w:w="120" w:type="dxa"/>
            </w:tcMar>
            <w:vAlign w:val="center"/>
          </w:tcPr>
          <w:p>
            <w:pPr>
              <w:spacing w:after="0" w:line="252" w:lineRule="auto"/>
            </w:pPr>
            <w:r>
              <w:rPr>
                <w:rFonts w:ascii="Arial" w:hAnsi="Arial"/>
                <w:b/>
                <w:color w:val="151515"/>
                <w:sz w:val="14"/>
              </w:rPr>
              <w:t>sync_tombstones</w:t>
            </w:r>
          </w:p>
        </w:tc>
        <w:tc>
          <w:tcPr>
            <w:tcW w:type="dxa" w:w="28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Distributed deletion</w:t>
            </w:r>
          </w:p>
        </w:tc>
        <w:tc>
          <w:tcPr>
            <w:tcW w:type="dxa" w:w="4360"/>
            <w:shd w:fill="F4F1EA"/>
            <w:tcMar>
              <w:top w:w="80" w:type="dxa"/>
              <w:start w:w="120" w:type="dxa"/>
              <w:bottom w:w="80" w:type="dxa"/>
              <w:end w:w="120" w:type="dxa"/>
            </w:tcMar>
            <w:vAlign w:val="center"/>
          </w:tcPr>
          <w:p>
            <w:pPr>
              <w:spacing w:after="0" w:line="252" w:lineRule="auto"/>
            </w:pPr>
            <w:r>
              <w:rPr>
                <w:rFonts w:ascii="Arial" w:hAnsi="Arial"/>
                <w:b w:val="0"/>
                <w:color w:val="151515"/>
                <w:sz w:val="14"/>
              </w:rPr>
              <w:t>entity_type, client_id, deleted_at, updated_at</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SCHEMA COMPLETENESS</w:t>
            </w:r>
          </w:p>
          <w:p>
            <w:pPr>
              <w:spacing w:after="0" w:line="269" w:lineRule="auto"/>
            </w:pPr>
            <w:r>
              <w:rPr>
                <w:rFonts w:ascii="Arial" w:hAnsi="Arial"/>
                <w:color w:val="151515"/>
                <w:sz w:val="19"/>
              </w:rPr>
              <w:t>Pages 20-28 diagram every proposed table. Pages 29-31 define responsibility and critical fields. Detailed SQL types, constraints, indexes, and RLS policies are implementation deliverables in work package 2, not assumptions hidden in UI code.</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Security, RLS, storage, and publication boundaries</w:t>
      </w:r>
    </w:p>
    <w:p>
      <w:pPr>
        <w:spacing w:before="0" w:after="180"/>
      </w:pPr>
      <w:r>
        <w:rPr>
          <w:rFonts w:ascii="Arial" w:hAnsi="Arial"/>
          <w:color w:val="62605B"/>
          <w:sz w:val="19"/>
        </w:rPr>
        <w:t>The studio graph is private; public experience is a separate projection.</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100"/>
        <w:gridCol w:w="7260"/>
      </w:tblGrid>
      <w:tr>
        <w:trPr>
          <w:tblHeader w:val="true"/>
        </w:trPr>
        <w:tc>
          <w:tcPr>
            <w:tcW w:type="dxa" w:w="2100"/>
            <w:shd w:fill="1B3A63"/>
            <w:tcMar>
              <w:top w:w="80" w:type="dxa"/>
              <w:start w:w="120" w:type="dxa"/>
              <w:bottom w:w="80" w:type="dxa"/>
              <w:end w:w="120" w:type="dxa"/>
            </w:tcMar>
            <w:vAlign w:val="center"/>
          </w:tcPr>
          <w:p>
            <w:pPr>
              <w:spacing w:after="0"/>
              <w:jc w:val="left"/>
            </w:pPr>
            <w:r>
              <w:rPr>
                <w:rFonts w:ascii="Arial" w:hAnsi="Arial"/>
                <w:b/>
                <w:color w:val="FFFFFF"/>
                <w:sz w:val="15"/>
              </w:rPr>
              <w:t>LAYER</w:t>
            </w:r>
          </w:p>
        </w:tc>
        <w:tc>
          <w:tcPr>
            <w:tcW w:type="dxa" w:w="7260"/>
            <w:shd w:fill="1B3A63"/>
            <w:tcMar>
              <w:top w:w="80" w:type="dxa"/>
              <w:start w:w="120" w:type="dxa"/>
              <w:bottom w:w="80" w:type="dxa"/>
              <w:end w:w="120" w:type="dxa"/>
            </w:tcMar>
            <w:vAlign w:val="center"/>
          </w:tcPr>
          <w:p>
            <w:pPr>
              <w:spacing w:after="0"/>
              <w:jc w:val="left"/>
            </w:pPr>
            <w:r>
              <w:rPr>
                <w:rFonts w:ascii="Arial" w:hAnsi="Arial"/>
                <w:b/>
                <w:color w:val="FFFFFF"/>
                <w:sz w:val="15"/>
              </w:rPr>
              <w:t>RULE</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6"/>
              </w:rPr>
              <w:t>Authentication</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6"/>
              </w:rPr>
              <w:t>Supabase Auth session is required for all private routes. Public portfolio routes never reuse signed-in in-memory studio state.</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6"/>
              </w:rPr>
              <w:t>Studio membership</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RLS checks active studio_members rows; owner, editor, reviewer, and viewer roles are reserved for 3.0 but schema-ready.</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6"/>
              </w:rPr>
              <w:t>Owner data</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6"/>
              </w:rPr>
              <w:t>All private tables enforce studio membership for select and role-appropriate write operations.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6"/>
              </w:rPr>
              <w:t>Storage</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studio-assets bucket is private under studios/{studio_id}/...; portfolio-assets is public but only contains copied publication derivatives.</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6"/>
              </w:rPr>
              <w:t>Publications</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6"/>
              </w:rPr>
              <w:t>Anonymous select is allowed only on publication tables or an RPC/view that returns current public snapshots.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6"/>
              </w:rPr>
              <w:t>Technical sensitivity</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Costs, supplier identities, pattern files, full technical data, fit notes, and raw AI inputs are never public by default.</w:t>
            </w:r>
          </w:p>
        </w:tc>
      </w:tr>
      <w:tr>
        <w:tc>
          <w:tcPr>
            <w:tcW w:type="dxa" w:w="2100"/>
            <w:tcMar>
              <w:top w:w="80" w:type="dxa"/>
              <w:start w:w="120" w:type="dxa"/>
              <w:bottom w:w="80" w:type="dxa"/>
              <w:end w:w="120" w:type="dxa"/>
            </w:tcMar>
            <w:vAlign w:val="center"/>
          </w:tcPr>
          <w:p>
            <w:pPr>
              <w:spacing w:after="0" w:line="252" w:lineRule="auto"/>
            </w:pPr>
            <w:r>
              <w:rPr>
                <w:rFonts w:ascii="Arial" w:hAnsi="Arial"/>
                <w:b/>
                <w:color w:val="151515"/>
                <w:sz w:val="16"/>
              </w:rPr>
              <w:t>Downloads</w:t>
            </w:r>
          </w:p>
        </w:tc>
        <w:tc>
          <w:tcPr>
            <w:tcW w:type="dxa" w:w="7260"/>
            <w:tcMar>
              <w:top w:w="80" w:type="dxa"/>
              <w:start w:w="120" w:type="dxa"/>
              <w:bottom w:w="80" w:type="dxa"/>
              <w:end w:w="120" w:type="dxa"/>
            </w:tcMar>
            <w:vAlign w:val="center"/>
          </w:tcPr>
          <w:p>
            <w:pPr>
              <w:spacing w:after="0" w:line="252" w:lineRule="auto"/>
            </w:pPr>
            <w:r>
              <w:rPr>
                <w:rFonts w:ascii="Arial" w:hAnsi="Arial"/>
                <w:b w:val="0"/>
                <w:color w:val="151515"/>
                <w:sz w:val="16"/>
              </w:rPr>
              <w:t>Time-limited signed URLs for private files; checksum and source version recorded for export artifacts.</w:t>
            </w:r>
          </w:p>
        </w:tc>
      </w:tr>
      <w:tr>
        <w:tc>
          <w:tcPr>
            <w:tcW w:type="dxa" w:w="2100"/>
            <w:shd w:fill="F4F1EA"/>
            <w:tcMar>
              <w:top w:w="80" w:type="dxa"/>
              <w:start w:w="120" w:type="dxa"/>
              <w:bottom w:w="80" w:type="dxa"/>
              <w:end w:w="120" w:type="dxa"/>
            </w:tcMar>
            <w:vAlign w:val="center"/>
          </w:tcPr>
          <w:p>
            <w:pPr>
              <w:spacing w:after="0" w:line="252" w:lineRule="auto"/>
            </w:pPr>
            <w:r>
              <w:rPr>
                <w:rFonts w:ascii="Arial" w:hAnsi="Arial"/>
                <w:b/>
                <w:color w:val="151515"/>
                <w:sz w:val="16"/>
              </w:rPr>
              <w:t>Audit</w:t>
            </w:r>
          </w:p>
        </w:tc>
        <w:tc>
          <w:tcPr>
            <w:tcW w:type="dxa" w:w="7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Publication, unpublication, restore, role changes, and AI acceptance create immutable change events.</w:t>
            </w:r>
          </w:p>
        </w:tc>
      </w:tr>
    </w:tbl>
    <w:p>
      <w:pPr>
        <w:spacing w:before="0" w:after="40"/>
      </w:pPr>
    </w:p>
    <w:p>
      <w:pPr>
        <w:pStyle w:val="Heading2"/>
        <w:keepNext/>
        <w:spacing w:before="160" w:after="80"/>
      </w:pPr>
      <w:r>
        <w:rPr>
          <w:rFonts w:ascii="Georgia" w:hAnsi="Georgia"/>
          <w:b/>
          <w:color w:val="1B3A63"/>
          <w:sz w:val="26"/>
        </w:rPr>
        <w:t>RLS test matrix</w:t>
      </w:r>
    </w:p>
    <w:p>
      <w:pPr>
        <w:pStyle w:val="ListBullet"/>
        <w:spacing w:before="0" w:after="50" w:line="276" w:lineRule="auto"/>
        <w:ind w:left="540" w:hanging="271"/>
      </w:pPr>
      <w:r>
        <w:rPr>
          <w:rFonts w:ascii="Arial" w:hAnsi="Arial"/>
          <w:color w:val="151515"/>
          <w:sz w:val="18"/>
        </w:rPr>
        <w:t>Anonymous cannot select any private garment, task, note, technical, production, or media row.</w:t>
      </w:r>
    </w:p>
    <w:p>
      <w:pPr>
        <w:pStyle w:val="ListBullet"/>
        <w:spacing w:before="0" w:after="50" w:line="276" w:lineRule="auto"/>
        <w:ind w:left="540" w:hanging="271"/>
      </w:pPr>
      <w:r>
        <w:rPr>
          <w:rFonts w:ascii="Arial" w:hAnsi="Arial"/>
          <w:color w:val="151515"/>
          <w:sz w:val="18"/>
        </w:rPr>
        <w:t>Member of Studio A cannot infer or mutate IDs from Studio B, including storage paths.</w:t>
      </w:r>
    </w:p>
    <w:p>
      <w:pPr>
        <w:pStyle w:val="ListBullet"/>
        <w:spacing w:before="0" w:after="50" w:line="276" w:lineRule="auto"/>
        <w:ind w:left="540" w:hanging="271"/>
      </w:pPr>
      <w:r>
        <w:rPr>
          <w:rFonts w:ascii="Arial" w:hAnsi="Arial"/>
          <w:color w:val="151515"/>
          <w:sz w:val="18"/>
        </w:rPr>
        <w:t>Public reader sees only is_public/current publication snapshots and public derivatives.</w:t>
      </w:r>
    </w:p>
    <w:p>
      <w:pPr>
        <w:pStyle w:val="ListBullet"/>
        <w:spacing w:before="0" w:after="50" w:line="276" w:lineRule="auto"/>
        <w:ind w:left="540" w:hanging="271"/>
      </w:pPr>
      <w:r>
        <w:rPr>
          <w:rFonts w:ascii="Arial" w:hAnsi="Arial"/>
          <w:color w:val="151515"/>
          <w:sz w:val="18"/>
        </w:rPr>
        <w:t>Unpublishing removes anonymous access without deleting private source records or publication history.</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Offline-first sync and conflict policy</w:t>
      </w:r>
    </w:p>
    <w:p>
      <w:pPr>
        <w:spacing w:before="0" w:after="180"/>
      </w:pPr>
      <w:r>
        <w:rPr>
          <w:rFonts w:ascii="Arial" w:hAnsi="Arial"/>
          <w:color w:val="62605B"/>
          <w:sz w:val="19"/>
        </w:rPr>
        <w:t>Preserve the current resilience, but give every domain the same durable contract.</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669280" cy="3464560"/>
            <wp:docPr id="20" name="Picture 20" descr="Architecture diagram for optimistic local writes and synchronized cloud truth" title="Architecture diagram for optimistic local writes and synchronized cloud truth"/>
            <wp:cNvGraphicFramePr>
              <a:graphicFrameLocks noChangeAspect="1"/>
            </wp:cNvGraphicFramePr>
            <a:graphic>
              <a:graphicData uri="http://schemas.openxmlformats.org/drawingml/2006/picture">
                <pic:pic>
                  <pic:nvPicPr>
                    <pic:cNvPr id="0" name="offline-flow.png"/>
                    <pic:cNvPicPr/>
                  </pic:nvPicPr>
                  <pic:blipFill>
                    <a:blip r:embed="rId30"/>
                    <a:stretch>
                      <a:fillRect/>
                    </a:stretch>
                  </pic:blipFill>
                  <pic:spPr>
                    <a:xfrm>
                      <a:off x="0" y="0"/>
                      <a:ext cx="5669280" cy="346456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400"/>
        <w:gridCol w:w="6960"/>
      </w:tblGrid>
      <w:tr>
        <w:trPr>
          <w:tblHeader w:val="true"/>
        </w:trPr>
        <w:tc>
          <w:tcPr>
            <w:tcW w:type="dxa" w:w="2400"/>
            <w:shd w:fill="1B3A63"/>
            <w:tcMar>
              <w:top w:w="80" w:type="dxa"/>
              <w:start w:w="120" w:type="dxa"/>
              <w:bottom w:w="80" w:type="dxa"/>
              <w:end w:w="120" w:type="dxa"/>
            </w:tcMar>
            <w:vAlign w:val="center"/>
          </w:tcPr>
          <w:p>
            <w:pPr>
              <w:spacing w:after="0"/>
              <w:jc w:val="left"/>
            </w:pPr>
            <w:r>
              <w:rPr>
                <w:rFonts w:ascii="Arial" w:hAnsi="Arial"/>
                <w:b/>
                <w:color w:val="FFFFFF"/>
                <w:sz w:val="15"/>
              </w:rPr>
              <w:t>CONFLICT</w:t>
            </w:r>
          </w:p>
        </w:tc>
        <w:tc>
          <w:tcPr>
            <w:tcW w:type="dxa" w:w="6960"/>
            <w:shd w:fill="1B3A63"/>
            <w:tcMar>
              <w:top w:w="80" w:type="dxa"/>
              <w:start w:w="120" w:type="dxa"/>
              <w:bottom w:w="80" w:type="dxa"/>
              <w:end w:w="120" w:type="dxa"/>
            </w:tcMar>
            <w:vAlign w:val="center"/>
          </w:tcPr>
          <w:p>
            <w:pPr>
              <w:spacing w:after="0"/>
              <w:jc w:val="left"/>
            </w:pPr>
            <w:r>
              <w:rPr>
                <w:rFonts w:ascii="Arial" w:hAnsi="Arial"/>
                <w:b/>
                <w:color w:val="FFFFFF"/>
                <w:sz w:val="15"/>
              </w:rPr>
              <w:t>POLICY</w:t>
            </w:r>
          </w:p>
        </w:tc>
      </w:tr>
      <w:tr>
        <w:tc>
          <w:tcPr>
            <w:tcW w:type="dxa" w:w="2400"/>
            <w:tcMar>
              <w:top w:w="80" w:type="dxa"/>
              <w:start w:w="120" w:type="dxa"/>
              <w:bottom w:w="80" w:type="dxa"/>
              <w:end w:w="120" w:type="dxa"/>
            </w:tcMar>
            <w:vAlign w:val="center"/>
          </w:tcPr>
          <w:p>
            <w:pPr>
              <w:spacing w:after="0" w:line="252" w:lineRule="auto"/>
            </w:pPr>
            <w:r>
              <w:rPr>
                <w:rFonts w:ascii="Arial" w:hAnsi="Arial"/>
                <w:b/>
                <w:color w:val="151515"/>
                <w:sz w:val="16"/>
              </w:rPr>
              <w:t>Different fields</w:t>
            </w:r>
          </w:p>
        </w:tc>
        <w:tc>
          <w:tcPr>
            <w:tcW w:type="dxa" w:w="6960"/>
            <w:tcMar>
              <w:top w:w="80" w:type="dxa"/>
              <w:start w:w="120" w:type="dxa"/>
              <w:bottom w:w="80" w:type="dxa"/>
              <w:end w:w="120" w:type="dxa"/>
            </w:tcMar>
            <w:vAlign w:val="center"/>
          </w:tcPr>
          <w:p>
            <w:pPr>
              <w:spacing w:after="0" w:line="252" w:lineRule="auto"/>
            </w:pPr>
            <w:r>
              <w:rPr>
                <w:rFonts w:ascii="Arial" w:hAnsi="Arial"/>
                <w:b w:val="0"/>
                <w:color w:val="151515"/>
                <w:sz w:val="16"/>
              </w:rPr>
              <w:t>Merge automatically; emit one combined change event with both operation IDs.</w:t>
            </w:r>
          </w:p>
        </w:tc>
      </w:tr>
      <w:tr>
        <w:tc>
          <w:tcPr>
            <w:tcW w:type="dxa" w:w="2400"/>
            <w:shd w:fill="F4F1EA"/>
            <w:tcMar>
              <w:top w:w="80" w:type="dxa"/>
              <w:start w:w="120" w:type="dxa"/>
              <w:bottom w:w="80" w:type="dxa"/>
              <w:end w:w="120" w:type="dxa"/>
            </w:tcMar>
            <w:vAlign w:val="center"/>
          </w:tcPr>
          <w:p>
            <w:pPr>
              <w:spacing w:after="0" w:line="252" w:lineRule="auto"/>
            </w:pPr>
            <w:r>
              <w:rPr>
                <w:rFonts w:ascii="Arial" w:hAnsi="Arial"/>
                <w:b/>
                <w:color w:val="151515"/>
                <w:sz w:val="16"/>
              </w:rPr>
              <w:t>Same scalar field</w:t>
            </w:r>
          </w:p>
        </w:tc>
        <w:tc>
          <w:tcPr>
            <w:tcW w:type="dxa" w:w="69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Show before, local, and remote values; user selects or writes a new value.</w:t>
            </w:r>
          </w:p>
        </w:tc>
      </w:tr>
      <w:tr>
        <w:tc>
          <w:tcPr>
            <w:tcW w:type="dxa" w:w="2400"/>
            <w:tcMar>
              <w:top w:w="80" w:type="dxa"/>
              <w:start w:w="120" w:type="dxa"/>
              <w:bottom w:w="80" w:type="dxa"/>
              <w:end w:w="120" w:type="dxa"/>
            </w:tcMar>
            <w:vAlign w:val="center"/>
          </w:tcPr>
          <w:p>
            <w:pPr>
              <w:spacing w:after="0" w:line="252" w:lineRule="auto"/>
            </w:pPr>
            <w:r>
              <w:rPr>
                <w:rFonts w:ascii="Arial" w:hAnsi="Arial"/>
                <w:b/>
                <w:color w:val="151515"/>
                <w:sz w:val="16"/>
              </w:rPr>
              <w:t>Ordered children</w:t>
            </w:r>
          </w:p>
        </w:tc>
        <w:tc>
          <w:tcPr>
            <w:tcW w:type="dxa" w:w="6960"/>
            <w:tcMar>
              <w:top w:w="80" w:type="dxa"/>
              <w:start w:w="120" w:type="dxa"/>
              <w:bottom w:w="80" w:type="dxa"/>
              <w:end w:w="120" w:type="dxa"/>
            </w:tcMar>
            <w:vAlign w:val="center"/>
          </w:tcPr>
          <w:p>
            <w:pPr>
              <w:spacing w:after="0" w:line="252" w:lineRule="auto"/>
            </w:pPr>
            <w:r>
              <w:rPr>
                <w:rFonts w:ascii="Arial" w:hAnsi="Arial"/>
                <w:b w:val="0"/>
                <w:color w:val="151515"/>
                <w:sz w:val="16"/>
              </w:rPr>
              <w:t>Merge by stable child ID and fractional sort key; warn on same-item moves.</w:t>
            </w:r>
          </w:p>
        </w:tc>
      </w:tr>
      <w:tr>
        <w:tc>
          <w:tcPr>
            <w:tcW w:type="dxa" w:w="2400"/>
            <w:shd w:fill="F4F1EA"/>
            <w:tcMar>
              <w:top w:w="80" w:type="dxa"/>
              <w:start w:w="120" w:type="dxa"/>
              <w:bottom w:w="80" w:type="dxa"/>
              <w:end w:w="120" w:type="dxa"/>
            </w:tcMar>
            <w:vAlign w:val="center"/>
          </w:tcPr>
          <w:p>
            <w:pPr>
              <w:spacing w:after="0" w:line="252" w:lineRule="auto"/>
            </w:pPr>
            <w:r>
              <w:rPr>
                <w:rFonts w:ascii="Arial" w:hAnsi="Arial"/>
                <w:b/>
                <w:color w:val="151515"/>
                <w:sz w:val="16"/>
              </w:rPr>
              <w:t>Media</w:t>
            </w:r>
          </w:p>
        </w:tc>
        <w:tc>
          <w:tcPr>
            <w:tcW w:type="dxa" w:w="69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Deduplicate by checksum; preserve separate framing and role relationships.</w:t>
            </w:r>
          </w:p>
        </w:tc>
      </w:tr>
      <w:tr>
        <w:tc>
          <w:tcPr>
            <w:tcW w:type="dxa" w:w="2400"/>
            <w:tcMar>
              <w:top w:w="80" w:type="dxa"/>
              <w:start w:w="120" w:type="dxa"/>
              <w:bottom w:w="80" w:type="dxa"/>
              <w:end w:w="120" w:type="dxa"/>
            </w:tcMar>
            <w:vAlign w:val="center"/>
          </w:tcPr>
          <w:p>
            <w:pPr>
              <w:spacing w:after="0" w:line="252" w:lineRule="auto"/>
            </w:pPr>
            <w:r>
              <w:rPr>
                <w:rFonts w:ascii="Arial" w:hAnsi="Arial"/>
                <w:b/>
                <w:color w:val="151515"/>
                <w:sz w:val="16"/>
              </w:rPr>
              <w:t>Delete versus edit</w:t>
            </w:r>
          </w:p>
        </w:tc>
        <w:tc>
          <w:tcPr>
            <w:tcW w:type="dxa" w:w="6960"/>
            <w:tcMar>
              <w:top w:w="80" w:type="dxa"/>
              <w:start w:w="120" w:type="dxa"/>
              <w:bottom w:w="80" w:type="dxa"/>
              <w:end w:w="120" w:type="dxa"/>
            </w:tcMar>
            <w:vAlign w:val="center"/>
          </w:tcPr>
          <w:p>
            <w:pPr>
              <w:spacing w:after="0" w:line="252" w:lineRule="auto"/>
            </w:pPr>
            <w:r>
              <w:rPr>
                <w:rFonts w:ascii="Arial" w:hAnsi="Arial"/>
                <w:b w:val="0"/>
                <w:color w:val="151515"/>
                <w:sz w:val="16"/>
              </w:rPr>
              <w:t>Tombstone wins provisionally; offer restore-as-new-revision when user has unsynced work.</w:t>
            </w:r>
          </w:p>
        </w:tc>
      </w:tr>
      <w:tr>
        <w:tc>
          <w:tcPr>
            <w:tcW w:type="dxa" w:w="2400"/>
            <w:shd w:fill="F4F1EA"/>
            <w:tcMar>
              <w:top w:w="80" w:type="dxa"/>
              <w:start w:w="120" w:type="dxa"/>
              <w:bottom w:w="80" w:type="dxa"/>
              <w:end w:w="120" w:type="dxa"/>
            </w:tcMar>
            <w:vAlign w:val="center"/>
          </w:tcPr>
          <w:p>
            <w:pPr>
              <w:spacing w:after="0" w:line="252" w:lineRule="auto"/>
            </w:pPr>
            <w:r>
              <w:rPr>
                <w:rFonts w:ascii="Arial" w:hAnsi="Arial"/>
                <w:b/>
                <w:color w:val="151515"/>
                <w:sz w:val="16"/>
              </w:rPr>
              <w:t>Release / publish / restore</w:t>
            </w:r>
          </w:p>
        </w:tc>
        <w:tc>
          <w:tcPr>
            <w:tcW w:type="dxa" w:w="69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Require fresh server revision and online commit; never queue blindly.</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Versioning architecture: Freeze Frames</w:t>
      </w:r>
    </w:p>
    <w:p>
      <w:pPr>
        <w:spacing w:before="0" w:after="180"/>
      </w:pPr>
      <w:r>
        <w:rPr>
          <w:rFonts w:ascii="Arial" w:hAnsi="Arial"/>
          <w:color w:val="62605B"/>
          <w:sz w:val="19"/>
        </w:rPr>
        <w:t>Git-style confidence without exposing designers to repository mechanics.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669280" cy="3464560"/>
            <wp:docPr id="21" name="Picture 21" descr="Flow from garment change through checkpoint, comparison, and non-destructive restore" title="Flow from garment change through checkpoint, comparison, and non-destructive res"/>
            <wp:cNvGraphicFramePr>
              <a:graphicFrameLocks noChangeAspect="1"/>
            </wp:cNvGraphicFramePr>
            <a:graphic>
              <a:graphicData uri="http://schemas.openxmlformats.org/drawingml/2006/picture">
                <pic:pic>
                  <pic:nvPicPr>
                    <pic:cNvPr id="0" name="versioning-flow.png"/>
                    <pic:cNvPicPr/>
                  </pic:nvPicPr>
                  <pic:blipFill>
                    <a:blip r:embed="rId31"/>
                    <a:stretch>
                      <a:fillRect/>
                    </a:stretch>
                  </pic:blipFill>
                  <pic:spPr>
                    <a:xfrm>
                      <a:off x="0" y="0"/>
                      <a:ext cx="5669280" cy="3464560"/>
                    </a:xfrm>
                    <a:prstGeom prst="rect"/>
                  </pic:spPr>
                </pic:pic>
              </a:graphicData>
            </a:graphic>
          </wp:inline>
        </w:drawing>
      </w:r>
    </w:p>
    <w:p>
      <w:pPr>
        <w:pStyle w:val="Heading2"/>
        <w:keepNext/>
        <w:spacing w:before="160" w:after="80"/>
      </w:pPr>
      <w:r>
        <w:rPr>
          <w:rFonts w:ascii="Georgia" w:hAnsi="Georgia"/>
          <w:b/>
          <w:color w:val="1B3A63"/>
          <w:sz w:val="26"/>
        </w:rPr>
        <w:t>2.x version model</w:t>
      </w:r>
    </w:p>
    <w:p>
      <w:pPr>
        <w:pStyle w:val="ListBullet"/>
        <w:spacing w:before="0" w:after="50" w:line="276" w:lineRule="auto"/>
        <w:ind w:left="540" w:hanging="271"/>
      </w:pPr>
      <w:r>
        <w:rPr>
          <w:rFonts w:ascii="Arial" w:hAnsi="Arial"/>
          <w:color w:val="151515"/>
          <w:sz w:val="18"/>
        </w:rPr>
        <w:t>Working state is continuously saved; it is not itself a named version.</w:t>
      </w:r>
    </w:p>
    <w:p>
      <w:pPr>
        <w:pStyle w:val="ListBullet"/>
        <w:spacing w:before="0" w:after="50" w:line="276" w:lineRule="auto"/>
        <w:ind w:left="540" w:hanging="271"/>
      </w:pPr>
      <w:r>
        <w:rPr>
          <w:rFonts w:ascii="Arial" w:hAnsi="Arial"/>
          <w:color w:val="151515"/>
          <w:sz w:val="18"/>
        </w:rPr>
        <w:t>A Freeze Frame is a named checkpoint over a garment scope: all, design, technical, production, editorial, or portfolio.</w:t>
      </w:r>
    </w:p>
    <w:p>
      <w:pPr>
        <w:pStyle w:val="ListBullet"/>
        <w:spacing w:before="0" w:after="50" w:line="276" w:lineRule="auto"/>
        <w:ind w:left="540" w:hanging="271"/>
      </w:pPr>
      <w:r>
        <w:rPr>
          <w:rFonts w:ascii="Arial" w:hAnsi="Arial"/>
          <w:color w:val="151515"/>
          <w:sz w:val="18"/>
        </w:rPr>
        <w:t>Release checkpoints are system-labeled and cannot be deleted while referenced by a production order, export, or publication.</w:t>
      </w:r>
    </w:p>
    <w:p>
      <w:pPr>
        <w:pStyle w:val="ListBullet"/>
        <w:spacing w:before="0" w:after="50" w:line="276" w:lineRule="auto"/>
        <w:ind w:left="540" w:hanging="271"/>
      </w:pPr>
      <w:r>
        <w:rPr>
          <w:rFonts w:ascii="Arial" w:hAnsi="Arial"/>
          <w:color w:val="151515"/>
          <w:sz w:val="18"/>
        </w:rPr>
        <w:t>Long-lived branches are deferred to 3.0. In 2.x, experimentation uses duplicate garment or named draft checkpoint plus restore.</w:t>
      </w:r>
    </w:p>
    <w:p>
      <w:pPr>
        <w:pStyle w:val="ListBullet"/>
        <w:spacing w:before="0" w:after="50" w:line="276" w:lineRule="auto"/>
        <w:ind w:left="540" w:hanging="271"/>
      </w:pPr>
      <w:r>
        <w:rPr>
          <w:rFonts w:ascii="Arial" w:hAnsi="Arial"/>
          <w:color w:val="151515"/>
          <w:sz w:val="18"/>
        </w:rPr>
        <w:t>Restore creates a new checkpoint whose parent is the current version; it never rewrites the timeline.</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Version compare, release gates, and restore rules</w:t>
      </w:r>
    </w:p>
    <w:p>
      <w:pPr>
        <w:spacing w:before="0" w:after="180"/>
      </w:pPr>
      <w:r>
        <w:rPr>
          <w:rFonts w:ascii="Arial" w:hAnsi="Arial"/>
          <w:color w:val="62605B"/>
          <w:sz w:val="19"/>
        </w:rPr>
        <w:t>Comparison must understand product structure, not just JSON text.</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900"/>
        <w:gridCol w:w="4250"/>
        <w:gridCol w:w="3210"/>
      </w:tblGrid>
      <w:tr>
        <w:trPr>
          <w:tblHeader w:val="true"/>
        </w:trPr>
        <w:tc>
          <w:tcPr>
            <w:tcW w:type="dxa" w:w="1900"/>
            <w:shd w:fill="1B3A63"/>
            <w:tcMar>
              <w:top w:w="80" w:type="dxa"/>
              <w:start w:w="120" w:type="dxa"/>
              <w:bottom w:w="80" w:type="dxa"/>
              <w:end w:w="120" w:type="dxa"/>
            </w:tcMar>
            <w:vAlign w:val="center"/>
          </w:tcPr>
          <w:p>
            <w:pPr>
              <w:spacing w:after="0"/>
              <w:jc w:val="left"/>
            </w:pPr>
            <w:r>
              <w:rPr>
                <w:rFonts w:ascii="Arial" w:hAnsi="Arial"/>
                <w:b/>
                <w:color w:val="FFFFFF"/>
                <w:sz w:val="15"/>
              </w:rPr>
              <w:t>ARTIFACT</w:t>
            </w:r>
          </w:p>
        </w:tc>
        <w:tc>
          <w:tcPr>
            <w:tcW w:type="dxa" w:w="4250"/>
            <w:shd w:fill="1B3A63"/>
            <w:tcMar>
              <w:top w:w="80" w:type="dxa"/>
              <w:start w:w="120" w:type="dxa"/>
              <w:bottom w:w="80" w:type="dxa"/>
              <w:end w:w="120" w:type="dxa"/>
            </w:tcMar>
            <w:vAlign w:val="center"/>
          </w:tcPr>
          <w:p>
            <w:pPr>
              <w:spacing w:after="0"/>
              <w:jc w:val="left"/>
            </w:pPr>
            <w:r>
              <w:rPr>
                <w:rFonts w:ascii="Arial" w:hAnsi="Arial"/>
                <w:b/>
                <w:color w:val="FFFFFF"/>
                <w:sz w:val="15"/>
              </w:rPr>
              <w:t>COMPARE REPRESENTATION</w:t>
            </w:r>
          </w:p>
        </w:tc>
        <w:tc>
          <w:tcPr>
            <w:tcW w:type="dxa" w:w="3210"/>
            <w:shd w:fill="1B3A63"/>
            <w:tcMar>
              <w:top w:w="80" w:type="dxa"/>
              <w:start w:w="120" w:type="dxa"/>
              <w:bottom w:w="80" w:type="dxa"/>
              <w:end w:w="120" w:type="dxa"/>
            </w:tcMar>
            <w:vAlign w:val="center"/>
          </w:tcPr>
          <w:p>
            <w:pPr>
              <w:spacing w:after="0"/>
              <w:jc w:val="left"/>
            </w:pPr>
            <w:r>
              <w:rPr>
                <w:rFonts w:ascii="Arial" w:hAnsi="Arial"/>
                <w:b/>
                <w:color w:val="FFFFFF"/>
                <w:sz w:val="15"/>
              </w:rPr>
              <w:t>RESTORE BEHAVIOR</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Brief and garment metadata</w:t>
            </w:r>
          </w:p>
        </w:tc>
        <w:tc>
          <w:tcPr>
            <w:tcW w:type="dxa" w:w="4250"/>
            <w:tcMar>
              <w:top w:w="80" w:type="dxa"/>
              <w:start w:w="120" w:type="dxa"/>
              <w:bottom w:w="80" w:type="dxa"/>
              <w:end w:w="120" w:type="dxa"/>
            </w:tcMar>
            <w:vAlign w:val="center"/>
          </w:tcPr>
          <w:p>
            <w:pPr>
              <w:spacing w:after="0" w:line="252" w:lineRule="auto"/>
            </w:pPr>
            <w:r>
              <w:rPr>
                <w:rFonts w:ascii="Arial" w:hAnsi="Arial"/>
                <w:b w:val="0"/>
                <w:color w:val="151515"/>
                <w:sz w:val="15"/>
              </w:rPr>
              <w:t>Field before/after with author and time</w:t>
            </w:r>
          </w:p>
        </w:tc>
        <w:tc>
          <w:tcPr>
            <w:tcW w:type="dxa" w:w="3210"/>
            <w:tcMar>
              <w:top w:w="80" w:type="dxa"/>
              <w:start w:w="120" w:type="dxa"/>
              <w:bottom w:w="80" w:type="dxa"/>
              <w:end w:w="120" w:type="dxa"/>
            </w:tcMar>
            <w:vAlign w:val="center"/>
          </w:tcPr>
          <w:p>
            <w:pPr>
              <w:spacing w:after="0" w:line="252" w:lineRule="auto"/>
            </w:pPr>
            <w:r>
              <w:rPr>
                <w:rFonts w:ascii="Arial" w:hAnsi="Arial"/>
                <w:b w:val="0"/>
                <w:color w:val="151515"/>
                <w:sz w:val="15"/>
              </w:rPr>
              <w:t>Selected fields or full design scope</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POM / measurements</w:t>
            </w:r>
          </w:p>
        </w:tc>
        <w:tc>
          <w:tcPr>
            <w:tcW w:type="dxa" w:w="42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Row identity by POM point and size; tolerance and actual deltas</w:t>
            </w:r>
          </w:p>
        </w:tc>
        <w:tc>
          <w:tcPr>
            <w:tcW w:type="dxa" w:w="32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Restore rows while preserving later sample evidence unless explicitly selected</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BOM</w:t>
            </w:r>
          </w:p>
        </w:tc>
        <w:tc>
          <w:tcPr>
            <w:tcW w:type="dxa" w:w="4250"/>
            <w:tcMar>
              <w:top w:w="80" w:type="dxa"/>
              <w:start w:w="120" w:type="dxa"/>
              <w:bottom w:w="80" w:type="dxa"/>
              <w:end w:w="120" w:type="dxa"/>
            </w:tcMar>
            <w:vAlign w:val="center"/>
          </w:tcPr>
          <w:p>
            <w:pPr>
              <w:spacing w:after="0" w:line="252" w:lineRule="auto"/>
            </w:pPr>
            <w:r>
              <w:rPr>
                <w:rFonts w:ascii="Arial" w:hAnsi="Arial"/>
                <w:b w:val="0"/>
                <w:color w:val="151515"/>
                <w:sz w:val="15"/>
              </w:rPr>
              <w:t>Added/removed/replaced item, quantity, placement, supplier and cost impact</w:t>
            </w:r>
          </w:p>
        </w:tc>
        <w:tc>
          <w:tcPr>
            <w:tcW w:type="dxa" w:w="3210"/>
            <w:tcMar>
              <w:top w:w="80" w:type="dxa"/>
              <w:start w:w="120" w:type="dxa"/>
              <w:bottom w:w="80" w:type="dxa"/>
              <w:end w:w="120" w:type="dxa"/>
            </w:tcMar>
            <w:vAlign w:val="center"/>
          </w:tcPr>
          <w:p>
            <w:pPr>
              <w:spacing w:after="0" w:line="252" w:lineRule="auto"/>
            </w:pPr>
            <w:r>
              <w:rPr>
                <w:rFonts w:ascii="Arial" w:hAnsi="Arial"/>
                <w:b w:val="0"/>
                <w:color w:val="151515"/>
                <w:sz w:val="15"/>
              </w:rPr>
              <w:t>Warn about inventory reservations and open production orders</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Construction</w:t>
            </w:r>
          </w:p>
        </w:tc>
        <w:tc>
          <w:tcPr>
            <w:tcW w:type="dxa" w:w="42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Step reorder, operation text, machine/stitch, image callouts</w:t>
            </w:r>
          </w:p>
        </w:tc>
        <w:tc>
          <w:tcPr>
            <w:tcW w:type="dxa" w:w="32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Restore selected sections or complete construction scope</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Media / flats</w:t>
            </w:r>
          </w:p>
        </w:tc>
        <w:tc>
          <w:tcPr>
            <w:tcW w:type="dxa" w:w="4250"/>
            <w:tcMar>
              <w:top w:w="80" w:type="dxa"/>
              <w:start w:w="120" w:type="dxa"/>
              <w:bottom w:w="80" w:type="dxa"/>
              <w:end w:w="120" w:type="dxa"/>
            </w:tcMar>
            <w:vAlign w:val="center"/>
          </w:tcPr>
          <w:p>
            <w:pPr>
              <w:spacing w:after="0" w:line="252" w:lineRule="auto"/>
            </w:pPr>
            <w:r>
              <w:rPr>
                <w:rFonts w:ascii="Arial" w:hAnsi="Arial"/>
                <w:b w:val="0"/>
                <w:color w:val="151515"/>
                <w:sz w:val="15"/>
              </w:rPr>
              <w:t>Asset checksum, role, framing, annotation, approval</w:t>
            </w:r>
          </w:p>
        </w:tc>
        <w:tc>
          <w:tcPr>
            <w:tcW w:type="dxa" w:w="3210"/>
            <w:tcMar>
              <w:top w:w="80" w:type="dxa"/>
              <w:start w:w="120" w:type="dxa"/>
              <w:bottom w:w="80" w:type="dxa"/>
              <w:end w:w="120" w:type="dxa"/>
            </w:tcMar>
            <w:vAlign w:val="center"/>
          </w:tcPr>
          <w:p>
            <w:pPr>
              <w:spacing w:after="0" w:line="252" w:lineRule="auto"/>
            </w:pPr>
            <w:r>
              <w:rPr>
                <w:rFonts w:ascii="Arial" w:hAnsi="Arial"/>
                <w:b w:val="0"/>
                <w:color w:val="151515"/>
                <w:sz w:val="15"/>
              </w:rPr>
              <w:t>Never delete source asset if referenced elsewhere</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Editorial</w:t>
            </w:r>
          </w:p>
        </w:tc>
        <w:tc>
          <w:tcPr>
            <w:tcW w:type="dxa" w:w="42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Scene/block order, content, theme, live-data source and staleness</w:t>
            </w:r>
          </w:p>
        </w:tc>
        <w:tc>
          <w:tcPr>
            <w:tcW w:type="dxa" w:w="32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Published snapshot stays unchanged until republished</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Portfolio</w:t>
            </w:r>
          </w:p>
        </w:tc>
        <w:tc>
          <w:tcPr>
            <w:tcW w:type="dxa" w:w="4250"/>
            <w:tcMar>
              <w:top w:w="80" w:type="dxa"/>
              <w:start w:w="120" w:type="dxa"/>
              <w:bottom w:w="80" w:type="dxa"/>
              <w:end w:w="120" w:type="dxa"/>
            </w:tcMar>
            <w:vAlign w:val="center"/>
          </w:tcPr>
          <w:p>
            <w:pPr>
              <w:spacing w:after="0" w:line="252" w:lineRule="auto"/>
            </w:pPr>
            <w:r>
              <w:rPr>
                <w:rFonts w:ascii="Arial" w:hAnsi="Arial"/>
                <w:b w:val="0"/>
                <w:color w:val="151515"/>
                <w:sz w:val="15"/>
              </w:rPr>
              <w:t>Visibility, case-study copy, order, selected assets</w:t>
            </w:r>
          </w:p>
        </w:tc>
        <w:tc>
          <w:tcPr>
            <w:tcW w:type="dxa" w:w="3210"/>
            <w:tcMar>
              <w:top w:w="80" w:type="dxa"/>
              <w:start w:w="120" w:type="dxa"/>
              <w:bottom w:w="80" w:type="dxa"/>
              <w:end w:w="120" w:type="dxa"/>
            </w:tcMar>
            <w:vAlign w:val="center"/>
          </w:tcPr>
          <w:p>
            <w:pPr>
              <w:spacing w:after="0" w:line="252" w:lineRule="auto"/>
            </w:pPr>
            <w:r>
              <w:rPr>
                <w:rFonts w:ascii="Arial" w:hAnsi="Arial"/>
                <w:b w:val="0"/>
                <w:color w:val="151515"/>
                <w:sz w:val="15"/>
              </w:rPr>
              <w:t>Public cut stays unchanged until explicit publish</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8F3A2A"/>
          <w:left w:val="single" w:sz="7" w:color="8F3A2A"/>
          <w:bottom w:val="single" w:sz="7" w:color="8F3A2A"/>
          <w:right w:val="single" w:sz="7" w:color="8F3A2A"/>
          <w:insideH w:val="single" w:sz="7" w:color="8F3A2A"/>
          <w:insideV w:val="single" w:sz="7" w:color="8F3A2A"/>
        </w:tblBorders>
      </w:tblPr>
      <w:tblGrid>
        <w:gridCol w:w="9360"/>
      </w:tblGrid>
      <w:tr>
        <w:trPr>
          <w:tblHeader w:val="true"/>
        </w:trPr>
        <w:tc>
          <w:tcPr>
            <w:tcW w:type="dxa" w:w="9360"/>
            <w:tcMar>
              <w:top w:w="80" w:type="dxa"/>
              <w:start w:w="120" w:type="dxa"/>
              <w:bottom w:w="80" w:type="dxa"/>
              <w:end w:w="120" w:type="dxa"/>
            </w:tcMar>
            <w:vAlign w:val="center"/>
            <w:shd w:fill="F4E6E2"/>
          </w:tcPr>
          <w:p>
            <w:pPr>
              <w:spacing w:after="40"/>
            </w:pPr>
            <w:r>
              <w:rPr>
                <w:rFonts w:ascii="Arial" w:hAnsi="Arial"/>
                <w:b/>
                <w:color w:val="8F3A2A"/>
                <w:sz w:val="17"/>
              </w:rPr>
              <w:t>RELEASE GATE</w:t>
            </w:r>
          </w:p>
          <w:p>
            <w:pPr>
              <w:spacing w:after="0" w:line="269" w:lineRule="auto"/>
            </w:pPr>
            <w:r>
              <w:rPr>
                <w:rFonts w:ascii="Arial" w:hAnsi="Arial"/>
                <w:color w:val="151515"/>
                <w:sz w:val="19"/>
              </w:rPr>
              <w:t>A release gate is a named validation ruleset plus a Freeze Frame. Waivers require reason, actor, time, affected rule, and follow-up task. Critical privacy rules cannot be waived.</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Design language: The Modern Atelier</w:t>
      </w:r>
    </w:p>
    <w:p>
      <w:pPr>
        <w:spacing w:before="0" w:after="180"/>
      </w:pPr>
      <w:r>
        <w:rPr>
          <w:rFonts w:ascii="Arial" w:hAnsi="Arial"/>
          <w:color w:val="62605B"/>
          <w:sz w:val="19"/>
        </w:rPr>
        <w:t>Dark, tactile, editorial - with the clarity and discipline of a technical workbench.</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600"/>
        <w:gridCol w:w="1500"/>
        <w:gridCol w:w="6260"/>
      </w:tblGrid>
      <w:tr>
        <w:trPr>
          <w:tblHeader w:val="true"/>
        </w:trPr>
        <w:tc>
          <w:tcPr>
            <w:tcW w:type="dxa" w:w="1600"/>
            <w:shd w:fill="1B3A63"/>
            <w:tcMar>
              <w:top w:w="80" w:type="dxa"/>
              <w:start w:w="120" w:type="dxa"/>
              <w:bottom w:w="80" w:type="dxa"/>
              <w:end w:w="120" w:type="dxa"/>
            </w:tcMar>
            <w:vAlign w:val="center"/>
          </w:tcPr>
          <w:p>
            <w:pPr>
              <w:spacing w:after="0"/>
              <w:jc w:val="left"/>
            </w:pPr>
            <w:r>
              <w:rPr>
                <w:rFonts w:ascii="Arial" w:hAnsi="Arial"/>
                <w:b/>
                <w:color w:val="FFFFFF"/>
                <w:sz w:val="15"/>
              </w:rPr>
              <w:t>TOKEN</w:t>
            </w:r>
          </w:p>
        </w:tc>
        <w:tc>
          <w:tcPr>
            <w:tcW w:type="dxa" w:w="1500"/>
            <w:shd w:fill="1B3A63"/>
            <w:tcMar>
              <w:top w:w="80" w:type="dxa"/>
              <w:start w:w="120" w:type="dxa"/>
              <w:bottom w:w="80" w:type="dxa"/>
              <w:end w:w="120" w:type="dxa"/>
            </w:tcMar>
            <w:vAlign w:val="center"/>
          </w:tcPr>
          <w:p>
            <w:pPr>
              <w:spacing w:after="0"/>
              <w:jc w:val="left"/>
            </w:pPr>
            <w:r>
              <w:rPr>
                <w:rFonts w:ascii="Arial" w:hAnsi="Arial"/>
                <w:b/>
                <w:color w:val="FFFFFF"/>
                <w:sz w:val="15"/>
              </w:rPr>
              <w:t>VALUE</w:t>
            </w:r>
          </w:p>
        </w:tc>
        <w:tc>
          <w:tcPr>
            <w:tcW w:type="dxa" w:w="6260"/>
            <w:shd w:fill="1B3A63"/>
            <w:tcMar>
              <w:top w:w="80" w:type="dxa"/>
              <w:start w:w="120" w:type="dxa"/>
              <w:bottom w:w="80" w:type="dxa"/>
              <w:end w:w="120" w:type="dxa"/>
            </w:tcMar>
            <w:vAlign w:val="center"/>
          </w:tcPr>
          <w:p>
            <w:pPr>
              <w:spacing w:after="0"/>
              <w:jc w:val="left"/>
            </w:pPr>
            <w:r>
              <w:rPr>
                <w:rFonts w:ascii="Arial" w:hAnsi="Arial"/>
                <w:b/>
                <w:color w:val="FFFFFF"/>
                <w:sz w:val="15"/>
              </w:rPr>
              <w:t>ROLE</w:t>
            </w:r>
          </w:p>
        </w:tc>
      </w:tr>
      <w:tr>
        <w:tc>
          <w:tcPr>
            <w:tcW w:type="dxa" w:w="1600"/>
            <w:tcMar>
              <w:top w:w="80" w:type="dxa"/>
              <w:start w:w="120" w:type="dxa"/>
              <w:bottom w:w="80" w:type="dxa"/>
              <w:end w:w="120" w:type="dxa"/>
            </w:tcMar>
            <w:vAlign w:val="center"/>
          </w:tcPr>
          <w:p>
            <w:pPr>
              <w:spacing w:after="0" w:line="252" w:lineRule="auto"/>
            </w:pPr>
            <w:r>
              <w:rPr>
                <w:rFonts w:ascii="Arial" w:hAnsi="Arial"/>
                <w:b/>
                <w:color w:val="151515"/>
                <w:sz w:val="16"/>
              </w:rPr>
              <w:t>Midnight</w:t>
            </w:r>
          </w:p>
        </w:tc>
        <w:tc>
          <w:tcPr>
            <w:tcW w:type="dxa" w:w="1500"/>
            <w:tcMar>
              <w:top w:w="80" w:type="dxa"/>
              <w:start w:w="120" w:type="dxa"/>
              <w:bottom w:w="80" w:type="dxa"/>
              <w:end w:w="120" w:type="dxa"/>
            </w:tcMar>
            <w:vAlign w:val="center"/>
          </w:tcPr>
          <w:p>
            <w:pPr>
              <w:spacing w:after="0" w:line="252" w:lineRule="auto"/>
            </w:pPr>
            <w:r>
              <w:rPr>
                <w:rFonts w:ascii="Arial" w:hAnsi="Arial"/>
                <w:b w:val="0"/>
                <w:color w:val="151515"/>
                <w:sz w:val="16"/>
              </w:rPr>
              <w:t>#0A0A0A</w:t>
            </w:r>
          </w:p>
        </w:tc>
        <w:tc>
          <w:tcPr>
            <w:tcW w:type="dxa" w:w="6260"/>
            <w:tcMar>
              <w:top w:w="80" w:type="dxa"/>
              <w:start w:w="120" w:type="dxa"/>
              <w:bottom w:w="80" w:type="dxa"/>
              <w:end w:w="120" w:type="dxa"/>
            </w:tcMar>
            <w:vAlign w:val="center"/>
          </w:tcPr>
          <w:p>
            <w:pPr>
              <w:spacing w:after="0" w:line="252" w:lineRule="auto"/>
            </w:pPr>
            <w:r>
              <w:rPr>
                <w:rFonts w:ascii="Arial" w:hAnsi="Arial"/>
                <w:b w:val="0"/>
                <w:color w:val="151515"/>
                <w:sz w:val="16"/>
              </w:rPr>
              <w:t>App background and high-focus canvas</w:t>
            </w:r>
          </w:p>
        </w:tc>
      </w:tr>
      <w:tr>
        <w:tc>
          <w:tcPr>
            <w:tcW w:type="dxa" w:w="1600"/>
            <w:shd w:fill="F4F1EA"/>
            <w:tcMar>
              <w:top w:w="80" w:type="dxa"/>
              <w:start w:w="120" w:type="dxa"/>
              <w:bottom w:w="80" w:type="dxa"/>
              <w:end w:w="120" w:type="dxa"/>
            </w:tcMar>
            <w:vAlign w:val="center"/>
          </w:tcPr>
          <w:p>
            <w:pPr>
              <w:spacing w:after="0" w:line="252" w:lineRule="auto"/>
            </w:pPr>
            <w:r>
              <w:rPr>
                <w:rFonts w:ascii="Arial" w:hAnsi="Arial"/>
                <w:b/>
                <w:color w:val="151515"/>
                <w:sz w:val="16"/>
              </w:rPr>
              <w:t>Celestial</w:t>
            </w:r>
          </w:p>
        </w:tc>
        <w:tc>
          <w:tcPr>
            <w:tcW w:type="dxa" w:w="15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#1B3A63</w:t>
            </w:r>
          </w:p>
        </w:tc>
        <w:tc>
          <w:tcPr>
            <w:tcW w:type="dxa" w:w="6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Structural navigation, technical information, calm focus</w:t>
            </w:r>
          </w:p>
        </w:tc>
      </w:tr>
      <w:tr>
        <w:tc>
          <w:tcPr>
            <w:tcW w:type="dxa" w:w="1600"/>
            <w:tcMar>
              <w:top w:w="80" w:type="dxa"/>
              <w:start w:w="120" w:type="dxa"/>
              <w:bottom w:w="80" w:type="dxa"/>
              <w:end w:w="120" w:type="dxa"/>
            </w:tcMar>
            <w:vAlign w:val="center"/>
          </w:tcPr>
          <w:p>
            <w:pPr>
              <w:spacing w:after="0" w:line="252" w:lineRule="auto"/>
            </w:pPr>
            <w:r>
              <w:rPr>
                <w:rFonts w:ascii="Arial" w:hAnsi="Arial"/>
                <w:b/>
                <w:color w:val="151515"/>
                <w:sz w:val="16"/>
              </w:rPr>
              <w:t>Golden Ember</w:t>
            </w:r>
          </w:p>
        </w:tc>
        <w:tc>
          <w:tcPr>
            <w:tcW w:type="dxa" w:w="1500"/>
            <w:tcMar>
              <w:top w:w="80" w:type="dxa"/>
              <w:start w:w="120" w:type="dxa"/>
              <w:bottom w:w="80" w:type="dxa"/>
              <w:end w:w="120" w:type="dxa"/>
            </w:tcMar>
            <w:vAlign w:val="center"/>
          </w:tcPr>
          <w:p>
            <w:pPr>
              <w:spacing w:after="0" w:line="252" w:lineRule="auto"/>
            </w:pPr>
            <w:r>
              <w:rPr>
                <w:rFonts w:ascii="Arial" w:hAnsi="Arial"/>
                <w:b w:val="0"/>
                <w:color w:val="151515"/>
                <w:sz w:val="16"/>
              </w:rPr>
              <w:t>#C89B3C</w:t>
            </w:r>
          </w:p>
        </w:tc>
        <w:tc>
          <w:tcPr>
            <w:tcW w:type="dxa" w:w="6260"/>
            <w:tcMar>
              <w:top w:w="80" w:type="dxa"/>
              <w:start w:w="120" w:type="dxa"/>
              <w:bottom w:w="80" w:type="dxa"/>
              <w:end w:w="120" w:type="dxa"/>
            </w:tcMar>
            <w:vAlign w:val="center"/>
          </w:tcPr>
          <w:p>
            <w:pPr>
              <w:spacing w:after="0" w:line="252" w:lineRule="auto"/>
            </w:pPr>
            <w:r>
              <w:rPr>
                <w:rFonts w:ascii="Arial" w:hAnsi="Arial"/>
                <w:b w:val="0"/>
                <w:color w:val="151515"/>
                <w:sz w:val="16"/>
              </w:rPr>
              <w:t>Primary action, approved status, active lens, highlights</w:t>
            </w:r>
          </w:p>
        </w:tc>
      </w:tr>
      <w:tr>
        <w:tc>
          <w:tcPr>
            <w:tcW w:type="dxa" w:w="1600"/>
            <w:shd w:fill="F4F1EA"/>
            <w:tcMar>
              <w:top w:w="80" w:type="dxa"/>
              <w:start w:w="120" w:type="dxa"/>
              <w:bottom w:w="80" w:type="dxa"/>
              <w:end w:w="120" w:type="dxa"/>
            </w:tcMar>
            <w:vAlign w:val="center"/>
          </w:tcPr>
          <w:p>
            <w:pPr>
              <w:spacing w:after="0" w:line="252" w:lineRule="auto"/>
            </w:pPr>
            <w:r>
              <w:rPr>
                <w:rFonts w:ascii="Arial" w:hAnsi="Arial"/>
                <w:b/>
                <w:color w:val="151515"/>
                <w:sz w:val="16"/>
              </w:rPr>
              <w:t>Nebula Teal</w:t>
            </w:r>
          </w:p>
        </w:tc>
        <w:tc>
          <w:tcPr>
            <w:tcW w:type="dxa" w:w="15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#2D5C6B</w:t>
            </w:r>
          </w:p>
        </w:tc>
        <w:tc>
          <w:tcPr>
            <w:tcW w:type="dxa" w:w="6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Informational state, material and data relationships</w:t>
            </w:r>
          </w:p>
        </w:tc>
      </w:tr>
      <w:tr>
        <w:tc>
          <w:tcPr>
            <w:tcW w:type="dxa" w:w="1600"/>
            <w:tcMar>
              <w:top w:w="80" w:type="dxa"/>
              <w:start w:w="120" w:type="dxa"/>
              <w:bottom w:w="80" w:type="dxa"/>
              <w:end w:w="120" w:type="dxa"/>
            </w:tcMar>
            <w:vAlign w:val="center"/>
          </w:tcPr>
          <w:p>
            <w:pPr>
              <w:spacing w:after="0" w:line="252" w:lineRule="auto"/>
            </w:pPr>
            <w:r>
              <w:rPr>
                <w:rFonts w:ascii="Arial" w:hAnsi="Arial"/>
                <w:b/>
                <w:color w:val="151515"/>
                <w:sz w:val="16"/>
              </w:rPr>
              <w:t>Dusk Bronze</w:t>
            </w:r>
          </w:p>
        </w:tc>
        <w:tc>
          <w:tcPr>
            <w:tcW w:type="dxa" w:w="1500"/>
            <w:tcMar>
              <w:top w:w="80" w:type="dxa"/>
              <w:start w:w="120" w:type="dxa"/>
              <w:bottom w:w="80" w:type="dxa"/>
              <w:end w:w="120" w:type="dxa"/>
            </w:tcMar>
            <w:vAlign w:val="center"/>
          </w:tcPr>
          <w:p>
            <w:pPr>
              <w:spacing w:after="0" w:line="252" w:lineRule="auto"/>
            </w:pPr>
            <w:r>
              <w:rPr>
                <w:rFonts w:ascii="Arial" w:hAnsi="Arial"/>
                <w:b w:val="0"/>
                <w:color w:val="151515"/>
                <w:sz w:val="16"/>
              </w:rPr>
              <w:t>#9A6C3C</w:t>
            </w:r>
          </w:p>
        </w:tc>
        <w:tc>
          <w:tcPr>
            <w:tcW w:type="dxa" w:w="6260"/>
            <w:tcMar>
              <w:top w:w="80" w:type="dxa"/>
              <w:start w:w="120" w:type="dxa"/>
              <w:bottom w:w="80" w:type="dxa"/>
              <w:end w:w="120" w:type="dxa"/>
            </w:tcMar>
            <w:vAlign w:val="center"/>
          </w:tcPr>
          <w:p>
            <w:pPr>
              <w:spacing w:after="0" w:line="252" w:lineRule="auto"/>
            </w:pPr>
            <w:r>
              <w:rPr>
                <w:rFonts w:ascii="Arial" w:hAnsi="Arial"/>
                <w:b w:val="0"/>
                <w:color w:val="151515"/>
                <w:sz w:val="16"/>
              </w:rPr>
              <w:t>Borders, secondary emphasis, tactile detail</w:t>
            </w:r>
          </w:p>
        </w:tc>
      </w:tr>
      <w:tr>
        <w:tc>
          <w:tcPr>
            <w:tcW w:type="dxa" w:w="1600"/>
            <w:shd w:fill="F4F1EA"/>
            <w:tcMar>
              <w:top w:w="80" w:type="dxa"/>
              <w:start w:w="120" w:type="dxa"/>
              <w:bottom w:w="80" w:type="dxa"/>
              <w:end w:w="120" w:type="dxa"/>
            </w:tcMar>
            <w:vAlign w:val="center"/>
          </w:tcPr>
          <w:p>
            <w:pPr>
              <w:spacing w:after="0" w:line="252" w:lineRule="auto"/>
            </w:pPr>
            <w:r>
              <w:rPr>
                <w:rFonts w:ascii="Arial" w:hAnsi="Arial"/>
                <w:b/>
                <w:color w:val="151515"/>
                <w:sz w:val="16"/>
              </w:rPr>
              <w:t>Stardust Ivory</w:t>
            </w:r>
          </w:p>
        </w:tc>
        <w:tc>
          <w:tcPr>
            <w:tcW w:type="dxa" w:w="1500"/>
            <w:shd w:fill="F4F1EA"/>
            <w:tcMar>
              <w:top w:w="80" w:type="dxa"/>
              <w:start w:w="120" w:type="dxa"/>
              <w:bottom w:w="80" w:type="dxa"/>
              <w:end w:w="120" w:type="dxa"/>
            </w:tcMar>
            <w:vAlign w:val="center"/>
          </w:tcPr>
          <w:p>
            <w:pPr>
              <w:spacing w:after="0" w:line="252" w:lineRule="auto"/>
            </w:pPr>
            <w:r>
              <w:rPr>
                <w:rFonts w:ascii="Arial" w:hAnsi="Arial"/>
                <w:b w:val="0"/>
                <w:color w:val="151515"/>
                <w:sz w:val="16"/>
              </w:rPr>
              <w:t>#EDE3CF</w:t>
            </w:r>
          </w:p>
        </w:tc>
        <w:tc>
          <w:tcPr>
            <w:tcW w:type="dxa" w:w="62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Primary text on dark surfaces</w:t>
            </w:r>
          </w:p>
        </w:tc>
      </w:tr>
      <w:tr>
        <w:tc>
          <w:tcPr>
            <w:tcW w:type="dxa" w:w="1600"/>
            <w:tcMar>
              <w:top w:w="80" w:type="dxa"/>
              <w:start w:w="120" w:type="dxa"/>
              <w:bottom w:w="80" w:type="dxa"/>
              <w:end w:w="120" w:type="dxa"/>
            </w:tcMar>
            <w:vAlign w:val="center"/>
          </w:tcPr>
          <w:p>
            <w:pPr>
              <w:spacing w:after="0" w:line="252" w:lineRule="auto"/>
            </w:pPr>
            <w:r>
              <w:rPr>
                <w:rFonts w:ascii="Arial" w:hAnsi="Arial"/>
                <w:b/>
                <w:color w:val="151515"/>
                <w:sz w:val="16"/>
              </w:rPr>
              <w:t>Deep Espresso</w:t>
            </w:r>
          </w:p>
        </w:tc>
        <w:tc>
          <w:tcPr>
            <w:tcW w:type="dxa" w:w="1500"/>
            <w:tcMar>
              <w:top w:w="80" w:type="dxa"/>
              <w:start w:w="120" w:type="dxa"/>
              <w:bottom w:w="80" w:type="dxa"/>
              <w:end w:w="120" w:type="dxa"/>
            </w:tcMar>
            <w:vAlign w:val="center"/>
          </w:tcPr>
          <w:p>
            <w:pPr>
              <w:spacing w:after="0" w:line="252" w:lineRule="auto"/>
            </w:pPr>
            <w:r>
              <w:rPr>
                <w:rFonts w:ascii="Arial" w:hAnsi="Arial"/>
                <w:b w:val="0"/>
                <w:color w:val="151515"/>
                <w:sz w:val="16"/>
              </w:rPr>
              <w:t>#3D2B1F</w:t>
            </w:r>
          </w:p>
        </w:tc>
        <w:tc>
          <w:tcPr>
            <w:tcW w:type="dxa" w:w="6260"/>
            <w:tcMar>
              <w:top w:w="80" w:type="dxa"/>
              <w:start w:w="120" w:type="dxa"/>
              <w:bottom w:w="80" w:type="dxa"/>
              <w:end w:w="120" w:type="dxa"/>
            </w:tcMar>
            <w:vAlign w:val="center"/>
          </w:tcPr>
          <w:p>
            <w:pPr>
              <w:spacing w:after="0" w:line="252" w:lineRule="auto"/>
            </w:pPr>
            <w:r>
              <w:rPr>
                <w:rFonts w:ascii="Arial" w:hAnsi="Arial"/>
                <w:b w:val="0"/>
                <w:color w:val="151515"/>
                <w:sz w:val="16"/>
              </w:rPr>
              <w:t>Warm supporting surfaces and editorial mood</w:t>
            </w:r>
          </w:p>
        </w:tc>
      </w:tr>
    </w:tbl>
    <w:p>
      <w:pPr>
        <w:spacing w:before="0" w:after="40"/>
      </w:pPr>
    </w:p>
    <w:p>
      <w:pPr>
        <w:pStyle w:val="Heading2"/>
        <w:keepNext/>
        <w:spacing w:before="160" w:after="80"/>
      </w:pPr>
      <w:r>
        <w:rPr>
          <w:rFonts w:ascii="Georgia" w:hAnsi="Georgia"/>
          <w:b/>
          <w:color w:val="1B3A63"/>
          <w:sz w:val="26"/>
        </w:rPr>
        <w:t>Typography and shape</w:t>
      </w:r>
    </w:p>
    <w:p>
      <w:pPr>
        <w:pStyle w:val="ListBullet"/>
        <w:spacing w:before="0" w:after="50" w:line="276" w:lineRule="auto"/>
        <w:ind w:left="540" w:hanging="271"/>
      </w:pPr>
      <w:r>
        <w:rPr>
          <w:rFonts w:ascii="Arial" w:hAnsi="Arial"/>
          <w:color w:val="151515"/>
          <w:sz w:val="18"/>
        </w:rPr>
        <w:t>Display: Cinzel Decorative only for page-level or campaign titles. Never use it in dense tables, forms, or long copy.</w:t>
      </w:r>
    </w:p>
    <w:p>
      <w:pPr>
        <w:pStyle w:val="ListBullet"/>
        <w:spacing w:before="0" w:after="50" w:line="276" w:lineRule="auto"/>
        <w:ind w:left="540" w:hanging="271"/>
      </w:pPr>
      <w:r>
        <w:rPr>
          <w:rFonts w:ascii="Arial" w:hAnsi="Arial"/>
          <w:color w:val="151515"/>
          <w:sz w:val="18"/>
        </w:rPr>
        <w:t>Workbench: Inter or system sans. Use tabular numerals for measurements, costs, quantities, and version numbers.</w:t>
      </w:r>
    </w:p>
    <w:p>
      <w:pPr>
        <w:pStyle w:val="ListBullet"/>
        <w:spacing w:before="0" w:after="50" w:line="276" w:lineRule="auto"/>
        <w:ind w:left="540" w:hanging="271"/>
      </w:pPr>
      <w:r>
        <w:rPr>
          <w:rFonts w:ascii="Arial" w:hAnsi="Arial"/>
          <w:color w:val="151515"/>
          <w:sz w:val="18"/>
        </w:rPr>
        <w:t>Radius: 12 for fields, 16 for cards, 24 for presentation surfaces. Technical grids use restrained radius and stronger alignment.</w:t>
      </w:r>
    </w:p>
    <w:p>
      <w:pPr>
        <w:pStyle w:val="ListBullet"/>
        <w:spacing w:before="0" w:after="50" w:line="276" w:lineRule="auto"/>
        <w:ind w:left="540" w:hanging="271"/>
      </w:pPr>
      <w:r>
        <w:rPr>
          <w:rFonts w:ascii="Arial" w:hAnsi="Arial"/>
          <w:color w:val="151515"/>
          <w:sz w:val="18"/>
        </w:rPr>
        <w:t>Borders carry hierarchy; shadows are subtle. Selected, focused, warning, error, and approved states must not rely on color alone.</w:t>
      </w:r>
    </w:p>
    <w:p>
      <w:pPr>
        <w:pStyle w:val="ListBullet"/>
        <w:spacing w:before="0" w:after="50" w:line="276" w:lineRule="auto"/>
        <w:ind w:left="540" w:hanging="271"/>
      </w:pPr>
      <w:r>
        <w:rPr>
          <w:rFonts w:ascii="Arial" w:hAnsi="Arial"/>
          <w:color w:val="151515"/>
          <w:sz w:val="18"/>
        </w:rPr>
        <w:t>Motion is quiet: 160-240 ms for controls, 320-460 ms for editorial transitions; honor reduced motion.</w:t>
      </w: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CONTRAST CORRECTION</w:t>
            </w:r>
          </w:p>
          <w:p>
            <w:pPr>
              <w:spacing w:after="0" w:line="269" w:lineRule="auto"/>
            </w:pPr>
            <w:r>
              <w:rPr>
                <w:rFonts w:ascii="Arial" w:hAnsi="Arial"/>
                <w:color w:val="151515"/>
                <w:sz w:val="19"/>
              </w:rPr>
              <w:t>The current brand can become too dim in long work sessions. Workbench surfaces use lighter text, clearer field boundaries, and stronger focus rings than editorial viewing surfaces.</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Interaction, responsive, and accessibility principles</w:t>
      </w:r>
    </w:p>
    <w:p>
      <w:pPr>
        <w:spacing w:before="0" w:after="180"/>
      </w:pPr>
      <w:r>
        <w:rPr>
          <w:rFonts w:ascii="Arial" w:hAnsi="Arial"/>
          <w:color w:val="62605B"/>
          <w:sz w:val="19"/>
        </w:rPr>
        <w:t>The interface changes density, not capability or vocabulary.</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300"/>
        <w:gridCol w:w="7060"/>
      </w:tblGrid>
      <w:tr>
        <w:trPr>
          <w:tblHeader w:val="true"/>
        </w:trPr>
        <w:tc>
          <w:tcPr>
            <w:tcW w:type="dxa" w:w="2300"/>
            <w:shd w:fill="1B3A63"/>
            <w:tcMar>
              <w:top w:w="80" w:type="dxa"/>
              <w:start w:w="120" w:type="dxa"/>
              <w:bottom w:w="80" w:type="dxa"/>
              <w:end w:w="120" w:type="dxa"/>
            </w:tcMar>
            <w:vAlign w:val="center"/>
          </w:tcPr>
          <w:p>
            <w:pPr>
              <w:spacing w:after="0"/>
              <w:jc w:val="left"/>
            </w:pPr>
            <w:r>
              <w:rPr>
                <w:rFonts w:ascii="Arial" w:hAnsi="Arial"/>
                <w:b/>
                <w:color w:val="FFFFFF"/>
                <w:sz w:val="15"/>
              </w:rPr>
              <w:t>PRINCIPLE</w:t>
            </w:r>
          </w:p>
        </w:tc>
        <w:tc>
          <w:tcPr>
            <w:tcW w:type="dxa" w:w="7060"/>
            <w:shd w:fill="1B3A63"/>
            <w:tcMar>
              <w:top w:w="80" w:type="dxa"/>
              <w:start w:w="120" w:type="dxa"/>
              <w:bottom w:w="80" w:type="dxa"/>
              <w:end w:w="120" w:type="dxa"/>
            </w:tcMar>
            <w:vAlign w:val="center"/>
          </w:tcPr>
          <w:p>
            <w:pPr>
              <w:spacing w:after="0"/>
              <w:jc w:val="left"/>
            </w:pPr>
            <w:r>
              <w:rPr>
                <w:rFonts w:ascii="Arial" w:hAnsi="Arial"/>
                <w:b/>
                <w:color w:val="FFFFFF"/>
                <w:sz w:val="15"/>
              </w:rPr>
              <w:t>CONTRACT</w:t>
            </w:r>
          </w:p>
        </w:tc>
      </w:tr>
      <w:tr>
        <w:tc>
          <w:tcPr>
            <w:tcW w:type="dxa" w:w="2300"/>
            <w:tcMar>
              <w:top w:w="80" w:type="dxa"/>
              <w:start w:w="120" w:type="dxa"/>
              <w:bottom w:w="80" w:type="dxa"/>
              <w:end w:w="120" w:type="dxa"/>
            </w:tcMar>
            <w:vAlign w:val="center"/>
          </w:tcPr>
          <w:p>
            <w:pPr>
              <w:spacing w:after="0" w:line="252" w:lineRule="auto"/>
            </w:pPr>
            <w:r>
              <w:rPr>
                <w:rFonts w:ascii="Arial" w:hAnsi="Arial"/>
                <w:b/>
                <w:color w:val="151515"/>
                <w:sz w:val="16"/>
              </w:rPr>
              <w:t>One primary action</w:t>
            </w:r>
          </w:p>
        </w:tc>
        <w:tc>
          <w:tcPr>
            <w:tcW w:type="dxa" w:w="7060"/>
            <w:tcMar>
              <w:top w:w="80" w:type="dxa"/>
              <w:start w:w="120" w:type="dxa"/>
              <w:bottom w:w="80" w:type="dxa"/>
              <w:end w:w="120" w:type="dxa"/>
            </w:tcMar>
            <w:vAlign w:val="center"/>
          </w:tcPr>
          <w:p>
            <w:pPr>
              <w:spacing w:after="0" w:line="252" w:lineRule="auto"/>
            </w:pPr>
            <w:r>
              <w:rPr>
                <w:rFonts w:ascii="Arial" w:hAnsi="Arial"/>
                <w:b w:val="0"/>
                <w:color w:val="151515"/>
                <w:sz w:val="16"/>
              </w:rPr>
              <w:t>Each screen has one dominant commit or progression action; secondary actions remain available but visually quieter.</w:t>
            </w:r>
          </w:p>
        </w:tc>
      </w:tr>
      <w:tr>
        <w:tc>
          <w:tcPr>
            <w:tcW w:type="dxa" w:w="2300"/>
            <w:shd w:fill="F4F1EA"/>
            <w:tcMar>
              <w:top w:w="80" w:type="dxa"/>
              <w:start w:w="120" w:type="dxa"/>
              <w:bottom w:w="80" w:type="dxa"/>
              <w:end w:w="120" w:type="dxa"/>
            </w:tcMar>
            <w:vAlign w:val="center"/>
          </w:tcPr>
          <w:p>
            <w:pPr>
              <w:spacing w:after="0" w:line="252" w:lineRule="auto"/>
            </w:pPr>
            <w:r>
              <w:rPr>
                <w:rFonts w:ascii="Arial" w:hAnsi="Arial"/>
                <w:b/>
                <w:color w:val="151515"/>
                <w:sz w:val="16"/>
              </w:rPr>
              <w:t>Autosave with evidence</w:t>
            </w:r>
          </w:p>
        </w:tc>
        <w:tc>
          <w:tcPr>
            <w:tcW w:type="dxa" w:w="70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Show saved locally, syncing, synced, conflict, and failed. Releases and publications remain explicit commits.</w:t>
            </w:r>
          </w:p>
        </w:tc>
      </w:tr>
      <w:tr>
        <w:tc>
          <w:tcPr>
            <w:tcW w:type="dxa" w:w="2300"/>
            <w:tcMar>
              <w:top w:w="80" w:type="dxa"/>
              <w:start w:w="120" w:type="dxa"/>
              <w:bottom w:w="80" w:type="dxa"/>
              <w:end w:w="120" w:type="dxa"/>
            </w:tcMar>
            <w:vAlign w:val="center"/>
          </w:tcPr>
          <w:p>
            <w:pPr>
              <w:spacing w:after="0" w:line="252" w:lineRule="auto"/>
            </w:pPr>
            <w:r>
              <w:rPr>
                <w:rFonts w:ascii="Arial" w:hAnsi="Arial"/>
                <w:b/>
                <w:color w:val="151515"/>
                <w:sz w:val="16"/>
              </w:rPr>
              <w:t>Keyboard workbench</w:t>
            </w:r>
          </w:p>
        </w:tc>
        <w:tc>
          <w:tcPr>
            <w:tcW w:type="dxa" w:w="7060"/>
            <w:tcMar>
              <w:top w:w="80" w:type="dxa"/>
              <w:start w:w="120" w:type="dxa"/>
              <w:bottom w:w="80" w:type="dxa"/>
              <w:end w:w="120" w:type="dxa"/>
            </w:tcMar>
            <w:vAlign w:val="center"/>
          </w:tcPr>
          <w:p>
            <w:pPr>
              <w:spacing w:after="0" w:line="252" w:lineRule="auto"/>
            </w:pPr>
            <w:r>
              <w:rPr>
                <w:rFonts w:ascii="Arial" w:hAnsi="Arial"/>
                <w:b w:val="0"/>
                <w:color w:val="151515"/>
                <w:sz w:val="16"/>
              </w:rPr>
              <w:t>Command palette, table row navigation, add row, duplicate, compare, save checkpoint, and validation shortcuts.</w:t>
            </w:r>
          </w:p>
        </w:tc>
      </w:tr>
      <w:tr>
        <w:tc>
          <w:tcPr>
            <w:tcW w:type="dxa" w:w="2300"/>
            <w:shd w:fill="F4F1EA"/>
            <w:tcMar>
              <w:top w:w="80" w:type="dxa"/>
              <w:start w:w="120" w:type="dxa"/>
              <w:bottom w:w="80" w:type="dxa"/>
              <w:end w:w="120" w:type="dxa"/>
            </w:tcMar>
            <w:vAlign w:val="center"/>
          </w:tcPr>
          <w:p>
            <w:pPr>
              <w:spacing w:after="0" w:line="252" w:lineRule="auto"/>
            </w:pPr>
            <w:r>
              <w:rPr>
                <w:rFonts w:ascii="Arial" w:hAnsi="Arial"/>
                <w:b/>
                <w:color w:val="151515"/>
                <w:sz w:val="16"/>
              </w:rPr>
              <w:t>Responsive lenses</w:t>
            </w:r>
          </w:p>
        </w:tc>
        <w:tc>
          <w:tcPr>
            <w:tcW w:type="dxa" w:w="70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Desktop: rail + canvas + Threadline. Tablet: rail collapses, inspector becomes sheet. Mobile: capture and next-move views.</w:t>
            </w:r>
          </w:p>
        </w:tc>
      </w:tr>
      <w:tr>
        <w:tc>
          <w:tcPr>
            <w:tcW w:type="dxa" w:w="2300"/>
            <w:tcMar>
              <w:top w:w="80" w:type="dxa"/>
              <w:start w:w="120" w:type="dxa"/>
              <w:bottom w:w="80" w:type="dxa"/>
              <w:end w:w="120" w:type="dxa"/>
            </w:tcMar>
            <w:vAlign w:val="center"/>
          </w:tcPr>
          <w:p>
            <w:pPr>
              <w:spacing w:after="0" w:line="252" w:lineRule="auto"/>
            </w:pPr>
            <w:r>
              <w:rPr>
                <w:rFonts w:ascii="Arial" w:hAnsi="Arial"/>
                <w:b/>
                <w:color w:val="151515"/>
                <w:sz w:val="16"/>
              </w:rPr>
              <w:t>Touch-safe</w:t>
            </w:r>
          </w:p>
        </w:tc>
        <w:tc>
          <w:tcPr>
            <w:tcW w:type="dxa" w:w="7060"/>
            <w:tcMar>
              <w:top w:w="80" w:type="dxa"/>
              <w:start w:w="120" w:type="dxa"/>
              <w:bottom w:w="80" w:type="dxa"/>
              <w:end w:w="120" w:type="dxa"/>
            </w:tcMar>
            <w:vAlign w:val="center"/>
          </w:tcPr>
          <w:p>
            <w:pPr>
              <w:spacing w:after="0" w:line="252" w:lineRule="auto"/>
            </w:pPr>
            <w:r>
              <w:rPr>
                <w:rFonts w:ascii="Arial" w:hAnsi="Arial"/>
                <w:b w:val="0"/>
                <w:color w:val="151515"/>
                <w:sz w:val="16"/>
              </w:rPr>
              <w:t>Minimum 44 px controls; drag has menu alternatives; tables offer row detail cards on narrow screens.</w:t>
            </w:r>
          </w:p>
        </w:tc>
      </w:tr>
      <w:tr>
        <w:tc>
          <w:tcPr>
            <w:tcW w:type="dxa" w:w="2300"/>
            <w:shd w:fill="F4F1EA"/>
            <w:tcMar>
              <w:top w:w="80" w:type="dxa"/>
              <w:start w:w="120" w:type="dxa"/>
              <w:bottom w:w="80" w:type="dxa"/>
              <w:end w:w="120" w:type="dxa"/>
            </w:tcMar>
            <w:vAlign w:val="center"/>
          </w:tcPr>
          <w:p>
            <w:pPr>
              <w:spacing w:after="0" w:line="252" w:lineRule="auto"/>
            </w:pPr>
            <w:r>
              <w:rPr>
                <w:rFonts w:ascii="Arial" w:hAnsi="Arial"/>
                <w:b/>
                <w:color w:val="151515"/>
                <w:sz w:val="16"/>
              </w:rPr>
              <w:t>Semantic structure</w:t>
            </w:r>
          </w:p>
        </w:tc>
        <w:tc>
          <w:tcPr>
            <w:tcW w:type="dxa" w:w="70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Real headings, labels, table headers, landmarks, live regions, and error summaries.</w:t>
            </w:r>
          </w:p>
        </w:tc>
      </w:tr>
      <w:tr>
        <w:tc>
          <w:tcPr>
            <w:tcW w:type="dxa" w:w="2300"/>
            <w:tcMar>
              <w:top w:w="80" w:type="dxa"/>
              <w:start w:w="120" w:type="dxa"/>
              <w:bottom w:w="80" w:type="dxa"/>
              <w:end w:w="120" w:type="dxa"/>
            </w:tcMar>
            <w:vAlign w:val="center"/>
          </w:tcPr>
          <w:p>
            <w:pPr>
              <w:spacing w:after="0" w:line="252" w:lineRule="auto"/>
            </w:pPr>
            <w:r>
              <w:rPr>
                <w:rFonts w:ascii="Arial" w:hAnsi="Arial"/>
                <w:b/>
                <w:color w:val="151515"/>
                <w:sz w:val="16"/>
              </w:rPr>
              <w:t>Focus and motion</w:t>
            </w:r>
          </w:p>
        </w:tc>
        <w:tc>
          <w:tcPr>
            <w:tcW w:type="dxa" w:w="7060"/>
            <w:tcMar>
              <w:top w:w="80" w:type="dxa"/>
              <w:start w:w="120" w:type="dxa"/>
              <w:bottom w:w="80" w:type="dxa"/>
              <w:end w:w="120" w:type="dxa"/>
            </w:tcMar>
            <w:vAlign w:val="center"/>
          </w:tcPr>
          <w:p>
            <w:pPr>
              <w:spacing w:after="0" w:line="252" w:lineRule="auto"/>
            </w:pPr>
            <w:r>
              <w:rPr>
                <w:rFonts w:ascii="Arial" w:hAnsi="Arial"/>
                <w:b w:val="0"/>
                <w:color w:val="151515"/>
                <w:sz w:val="16"/>
              </w:rPr>
              <w:t>Visible 2 px focus treatment; logical order; focus returns after modal; reduced motion disables nonessential transitions.</w:t>
            </w:r>
          </w:p>
        </w:tc>
      </w:tr>
      <w:tr>
        <w:tc>
          <w:tcPr>
            <w:tcW w:type="dxa" w:w="2300"/>
            <w:shd w:fill="F4F1EA"/>
            <w:tcMar>
              <w:top w:w="80" w:type="dxa"/>
              <w:start w:w="120" w:type="dxa"/>
              <w:bottom w:w="80" w:type="dxa"/>
              <w:end w:w="120" w:type="dxa"/>
            </w:tcMar>
            <w:vAlign w:val="center"/>
          </w:tcPr>
          <w:p>
            <w:pPr>
              <w:spacing w:after="0" w:line="252" w:lineRule="auto"/>
            </w:pPr>
            <w:r>
              <w:rPr>
                <w:rFonts w:ascii="Arial" w:hAnsi="Arial"/>
                <w:b/>
                <w:color w:val="151515"/>
                <w:sz w:val="16"/>
              </w:rPr>
              <w:t>Data legibility</w:t>
            </w:r>
          </w:p>
        </w:tc>
        <w:tc>
          <w:tcPr>
            <w:tcW w:type="dxa" w:w="7060"/>
            <w:shd w:fill="F4F1EA"/>
            <w:tcMar>
              <w:top w:w="80" w:type="dxa"/>
              <w:start w:w="120" w:type="dxa"/>
              <w:bottom w:w="80" w:type="dxa"/>
              <w:end w:w="120" w:type="dxa"/>
            </w:tcMar>
            <w:vAlign w:val="center"/>
          </w:tcPr>
          <w:p>
            <w:pPr>
              <w:spacing w:after="0" w:line="252" w:lineRule="auto"/>
            </w:pPr>
            <w:r>
              <w:rPr>
                <w:rFonts w:ascii="Arial" w:hAnsi="Arial"/>
                <w:b w:val="0"/>
                <w:color w:val="151515"/>
                <w:sz w:val="16"/>
              </w:rPr>
              <w:t>Do not encode status only by hue; units live in headers and inputs; decimals and dates are locale-aware.</w:t>
            </w:r>
          </w:p>
        </w:tc>
      </w:tr>
    </w:tbl>
    <w:p>
      <w:pPr>
        <w:spacing w:before="0" w:after="40"/>
      </w:pPr>
    </w:p>
    <w:p>
      <w:pPr>
        <w:pStyle w:val="Heading2"/>
        <w:keepNext/>
        <w:spacing w:before="160" w:after="80"/>
      </w:pPr>
      <w:r>
        <w:rPr>
          <w:rFonts w:ascii="Georgia" w:hAnsi="Georgia"/>
          <w:b/>
          <w:color w:val="1B3A63"/>
          <w:sz w:val="26"/>
        </w:rPr>
        <w:t>Accessibility target</w:t>
      </w:r>
    </w:p>
    <w:p>
      <w:pPr>
        <w:spacing w:before="0" w:after="120" w:line="276" w:lineRule="auto"/>
      </w:pPr>
      <w:r>
        <w:rPr>
          <w:rFonts w:ascii="Arial" w:hAnsi="Arial"/>
          <w:color w:val="151515"/>
          <w:sz w:val="18"/>
        </w:rPr>
        <w:t>Target WCAG 2.2 AA for product UI and public portfolio. Screenshot review is insufficient: automated checks, keyboard walkthroughs, zoom/reflow tests, and screen-reader verification are release requirements.</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Component library I: foundations</w:t>
      </w:r>
    </w:p>
    <w:p>
      <w:pPr>
        <w:spacing w:before="0" w:after="180"/>
      </w:pPr>
      <w:r>
        <w:rPr>
          <w:rFonts w:ascii="Arial" w:hAnsi="Arial"/>
          <w:color w:val="62605B"/>
          <w:sz w:val="19"/>
        </w:rPr>
        <w:t>Tokens and primitives shared by every domain.</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000"/>
        <w:gridCol w:w="2350"/>
        <w:gridCol w:w="5010"/>
      </w:tblGrid>
      <w:tr>
        <w:trPr>
          <w:tblHeader w:val="true"/>
        </w:trPr>
        <w:tc>
          <w:tcPr>
            <w:tcW w:type="dxa" w:w="2000"/>
            <w:shd w:fill="1B3A63"/>
            <w:tcMar>
              <w:top w:w="80" w:type="dxa"/>
              <w:start w:w="120" w:type="dxa"/>
              <w:bottom w:w="80" w:type="dxa"/>
              <w:end w:w="120" w:type="dxa"/>
            </w:tcMar>
            <w:vAlign w:val="center"/>
          </w:tcPr>
          <w:p>
            <w:pPr>
              <w:spacing w:after="0"/>
              <w:jc w:val="left"/>
            </w:pPr>
            <w:r>
              <w:rPr>
                <w:rFonts w:ascii="Arial" w:hAnsi="Arial"/>
                <w:b/>
                <w:color w:val="FFFFFF"/>
                <w:sz w:val="15"/>
              </w:rPr>
              <w:t>COMPONENT</w:t>
            </w:r>
          </w:p>
        </w:tc>
        <w:tc>
          <w:tcPr>
            <w:tcW w:type="dxa" w:w="2350"/>
            <w:shd w:fill="1B3A63"/>
            <w:tcMar>
              <w:top w:w="80" w:type="dxa"/>
              <w:start w:w="120" w:type="dxa"/>
              <w:bottom w:w="80" w:type="dxa"/>
              <w:end w:w="120" w:type="dxa"/>
            </w:tcMar>
            <w:vAlign w:val="center"/>
          </w:tcPr>
          <w:p>
            <w:pPr>
              <w:spacing w:after="0"/>
              <w:jc w:val="left"/>
            </w:pPr>
            <w:r>
              <w:rPr>
                <w:rFonts w:ascii="Arial" w:hAnsi="Arial"/>
                <w:b/>
                <w:color w:val="FFFFFF"/>
                <w:sz w:val="15"/>
              </w:rPr>
              <w:t>VARIANTS / STATES</w:t>
            </w:r>
          </w:p>
        </w:tc>
        <w:tc>
          <w:tcPr>
            <w:tcW w:type="dxa" w:w="5010"/>
            <w:shd w:fill="1B3A63"/>
            <w:tcMar>
              <w:top w:w="80" w:type="dxa"/>
              <w:start w:w="120" w:type="dxa"/>
              <w:bottom w:w="80" w:type="dxa"/>
              <w:end w:w="120" w:type="dxa"/>
            </w:tcMar>
            <w:vAlign w:val="center"/>
          </w:tcPr>
          <w:p>
            <w:pPr>
              <w:spacing w:after="0"/>
              <w:jc w:val="left"/>
            </w:pPr>
            <w:r>
              <w:rPr>
                <w:rFonts w:ascii="Arial" w:hAnsi="Arial"/>
                <w:b/>
                <w:color w:val="FFFFFF"/>
                <w:sz w:val="15"/>
              </w:rPr>
              <w:t>REQUIRED BEHAVIOR</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AppShell</w:t>
            </w:r>
          </w:p>
        </w:tc>
        <w:tc>
          <w:tcPr>
            <w:tcW w:type="dxa" w:w="2350"/>
            <w:tcMar>
              <w:top w:w="80" w:type="dxa"/>
              <w:start w:w="120" w:type="dxa"/>
              <w:bottom w:w="80" w:type="dxa"/>
              <w:end w:w="120" w:type="dxa"/>
            </w:tcMar>
            <w:vAlign w:val="center"/>
          </w:tcPr>
          <w:p>
            <w:pPr>
              <w:spacing w:after="0" w:line="252" w:lineRule="auto"/>
            </w:pPr>
            <w:r>
              <w:rPr>
                <w:rFonts w:ascii="Arial" w:hAnsi="Arial"/>
                <w:b w:val="0"/>
                <w:color w:val="151515"/>
                <w:sz w:val="15"/>
              </w:rPr>
              <w:t>desktop, tablet, mobile</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Primary rail, garment lens bar, Threadline slot, main landmark, skip link</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PageHeader</w:t>
            </w:r>
          </w:p>
        </w:tc>
        <w:tc>
          <w:tcPr>
            <w:tcW w:type="dxa" w:w="23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editorial, workbench, field</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Title, context, status, one primary action, responsive collapse</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Button / IconButton</w:t>
            </w:r>
          </w:p>
        </w:tc>
        <w:tc>
          <w:tcPr>
            <w:tcW w:type="dxa" w:w="2350"/>
            <w:tcMar>
              <w:top w:w="80" w:type="dxa"/>
              <w:start w:w="120" w:type="dxa"/>
              <w:bottom w:w="80" w:type="dxa"/>
              <w:end w:w="120" w:type="dxa"/>
            </w:tcMar>
            <w:vAlign w:val="center"/>
          </w:tcPr>
          <w:p>
            <w:pPr>
              <w:spacing w:after="0" w:line="252" w:lineRule="auto"/>
            </w:pPr>
            <w:r>
              <w:rPr>
                <w:rFonts w:ascii="Arial" w:hAnsi="Arial"/>
                <w:b w:val="0"/>
                <w:color w:val="151515"/>
                <w:sz w:val="15"/>
              </w:rPr>
              <w:t>primary, secondary, quiet, danger</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loading, disabled reason, tooltip for icon-only, 44 px touch target</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Field</w:t>
            </w:r>
          </w:p>
        </w:tc>
        <w:tc>
          <w:tcPr>
            <w:tcW w:type="dxa" w:w="23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text, number, unit, date, select, combobox</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label, hint, error, dirty state, keyboard and autocomplete policy</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Card / Surface</w:t>
            </w:r>
          </w:p>
        </w:tc>
        <w:tc>
          <w:tcPr>
            <w:tcW w:type="dxa" w:w="2350"/>
            <w:tcMar>
              <w:top w:w="80" w:type="dxa"/>
              <w:start w:w="120" w:type="dxa"/>
              <w:bottom w:w="80" w:type="dxa"/>
              <w:end w:w="120" w:type="dxa"/>
            </w:tcMar>
            <w:vAlign w:val="center"/>
          </w:tcPr>
          <w:p>
            <w:pPr>
              <w:spacing w:after="0" w:line="252" w:lineRule="auto"/>
            </w:pPr>
            <w:r>
              <w:rPr>
                <w:rFonts w:ascii="Arial" w:hAnsi="Arial"/>
                <w:b w:val="0"/>
                <w:color w:val="151515"/>
                <w:sz w:val="15"/>
              </w:rPr>
              <w:t>standard, selected, warning, presentation</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consistent padding, semantic region where useful, no nested-card clutter</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Tabs / LensSwitcher</w:t>
            </w:r>
          </w:p>
        </w:tc>
        <w:tc>
          <w:tcPr>
            <w:tcW w:type="dxa" w:w="23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route, local panel, compact</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URL for durable lenses; aria-current or tab semantics; overflow handling</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Badge / Status</w:t>
            </w:r>
          </w:p>
        </w:tc>
        <w:tc>
          <w:tcPr>
            <w:tcW w:type="dxa" w:w="2350"/>
            <w:tcMar>
              <w:top w:w="80" w:type="dxa"/>
              <w:start w:w="120" w:type="dxa"/>
              <w:bottom w:w="80" w:type="dxa"/>
              <w:end w:w="120" w:type="dxa"/>
            </w:tcMar>
            <w:vAlign w:val="center"/>
          </w:tcPr>
          <w:p>
            <w:pPr>
              <w:spacing w:after="0" w:line="252" w:lineRule="auto"/>
            </w:pPr>
            <w:r>
              <w:rPr>
                <w:rFonts w:ascii="Arial" w:hAnsi="Arial"/>
                <w:b w:val="0"/>
                <w:color w:val="151515"/>
                <w:sz w:val="15"/>
              </w:rPr>
              <w:t>neutral, info, warning, error, approved</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icon + label when meaning is critical; never color-only</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Dialog / Sheet</w:t>
            </w:r>
          </w:p>
        </w:tc>
        <w:tc>
          <w:tcPr>
            <w:tcW w:type="dxa" w:w="2350"/>
            <w:shd w:fill="F4F1EA"/>
            <w:tcMar>
              <w:top w:w="80" w:type="dxa"/>
              <w:start w:w="120" w:type="dxa"/>
              <w:bottom w:w="80" w:type="dxa"/>
              <w:end w:w="120" w:type="dxa"/>
            </w:tcMar>
            <w:vAlign w:val="center"/>
          </w:tcPr>
          <w:p>
            <w:pPr>
              <w:spacing w:after="0" w:line="252" w:lineRule="auto"/>
            </w:pPr>
            <w:r>
              <w:rPr>
                <w:rFonts w:ascii="Arial" w:hAnsi="Arial"/>
                <w:b w:val="0"/>
                <w:color w:val="151515"/>
                <w:sz w:val="15"/>
              </w:rPr>
              <w:t>confirm, editor, inspector, mobile sheet</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focus trap, escape, destructive confirmation, return focus</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Toast / SyncStatus</w:t>
            </w:r>
          </w:p>
        </w:tc>
        <w:tc>
          <w:tcPr>
            <w:tcW w:type="dxa" w:w="2350"/>
            <w:tcMar>
              <w:top w:w="80" w:type="dxa"/>
              <w:start w:w="120" w:type="dxa"/>
              <w:bottom w:w="80" w:type="dxa"/>
              <w:end w:w="120" w:type="dxa"/>
            </w:tcMar>
            <w:vAlign w:val="center"/>
          </w:tcPr>
          <w:p>
            <w:pPr>
              <w:spacing w:after="0" w:line="252" w:lineRule="auto"/>
            </w:pPr>
            <w:r>
              <w:rPr>
                <w:rFonts w:ascii="Arial" w:hAnsi="Arial"/>
                <w:b w:val="0"/>
                <w:color w:val="151515"/>
                <w:sz w:val="15"/>
              </w:rPr>
              <w:t>saving, synced, queued, conflict, failed</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live region, persistent path to details, no success spam</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2D5C6B"/>
          <w:left w:val="single" w:sz="7" w:color="2D5C6B"/>
          <w:bottom w:val="single" w:sz="7" w:color="2D5C6B"/>
          <w:right w:val="single" w:sz="7" w:color="2D5C6B"/>
          <w:insideH w:val="single" w:sz="7" w:color="2D5C6B"/>
          <w:insideV w:val="single" w:sz="7" w:color="2D5C6B"/>
        </w:tblBorders>
      </w:tblPr>
      <w:tblGrid>
        <w:gridCol w:w="9360"/>
      </w:tblGrid>
      <w:tr>
        <w:trPr>
          <w:tblHeader w:val="true"/>
        </w:trPr>
        <w:tc>
          <w:tcPr>
            <w:tcW w:type="dxa" w:w="9360"/>
            <w:tcMar>
              <w:top w:w="80" w:type="dxa"/>
              <w:start w:w="120" w:type="dxa"/>
              <w:bottom w:w="80" w:type="dxa"/>
              <w:end w:w="120" w:type="dxa"/>
            </w:tcMar>
            <w:vAlign w:val="center"/>
            <w:shd w:fill="E4EFEE"/>
          </w:tcPr>
          <w:p>
            <w:pPr>
              <w:spacing w:after="40"/>
            </w:pPr>
            <w:r>
              <w:rPr>
                <w:rFonts w:ascii="Arial" w:hAnsi="Arial"/>
                <w:b/>
                <w:color w:val="2D5C6B"/>
                <w:sz w:val="17"/>
              </w:rPr>
              <w:t>MIGRATION RULE</w:t>
            </w:r>
          </w:p>
          <w:p>
            <w:pPr>
              <w:spacing w:after="0" w:line="269" w:lineRule="auto"/>
            </w:pPr>
            <w:r>
              <w:rPr>
                <w:rFonts w:ascii="Arial" w:hAnsi="Arial"/>
                <w:color w:val="151515"/>
                <w:sz w:val="19"/>
              </w:rPr>
              <w:t>Reuse current shared components where semantics and accessibility are sound. Introduce Storybook-style examples and tests before replacing visual treatment.</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Component library II: technical and data authoring</w:t>
      </w:r>
    </w:p>
    <w:p>
      <w:pPr>
        <w:spacing w:before="0" w:after="180"/>
      </w:pPr>
      <w:r>
        <w:rPr>
          <w:rFonts w:ascii="Arial" w:hAnsi="Arial"/>
          <w:color w:val="62605B"/>
          <w:sz w:val="19"/>
        </w:rPr>
        <w:t>Dense tools need predictable selection, units, validation, and batch actions.</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050"/>
        <w:gridCol w:w="2300"/>
        <w:gridCol w:w="5010"/>
      </w:tblGrid>
      <w:tr>
        <w:trPr>
          <w:tblHeader w:val="true"/>
        </w:trPr>
        <w:tc>
          <w:tcPr>
            <w:tcW w:type="dxa" w:w="2050"/>
            <w:shd w:fill="1B3A63"/>
            <w:tcMar>
              <w:top w:w="80" w:type="dxa"/>
              <w:start w:w="120" w:type="dxa"/>
              <w:bottom w:w="80" w:type="dxa"/>
              <w:end w:w="120" w:type="dxa"/>
            </w:tcMar>
            <w:vAlign w:val="center"/>
          </w:tcPr>
          <w:p>
            <w:pPr>
              <w:spacing w:after="0"/>
              <w:jc w:val="left"/>
            </w:pPr>
            <w:r>
              <w:rPr>
                <w:rFonts w:ascii="Arial" w:hAnsi="Arial"/>
                <w:b/>
                <w:color w:val="FFFFFF"/>
                <w:sz w:val="15"/>
              </w:rPr>
              <w:t>COMPONENT</w:t>
            </w:r>
          </w:p>
        </w:tc>
        <w:tc>
          <w:tcPr>
            <w:tcW w:type="dxa" w:w="2300"/>
            <w:shd w:fill="1B3A63"/>
            <w:tcMar>
              <w:top w:w="80" w:type="dxa"/>
              <w:start w:w="120" w:type="dxa"/>
              <w:bottom w:w="80" w:type="dxa"/>
              <w:end w:w="120" w:type="dxa"/>
            </w:tcMar>
            <w:vAlign w:val="center"/>
          </w:tcPr>
          <w:p>
            <w:pPr>
              <w:spacing w:after="0"/>
              <w:jc w:val="left"/>
            </w:pPr>
            <w:r>
              <w:rPr>
                <w:rFonts w:ascii="Arial" w:hAnsi="Arial"/>
                <w:b/>
                <w:color w:val="FFFFFF"/>
                <w:sz w:val="15"/>
              </w:rPr>
              <w:t>USE</w:t>
            </w:r>
          </w:p>
        </w:tc>
        <w:tc>
          <w:tcPr>
            <w:tcW w:type="dxa" w:w="5010"/>
            <w:shd w:fill="1B3A63"/>
            <w:tcMar>
              <w:top w:w="80" w:type="dxa"/>
              <w:start w:w="120" w:type="dxa"/>
              <w:bottom w:w="80" w:type="dxa"/>
              <w:end w:w="120" w:type="dxa"/>
            </w:tcMar>
            <w:vAlign w:val="center"/>
          </w:tcPr>
          <w:p>
            <w:pPr>
              <w:spacing w:after="0"/>
              <w:jc w:val="left"/>
            </w:pPr>
            <w:r>
              <w:rPr>
                <w:rFonts w:ascii="Arial" w:hAnsi="Arial"/>
                <w:b/>
                <w:color w:val="FFFFFF"/>
                <w:sz w:val="15"/>
              </w:rPr>
              <w:t>CONTRACT</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5"/>
              </w:rPr>
              <w:t>DataGrid</w:t>
            </w:r>
          </w:p>
        </w:tc>
        <w:tc>
          <w:tcPr>
            <w:tcW w:type="dxa" w:w="2300"/>
            <w:tcMar>
              <w:top w:w="80" w:type="dxa"/>
              <w:start w:w="120" w:type="dxa"/>
              <w:bottom w:w="80" w:type="dxa"/>
              <w:end w:w="120" w:type="dxa"/>
            </w:tcMar>
            <w:vAlign w:val="center"/>
          </w:tcPr>
          <w:p>
            <w:pPr>
              <w:spacing w:after="0" w:line="252" w:lineRule="auto"/>
            </w:pPr>
            <w:r>
              <w:rPr>
                <w:rFonts w:ascii="Arial" w:hAnsi="Arial"/>
                <w:b w:val="0"/>
                <w:color w:val="151515"/>
                <w:sz w:val="15"/>
              </w:rPr>
              <w:t>POM, BOM, cost, QC, grade rules</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Sticky header, row identity, keyboard cells, unit-aware columns, row detail fallback</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5"/>
              </w:rPr>
              <w:t>EditableCell</w:t>
            </w:r>
          </w:p>
        </w:tc>
        <w:tc>
          <w:tcPr>
            <w:tcW w:type="dxa" w:w="23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Inline scalar changes</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Enter to edit, Escape to cancel, dirty indicator, validation, conflict marker</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5"/>
              </w:rPr>
              <w:t>MeasurementInput</w:t>
            </w:r>
          </w:p>
        </w:tc>
        <w:tc>
          <w:tcPr>
            <w:tcW w:type="dxa" w:w="2300"/>
            <w:tcMar>
              <w:top w:w="80" w:type="dxa"/>
              <w:start w:w="120" w:type="dxa"/>
              <w:bottom w:w="80" w:type="dxa"/>
              <w:end w:w="120" w:type="dxa"/>
            </w:tcMar>
            <w:vAlign w:val="center"/>
          </w:tcPr>
          <w:p>
            <w:pPr>
              <w:spacing w:after="0" w:line="252" w:lineRule="auto"/>
            </w:pPr>
            <w:r>
              <w:rPr>
                <w:rFonts w:ascii="Arial" w:hAnsi="Arial"/>
                <w:b w:val="0"/>
                <w:color w:val="151515"/>
                <w:sz w:val="15"/>
              </w:rPr>
              <w:t>Targets, tolerance, actuals</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Explicit unit, decimal precision, range validation, paste support</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5"/>
              </w:rPr>
              <w:t>POMCanvas</w:t>
            </w:r>
          </w:p>
        </w:tc>
        <w:tc>
          <w:tcPr>
            <w:tcW w:type="dxa" w:w="23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Diagram and point anchors</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Zoom/pan, keyboard point list, selected anchor sync, no inaccessible canvas-only data</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5"/>
              </w:rPr>
              <w:t>FlatCanvas</w:t>
            </w:r>
          </w:p>
        </w:tc>
        <w:tc>
          <w:tcPr>
            <w:tcW w:type="dxa" w:w="2300"/>
            <w:tcMar>
              <w:top w:w="80" w:type="dxa"/>
              <w:start w:w="120" w:type="dxa"/>
              <w:bottom w:w="80" w:type="dxa"/>
              <w:end w:w="120" w:type="dxa"/>
            </w:tcMar>
            <w:vAlign w:val="center"/>
          </w:tcPr>
          <w:p>
            <w:pPr>
              <w:spacing w:after="0" w:line="252" w:lineRule="auto"/>
            </w:pPr>
            <w:r>
              <w:rPr>
                <w:rFonts w:ascii="Arial" w:hAnsi="Arial"/>
                <w:b w:val="0"/>
                <w:color w:val="151515"/>
                <w:sz w:val="15"/>
              </w:rPr>
              <w:t>Technical view and callouts</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Source/revision, annotation anchors, compare overlay, approval status</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5"/>
              </w:rPr>
              <w:t>SequenceBuilder</w:t>
            </w:r>
          </w:p>
        </w:tc>
        <w:tc>
          <w:tcPr>
            <w:tcW w:type="dxa" w:w="23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Construction steps and editorial scenes</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Drag plus move menu, stable IDs, bulk duplicate, dependency warnings</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5"/>
              </w:rPr>
              <w:t>RelationshipPicker</w:t>
            </w:r>
          </w:p>
        </w:tc>
        <w:tc>
          <w:tcPr>
            <w:tcW w:type="dxa" w:w="2300"/>
            <w:tcMar>
              <w:top w:w="80" w:type="dxa"/>
              <w:start w:w="120" w:type="dxa"/>
              <w:bottom w:w="80" w:type="dxa"/>
              <w:end w:w="120" w:type="dxa"/>
            </w:tcMar>
            <w:vAlign w:val="center"/>
          </w:tcPr>
          <w:p>
            <w:pPr>
              <w:spacing w:after="0" w:line="252" w:lineRule="auto"/>
            </w:pPr>
            <w:r>
              <w:rPr>
                <w:rFonts w:ascii="Arial" w:hAnsi="Arial"/>
                <w:b w:val="0"/>
                <w:color w:val="151515"/>
                <w:sz w:val="15"/>
              </w:rPr>
              <w:t>Material, component, supplier, asset links</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Search existing first, create inline second, show downstream use</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5"/>
              </w:rPr>
              <w:t>InspectorPanel</w:t>
            </w:r>
          </w:p>
        </w:tc>
        <w:tc>
          <w:tcPr>
            <w:tcW w:type="dxa" w:w="23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Selected row/block/asset</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Edits selected entity only; dirty-state warning on selection change</w:t>
            </w:r>
          </w:p>
        </w:tc>
      </w:tr>
      <w:tr>
        <w:tc>
          <w:tcPr>
            <w:tcW w:type="dxa" w:w="2050"/>
            <w:tcMar>
              <w:top w:w="80" w:type="dxa"/>
              <w:start w:w="120" w:type="dxa"/>
              <w:bottom w:w="80" w:type="dxa"/>
              <w:end w:w="120" w:type="dxa"/>
            </w:tcMar>
            <w:vAlign w:val="center"/>
          </w:tcPr>
          <w:p>
            <w:pPr>
              <w:spacing w:after="0" w:line="252" w:lineRule="auto"/>
            </w:pPr>
            <w:r>
              <w:rPr>
                <w:rFonts w:ascii="Arial" w:hAnsi="Arial"/>
                <w:b/>
                <w:color w:val="151515"/>
                <w:sz w:val="15"/>
              </w:rPr>
              <w:t>ValidationSummary</w:t>
            </w:r>
          </w:p>
        </w:tc>
        <w:tc>
          <w:tcPr>
            <w:tcW w:type="dxa" w:w="2300"/>
            <w:tcMar>
              <w:top w:w="80" w:type="dxa"/>
              <w:start w:w="120" w:type="dxa"/>
              <w:bottom w:w="80" w:type="dxa"/>
              <w:end w:w="120" w:type="dxa"/>
            </w:tcMar>
            <w:vAlign w:val="center"/>
          </w:tcPr>
          <w:p>
            <w:pPr>
              <w:spacing w:after="0" w:line="252" w:lineRule="auto"/>
            </w:pPr>
            <w:r>
              <w:rPr>
                <w:rFonts w:ascii="Arial" w:hAnsi="Arial"/>
                <w:b w:val="0"/>
                <w:color w:val="151515"/>
                <w:sz w:val="15"/>
              </w:rPr>
              <w:t>Release and publish gates</w:t>
            </w:r>
          </w:p>
        </w:tc>
        <w:tc>
          <w:tcPr>
            <w:tcW w:type="dxa" w:w="5010"/>
            <w:tcMar>
              <w:top w:w="80" w:type="dxa"/>
              <w:start w:w="120" w:type="dxa"/>
              <w:bottom w:w="80" w:type="dxa"/>
              <w:end w:w="120" w:type="dxa"/>
            </w:tcMar>
            <w:vAlign w:val="center"/>
          </w:tcPr>
          <w:p>
            <w:pPr>
              <w:spacing w:after="0" w:line="252" w:lineRule="auto"/>
            </w:pPr>
            <w:r>
              <w:rPr>
                <w:rFonts w:ascii="Arial" w:hAnsi="Arial"/>
                <w:b w:val="0"/>
                <w:color w:val="151515"/>
                <w:sz w:val="15"/>
              </w:rPr>
              <w:t>Group by severity and domain; jump to exact field; waiver workflow</w:t>
            </w:r>
          </w:p>
        </w:tc>
      </w:tr>
      <w:tr>
        <w:tc>
          <w:tcPr>
            <w:tcW w:type="dxa" w:w="2050"/>
            <w:shd w:fill="F4F1EA"/>
            <w:tcMar>
              <w:top w:w="80" w:type="dxa"/>
              <w:start w:w="120" w:type="dxa"/>
              <w:bottom w:w="80" w:type="dxa"/>
              <w:end w:w="120" w:type="dxa"/>
            </w:tcMar>
            <w:vAlign w:val="center"/>
          </w:tcPr>
          <w:p>
            <w:pPr>
              <w:spacing w:after="0" w:line="252" w:lineRule="auto"/>
            </w:pPr>
            <w:r>
              <w:rPr>
                <w:rFonts w:ascii="Arial" w:hAnsi="Arial"/>
                <w:b/>
                <w:color w:val="151515"/>
                <w:sz w:val="15"/>
              </w:rPr>
              <w:t>DiffViewer</w:t>
            </w:r>
          </w:p>
        </w:tc>
        <w:tc>
          <w:tcPr>
            <w:tcW w:type="dxa" w:w="23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Version comparison</w:t>
            </w:r>
          </w:p>
        </w:tc>
        <w:tc>
          <w:tcPr>
            <w:tcW w:type="dxa" w:w="5010"/>
            <w:shd w:fill="F4F1EA"/>
            <w:tcMar>
              <w:top w:w="80" w:type="dxa"/>
              <w:start w:w="120" w:type="dxa"/>
              <w:bottom w:w="80" w:type="dxa"/>
              <w:end w:w="120" w:type="dxa"/>
            </w:tcMar>
            <w:vAlign w:val="center"/>
          </w:tcPr>
          <w:p>
            <w:pPr>
              <w:spacing w:after="0" w:line="252" w:lineRule="auto"/>
            </w:pPr>
            <w:r>
              <w:rPr>
                <w:rFonts w:ascii="Arial" w:hAnsi="Arial"/>
                <w:b w:val="0"/>
                <w:color w:val="151515"/>
                <w:sz w:val="15"/>
              </w:rPr>
              <w:t>Field, row, order, asset, and prose diff modes; restore selection</w:t>
            </w:r>
          </w:p>
        </w:tc>
      </w:tr>
    </w:tbl>
    <w:p>
      <w:pPr>
        <w:spacing w:before="0" w:after="40"/>
      </w:pPr>
    </w:p>
    <w:p>
      <w:pPr>
        <w:pStyle w:val="Heading2"/>
        <w:keepNext/>
        <w:spacing w:before="160" w:after="80"/>
      </w:pPr>
      <w:r>
        <w:rPr>
          <w:rFonts w:ascii="Georgia" w:hAnsi="Georgia"/>
          <w:b/>
          <w:color w:val="1B3A63"/>
          <w:sz w:val="26"/>
        </w:rPr>
        <w:t>Table editing rule</w:t>
      </w:r>
    </w:p>
    <w:p>
      <w:pPr>
        <w:spacing w:before="0" w:after="120" w:line="276" w:lineRule="auto"/>
      </w:pPr>
      <w:r>
        <w:rPr>
          <w:rFonts w:ascii="Arial" w:hAnsi="Arial"/>
          <w:color w:val="151515"/>
          <w:sz w:val="18"/>
        </w:rPr>
        <w:t>The grid is the fastest authoring surface, not the only readable representation. On mobile, rows become labeled detail cards and batch work is deferred to tablet or desktop.</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Component library III: AI, versions, and publishing</w:t>
      </w:r>
    </w:p>
    <w:p>
      <w:pPr>
        <w:spacing w:before="0" w:after="180"/>
      </w:pPr>
      <w:r>
        <w:rPr>
          <w:rFonts w:ascii="Arial" w:hAnsi="Arial"/>
          <w:color w:val="62605B"/>
          <w:sz w:val="19"/>
        </w:rPr>
        <w:t>High-consequence actions share a visible proposal-preview-commit pattern.</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2000"/>
        <w:gridCol w:w="2700"/>
        <w:gridCol w:w="4660"/>
      </w:tblGrid>
      <w:tr>
        <w:trPr>
          <w:tblHeader w:val="true"/>
        </w:trPr>
        <w:tc>
          <w:tcPr>
            <w:tcW w:type="dxa" w:w="2000"/>
            <w:shd w:fill="1B3A63"/>
            <w:tcMar>
              <w:top w:w="80" w:type="dxa"/>
              <w:start w:w="120" w:type="dxa"/>
              <w:bottom w:w="80" w:type="dxa"/>
              <w:end w:w="120" w:type="dxa"/>
            </w:tcMar>
            <w:vAlign w:val="center"/>
          </w:tcPr>
          <w:p>
            <w:pPr>
              <w:spacing w:after="0"/>
              <w:jc w:val="left"/>
            </w:pPr>
            <w:r>
              <w:rPr>
                <w:rFonts w:ascii="Arial" w:hAnsi="Arial"/>
                <w:b/>
                <w:color w:val="FFFFFF"/>
                <w:sz w:val="15"/>
              </w:rPr>
              <w:t>PATTERN</w:t>
            </w:r>
          </w:p>
        </w:tc>
        <w:tc>
          <w:tcPr>
            <w:tcW w:type="dxa" w:w="2700"/>
            <w:shd w:fill="1B3A63"/>
            <w:tcMar>
              <w:top w:w="80" w:type="dxa"/>
              <w:start w:w="120" w:type="dxa"/>
              <w:bottom w:w="80" w:type="dxa"/>
              <w:end w:w="120" w:type="dxa"/>
            </w:tcMar>
            <w:vAlign w:val="center"/>
          </w:tcPr>
          <w:p>
            <w:pPr>
              <w:spacing w:after="0"/>
              <w:jc w:val="left"/>
            </w:pPr>
            <w:r>
              <w:rPr>
                <w:rFonts w:ascii="Arial" w:hAnsi="Arial"/>
                <w:b/>
                <w:color w:val="FFFFFF"/>
                <w:sz w:val="15"/>
              </w:rPr>
              <w:t>STAGES</w:t>
            </w:r>
          </w:p>
        </w:tc>
        <w:tc>
          <w:tcPr>
            <w:tcW w:type="dxa" w:w="4660"/>
            <w:shd w:fill="1B3A63"/>
            <w:tcMar>
              <w:top w:w="80" w:type="dxa"/>
              <w:start w:w="120" w:type="dxa"/>
              <w:bottom w:w="80" w:type="dxa"/>
              <w:end w:w="120" w:type="dxa"/>
            </w:tcMar>
            <w:vAlign w:val="center"/>
          </w:tcPr>
          <w:p>
            <w:pPr>
              <w:spacing w:after="0"/>
              <w:jc w:val="left"/>
            </w:pPr>
            <w:r>
              <w:rPr>
                <w:rFonts w:ascii="Arial" w:hAnsi="Arial"/>
                <w:b/>
                <w:color w:val="FFFFFF"/>
                <w:sz w:val="15"/>
              </w:rPr>
              <w:t>NON-NEGOTIABLE DETAILS</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AICandidatePanel</w:t>
            </w:r>
          </w:p>
        </w:tc>
        <w:tc>
          <w:tcPr>
            <w:tcW w:type="dxa" w:w="2700"/>
            <w:tcMar>
              <w:top w:w="80" w:type="dxa"/>
              <w:start w:w="120" w:type="dxa"/>
              <w:bottom w:w="80" w:type="dxa"/>
              <w:end w:w="120" w:type="dxa"/>
            </w:tcMar>
            <w:vAlign w:val="center"/>
          </w:tcPr>
          <w:p>
            <w:pPr>
              <w:spacing w:after="0" w:line="252" w:lineRule="auto"/>
            </w:pPr>
            <w:r>
              <w:rPr>
                <w:rFonts w:ascii="Arial" w:hAnsi="Arial"/>
                <w:b w:val="0"/>
                <w:color w:val="151515"/>
                <w:sz w:val="15"/>
              </w:rPr>
              <w:t>queued, running, candidate, accepted, rejected</w:t>
            </w:r>
          </w:p>
        </w:tc>
        <w:tc>
          <w:tcPr>
            <w:tcW w:type="dxa" w:w="4660"/>
            <w:tcMar>
              <w:top w:w="80" w:type="dxa"/>
              <w:start w:w="120" w:type="dxa"/>
              <w:bottom w:w="80" w:type="dxa"/>
              <w:end w:w="120" w:type="dxa"/>
            </w:tcMar>
            <w:vAlign w:val="center"/>
          </w:tcPr>
          <w:p>
            <w:pPr>
              <w:spacing w:after="0" w:line="252" w:lineRule="auto"/>
            </w:pPr>
            <w:r>
              <w:rPr>
                <w:rFonts w:ascii="Arial" w:hAnsi="Arial"/>
                <w:b w:val="0"/>
                <w:color w:val="151515"/>
                <w:sz w:val="15"/>
              </w:rPr>
              <w:t>Input sources, prompt/ruleset version, model, confidence, changed entities, decision</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FreezeFrameDialog</w:t>
            </w:r>
          </w:p>
        </w:tc>
        <w:tc>
          <w:tcPr>
            <w:tcW w:type="dxa" w:w="27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scope, label, notes, validation, commit</w:t>
            </w:r>
          </w:p>
        </w:tc>
        <w:tc>
          <w:tcPr>
            <w:tcW w:type="dxa" w:w="46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Shows included domains and unresolved warnings; release labels protected</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RestorePreview</w:t>
            </w:r>
          </w:p>
        </w:tc>
        <w:tc>
          <w:tcPr>
            <w:tcW w:type="dxa" w:w="2700"/>
            <w:tcMar>
              <w:top w:w="80" w:type="dxa"/>
              <w:start w:w="120" w:type="dxa"/>
              <w:bottom w:w="80" w:type="dxa"/>
              <w:end w:w="120" w:type="dxa"/>
            </w:tcMar>
            <w:vAlign w:val="center"/>
          </w:tcPr>
          <w:p>
            <w:pPr>
              <w:spacing w:after="0" w:line="252" w:lineRule="auto"/>
            </w:pPr>
            <w:r>
              <w:rPr>
                <w:rFonts w:ascii="Arial" w:hAnsi="Arial"/>
                <w:b w:val="0"/>
                <w:color w:val="151515"/>
                <w:sz w:val="15"/>
              </w:rPr>
              <w:t>source, current, affected, dependency warnings, commit</w:t>
            </w:r>
          </w:p>
        </w:tc>
        <w:tc>
          <w:tcPr>
            <w:tcW w:type="dxa" w:w="4660"/>
            <w:tcMar>
              <w:top w:w="80" w:type="dxa"/>
              <w:start w:w="120" w:type="dxa"/>
              <w:bottom w:w="80" w:type="dxa"/>
              <w:end w:w="120" w:type="dxa"/>
            </w:tcMar>
            <w:vAlign w:val="center"/>
          </w:tcPr>
          <w:p>
            <w:pPr>
              <w:spacing w:after="0" w:line="252" w:lineRule="auto"/>
            </w:pPr>
            <w:r>
              <w:rPr>
                <w:rFonts w:ascii="Arial" w:hAnsi="Arial"/>
                <w:b w:val="0"/>
                <w:color w:val="151515"/>
                <w:sz w:val="15"/>
              </w:rPr>
              <w:t>Creates new version; never silently rolls back public or production artifacts</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PublicCutPreview</w:t>
            </w:r>
          </w:p>
        </w:tc>
        <w:tc>
          <w:tcPr>
            <w:tcW w:type="dxa" w:w="27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selection, privacy scan, anonymous preview, publish</w:t>
            </w:r>
          </w:p>
        </w:tc>
        <w:tc>
          <w:tcPr>
            <w:tcW w:type="dxa" w:w="46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Exact public payload, selected assets, source version, staleness</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ExportPanel</w:t>
            </w:r>
          </w:p>
        </w:tc>
        <w:tc>
          <w:tcPr>
            <w:tcW w:type="dxa" w:w="2700"/>
            <w:tcMar>
              <w:top w:w="80" w:type="dxa"/>
              <w:start w:w="120" w:type="dxa"/>
              <w:bottom w:w="80" w:type="dxa"/>
              <w:end w:w="120" w:type="dxa"/>
            </w:tcMar>
            <w:vAlign w:val="center"/>
          </w:tcPr>
          <w:p>
            <w:pPr>
              <w:spacing w:after="0" w:line="252" w:lineRule="auto"/>
            </w:pPr>
            <w:r>
              <w:rPr>
                <w:rFonts w:ascii="Arial" w:hAnsi="Arial"/>
                <w:b w:val="0"/>
                <w:color w:val="151515"/>
                <w:sz w:val="15"/>
              </w:rPr>
              <w:t>format, sections, validation, generation, artifact</w:t>
            </w:r>
          </w:p>
        </w:tc>
        <w:tc>
          <w:tcPr>
            <w:tcW w:type="dxa" w:w="4660"/>
            <w:tcMar>
              <w:top w:w="80" w:type="dxa"/>
              <w:start w:w="120" w:type="dxa"/>
              <w:bottom w:w="80" w:type="dxa"/>
              <w:end w:w="120" w:type="dxa"/>
            </w:tcMar>
            <w:vAlign w:val="center"/>
          </w:tcPr>
          <w:p>
            <w:pPr>
              <w:spacing w:after="0" w:line="252" w:lineRule="auto"/>
            </w:pPr>
            <w:r>
              <w:rPr>
                <w:rFonts w:ascii="Arial" w:hAnsi="Arial"/>
                <w:b w:val="0"/>
                <w:color w:val="151515"/>
                <w:sz w:val="15"/>
              </w:rPr>
              <w:t>Template version, source garment version, checksum, deterministic file name</w:t>
            </w:r>
          </w:p>
        </w:tc>
      </w:tr>
      <w:tr>
        <w:tc>
          <w:tcPr>
            <w:tcW w:type="dxa" w:w="2000"/>
            <w:shd w:fill="F4F1EA"/>
            <w:tcMar>
              <w:top w:w="80" w:type="dxa"/>
              <w:start w:w="120" w:type="dxa"/>
              <w:bottom w:w="80" w:type="dxa"/>
              <w:end w:w="120" w:type="dxa"/>
            </w:tcMar>
            <w:vAlign w:val="center"/>
          </w:tcPr>
          <w:p>
            <w:pPr>
              <w:spacing w:after="0" w:line="252" w:lineRule="auto"/>
            </w:pPr>
            <w:r>
              <w:rPr>
                <w:rFonts w:ascii="Arial" w:hAnsi="Arial"/>
                <w:b/>
                <w:color w:val="151515"/>
                <w:sz w:val="15"/>
              </w:rPr>
              <w:t>ConflictResolver</w:t>
            </w:r>
          </w:p>
        </w:tc>
        <w:tc>
          <w:tcPr>
            <w:tcW w:type="dxa" w:w="2700"/>
            <w:shd w:fill="F4F1EA"/>
            <w:tcMar>
              <w:top w:w="80" w:type="dxa"/>
              <w:start w:w="120" w:type="dxa"/>
              <w:bottom w:w="80" w:type="dxa"/>
              <w:end w:w="120" w:type="dxa"/>
            </w:tcMar>
            <w:vAlign w:val="center"/>
          </w:tcPr>
          <w:p>
            <w:pPr>
              <w:spacing w:after="0" w:line="252" w:lineRule="auto"/>
            </w:pPr>
            <w:r>
              <w:rPr>
                <w:rFonts w:ascii="Arial" w:hAnsi="Arial"/>
                <w:b w:val="0"/>
                <w:color w:val="151515"/>
                <w:sz w:val="15"/>
              </w:rPr>
              <w:t>base, local, remote, resolution</w:t>
            </w:r>
          </w:p>
        </w:tc>
        <w:tc>
          <w:tcPr>
            <w:tcW w:type="dxa" w:w="46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Field-aware options; preserve both evidence and the final chosen value</w:t>
            </w:r>
          </w:p>
        </w:tc>
      </w:tr>
      <w:tr>
        <w:tc>
          <w:tcPr>
            <w:tcW w:type="dxa" w:w="2000"/>
            <w:tcMar>
              <w:top w:w="80" w:type="dxa"/>
              <w:start w:w="120" w:type="dxa"/>
              <w:bottom w:w="80" w:type="dxa"/>
              <w:end w:w="120" w:type="dxa"/>
            </w:tcMar>
            <w:vAlign w:val="center"/>
          </w:tcPr>
          <w:p>
            <w:pPr>
              <w:spacing w:after="0" w:line="252" w:lineRule="auto"/>
            </w:pPr>
            <w:r>
              <w:rPr>
                <w:rFonts w:ascii="Arial" w:hAnsi="Arial"/>
                <w:b/>
                <w:color w:val="151515"/>
                <w:sz w:val="15"/>
              </w:rPr>
              <w:t>ReleaseGate</w:t>
            </w:r>
          </w:p>
        </w:tc>
        <w:tc>
          <w:tcPr>
            <w:tcW w:type="dxa" w:w="2700"/>
            <w:tcMar>
              <w:top w:w="80" w:type="dxa"/>
              <w:start w:w="120" w:type="dxa"/>
              <w:bottom w:w="80" w:type="dxa"/>
              <w:end w:w="120" w:type="dxa"/>
            </w:tcMar>
            <w:vAlign w:val="center"/>
          </w:tcPr>
          <w:p>
            <w:pPr>
              <w:spacing w:after="0" w:line="252" w:lineRule="auto"/>
            </w:pPr>
            <w:r>
              <w:rPr>
                <w:rFonts w:ascii="Arial" w:hAnsi="Arial"/>
                <w:b w:val="0"/>
                <w:color w:val="151515"/>
                <w:sz w:val="15"/>
              </w:rPr>
              <w:t>checks, warnings, waivers, checkpoint, release</w:t>
            </w:r>
          </w:p>
        </w:tc>
        <w:tc>
          <w:tcPr>
            <w:tcW w:type="dxa" w:w="4660"/>
            <w:tcMar>
              <w:top w:w="80" w:type="dxa"/>
              <w:start w:w="120" w:type="dxa"/>
              <w:bottom w:w="80" w:type="dxa"/>
              <w:end w:w="120" w:type="dxa"/>
            </w:tcMar>
            <w:vAlign w:val="center"/>
          </w:tcPr>
          <w:p>
            <w:pPr>
              <w:spacing w:after="0" w:line="252" w:lineRule="auto"/>
            </w:pPr>
            <w:r>
              <w:rPr>
                <w:rFonts w:ascii="Arial" w:hAnsi="Arial"/>
                <w:b w:val="0"/>
                <w:color w:val="151515"/>
                <w:sz w:val="15"/>
              </w:rPr>
              <w:t>Ruleset version and actor recorded; critical privacy failures block commit</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SHARED MENTAL MODEL</w:t>
            </w:r>
          </w:p>
          <w:p>
            <w:pPr>
              <w:spacing w:after="0" w:line="269" w:lineRule="auto"/>
            </w:pPr>
            <w:r>
              <w:rPr>
                <w:rFonts w:ascii="Arial" w:hAnsi="Arial"/>
                <w:color w:val="151515"/>
                <w:sz w:val="19"/>
              </w:rPr>
              <w:t>AI acceptance, restore, release, export, and publish all work the same way: inspect inputs, preview consequences, resolve blockers, commit an auditable artifact.</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Complete screen inventory</w:t>
      </w:r>
    </w:p>
    <w:p>
      <w:pPr>
        <w:spacing w:before="0" w:after="180"/>
      </w:pPr>
      <w:r>
        <w:rPr>
          <w:rFonts w:ascii="Arial" w:hAnsi="Arial"/>
          <w:color w:val="62605B"/>
          <w:sz w:val="19"/>
        </w:rPr>
        <w:t>Every screen has one primary owner and one primary user action.</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450"/>
        <w:gridCol w:w="5100"/>
        <w:gridCol w:w="2810"/>
      </w:tblGrid>
      <w:tr>
        <w:trPr>
          <w:tblHeader w:val="true"/>
        </w:trPr>
        <w:tc>
          <w:tcPr>
            <w:tcW w:type="dxa" w:w="1450"/>
            <w:shd w:fill="1B3A63"/>
            <w:tcMar>
              <w:top w:w="80" w:type="dxa"/>
              <w:start w:w="120" w:type="dxa"/>
              <w:bottom w:w="80" w:type="dxa"/>
              <w:end w:w="120" w:type="dxa"/>
            </w:tcMar>
            <w:vAlign w:val="center"/>
          </w:tcPr>
          <w:p>
            <w:pPr>
              <w:spacing w:after="0"/>
              <w:jc w:val="left"/>
            </w:pPr>
            <w:r>
              <w:rPr>
                <w:rFonts w:ascii="Arial" w:hAnsi="Arial"/>
                <w:b/>
                <w:color w:val="FFFFFF"/>
                <w:sz w:val="15"/>
              </w:rPr>
              <w:t>AREA</w:t>
            </w:r>
          </w:p>
        </w:tc>
        <w:tc>
          <w:tcPr>
            <w:tcW w:type="dxa" w:w="5100"/>
            <w:shd w:fill="1B3A63"/>
            <w:tcMar>
              <w:top w:w="80" w:type="dxa"/>
              <w:start w:w="120" w:type="dxa"/>
              <w:bottom w:w="80" w:type="dxa"/>
              <w:end w:w="120" w:type="dxa"/>
            </w:tcMar>
            <w:vAlign w:val="center"/>
          </w:tcPr>
          <w:p>
            <w:pPr>
              <w:spacing w:after="0"/>
              <w:jc w:val="left"/>
            </w:pPr>
            <w:r>
              <w:rPr>
                <w:rFonts w:ascii="Arial" w:hAnsi="Arial"/>
                <w:b/>
                <w:color w:val="FFFFFF"/>
                <w:sz w:val="15"/>
              </w:rPr>
              <w:t>SCREENS</w:t>
            </w:r>
          </w:p>
        </w:tc>
        <w:tc>
          <w:tcPr>
            <w:tcW w:type="dxa" w:w="2810"/>
            <w:shd w:fill="1B3A63"/>
            <w:tcMar>
              <w:top w:w="80" w:type="dxa"/>
              <w:start w:w="120" w:type="dxa"/>
              <w:bottom w:w="80" w:type="dxa"/>
              <w:end w:w="120" w:type="dxa"/>
            </w:tcMar>
            <w:vAlign w:val="center"/>
          </w:tcPr>
          <w:p>
            <w:pPr>
              <w:spacing w:after="0"/>
              <w:jc w:val="left"/>
            </w:pPr>
            <w:r>
              <w:rPr>
                <w:rFonts w:ascii="Arial" w:hAnsi="Arial"/>
                <w:b/>
                <w:color w:val="FFFFFF"/>
                <w:sz w:val="15"/>
              </w:rPr>
              <w:t>PRIMARY ACTION</w:t>
            </w:r>
          </w:p>
        </w:tc>
      </w:tr>
      <w:tr>
        <w:tc>
          <w:tcPr>
            <w:tcW w:type="dxa" w:w="1450"/>
            <w:tcMar>
              <w:top w:w="80" w:type="dxa"/>
              <w:start w:w="120" w:type="dxa"/>
              <w:bottom w:w="80" w:type="dxa"/>
              <w:end w:w="120" w:type="dxa"/>
            </w:tcMar>
            <w:vAlign w:val="center"/>
          </w:tcPr>
          <w:p>
            <w:pPr>
              <w:spacing w:after="0" w:line="252" w:lineRule="auto"/>
            </w:pPr>
            <w:r>
              <w:rPr>
                <w:rFonts w:ascii="Arial" w:hAnsi="Arial"/>
                <w:b/>
                <w:color w:val="151515"/>
                <w:sz w:val="14"/>
              </w:rPr>
              <w:t>Access</w:t>
            </w:r>
          </w:p>
        </w:tc>
        <w:tc>
          <w:tcPr>
            <w:tcW w:type="dxa" w:w="5100"/>
            <w:tcMar>
              <w:top w:w="80" w:type="dxa"/>
              <w:start w:w="120" w:type="dxa"/>
              <w:bottom w:w="80" w:type="dxa"/>
              <w:end w:w="120" w:type="dxa"/>
            </w:tcMar>
            <w:vAlign w:val="center"/>
          </w:tcPr>
          <w:p>
            <w:pPr>
              <w:spacing w:after="0" w:line="252" w:lineRule="auto"/>
            </w:pPr>
            <w:r>
              <w:rPr>
                <w:rFonts w:ascii="Arial" w:hAnsi="Arial"/>
                <w:b w:val="0"/>
                <w:color w:val="151515"/>
                <w:sz w:val="14"/>
              </w:rPr>
              <w:t>Sign in, sign up, recovery, first-studio setup</w:t>
            </w:r>
          </w:p>
        </w:tc>
        <w:tc>
          <w:tcPr>
            <w:tcW w:type="dxa" w:w="2810"/>
            <w:tcMar>
              <w:top w:w="80" w:type="dxa"/>
              <w:start w:w="120" w:type="dxa"/>
              <w:bottom w:w="80" w:type="dxa"/>
              <w:end w:w="120" w:type="dxa"/>
            </w:tcMar>
            <w:vAlign w:val="center"/>
          </w:tcPr>
          <w:p>
            <w:pPr>
              <w:spacing w:after="0" w:line="252" w:lineRule="auto"/>
            </w:pPr>
            <w:r>
              <w:rPr>
                <w:rFonts w:ascii="Arial" w:hAnsi="Arial"/>
                <w:b w:val="0"/>
                <w:color w:val="151515"/>
                <w:sz w:val="14"/>
              </w:rPr>
              <w:t>Enter or establish private studio</w:t>
            </w:r>
          </w:p>
        </w:tc>
      </w:tr>
      <w:tr>
        <w:tc>
          <w:tcPr>
            <w:tcW w:type="dxa" w:w="1450"/>
            <w:shd w:fill="F4F1EA"/>
            <w:tcMar>
              <w:top w:w="80" w:type="dxa"/>
              <w:start w:w="120" w:type="dxa"/>
              <w:bottom w:w="80" w:type="dxa"/>
              <w:end w:w="120" w:type="dxa"/>
            </w:tcMar>
            <w:vAlign w:val="center"/>
          </w:tcPr>
          <w:p>
            <w:pPr>
              <w:spacing w:after="0" w:line="252" w:lineRule="auto"/>
            </w:pPr>
            <w:r>
              <w:rPr>
                <w:rFonts w:ascii="Arial" w:hAnsi="Arial"/>
                <w:b/>
                <w:color w:val="151515"/>
                <w:sz w:val="14"/>
              </w:rPr>
              <w:t>Today</w:t>
            </w:r>
          </w:p>
        </w:tc>
        <w:tc>
          <w:tcPr>
            <w:tcW w:type="dxa" w:w="51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Dashboard, command palette, activity/inbox</w:t>
            </w:r>
          </w:p>
        </w:tc>
        <w:tc>
          <w:tcPr>
            <w:tcW w:type="dxa" w:w="28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Choose or create the next move</w:t>
            </w:r>
          </w:p>
        </w:tc>
      </w:tr>
      <w:tr>
        <w:tc>
          <w:tcPr>
            <w:tcW w:type="dxa" w:w="1450"/>
            <w:tcMar>
              <w:top w:w="80" w:type="dxa"/>
              <w:start w:w="120" w:type="dxa"/>
              <w:bottom w:w="80" w:type="dxa"/>
              <w:end w:w="120" w:type="dxa"/>
            </w:tcMar>
            <w:vAlign w:val="center"/>
          </w:tcPr>
          <w:p>
            <w:pPr>
              <w:spacing w:after="0" w:line="252" w:lineRule="auto"/>
            </w:pPr>
            <w:r>
              <w:rPr>
                <w:rFonts w:ascii="Arial" w:hAnsi="Arial"/>
                <w:b/>
                <w:color w:val="151515"/>
                <w:sz w:val="14"/>
              </w:rPr>
              <w:t>Garments</w:t>
            </w:r>
          </w:p>
        </w:tc>
        <w:tc>
          <w:tcPr>
            <w:tcW w:type="dxa" w:w="5100"/>
            <w:tcMar>
              <w:top w:w="80" w:type="dxa"/>
              <w:start w:w="120" w:type="dxa"/>
              <w:bottom w:w="80" w:type="dxa"/>
              <w:end w:w="120" w:type="dxa"/>
            </w:tcMar>
            <w:vAlign w:val="center"/>
          </w:tcPr>
          <w:p>
            <w:pPr>
              <w:spacing w:after="0" w:line="252" w:lineRule="auto"/>
            </w:pPr>
            <w:r>
              <w:rPr>
                <w:rFonts w:ascii="Arial" w:hAnsi="Arial"/>
                <w:b w:val="0"/>
                <w:color w:val="151515"/>
                <w:sz w:val="14"/>
              </w:rPr>
              <w:t>Library, collection workspace, garment overview, Design Studio, moodboard, media library</w:t>
            </w:r>
          </w:p>
        </w:tc>
        <w:tc>
          <w:tcPr>
            <w:tcW w:type="dxa" w:w="2810"/>
            <w:tcMar>
              <w:top w:w="80" w:type="dxa"/>
              <w:start w:w="120" w:type="dxa"/>
              <w:bottom w:w="80" w:type="dxa"/>
              <w:end w:w="120" w:type="dxa"/>
            </w:tcMar>
            <w:vAlign w:val="center"/>
          </w:tcPr>
          <w:p>
            <w:pPr>
              <w:spacing w:after="0" w:line="252" w:lineRule="auto"/>
            </w:pPr>
            <w:r>
              <w:rPr>
                <w:rFonts w:ascii="Arial" w:hAnsi="Arial"/>
                <w:b w:val="0"/>
                <w:color w:val="151515"/>
                <w:sz w:val="14"/>
              </w:rPr>
              <w:t>Define and navigate garment intent</w:t>
            </w:r>
          </w:p>
        </w:tc>
      </w:tr>
      <w:tr>
        <w:tc>
          <w:tcPr>
            <w:tcW w:type="dxa" w:w="1450"/>
            <w:shd w:fill="F4F1EA"/>
            <w:tcMar>
              <w:top w:w="80" w:type="dxa"/>
              <w:start w:w="120" w:type="dxa"/>
              <w:bottom w:w="80" w:type="dxa"/>
              <w:end w:w="120" w:type="dxa"/>
            </w:tcMar>
            <w:vAlign w:val="center"/>
          </w:tcPr>
          <w:p>
            <w:pPr>
              <w:spacing w:after="0" w:line="252" w:lineRule="auto"/>
            </w:pPr>
            <w:r>
              <w:rPr>
                <w:rFonts w:ascii="Arial" w:hAnsi="Arial"/>
                <w:b/>
                <w:color w:val="151515"/>
                <w:sz w:val="14"/>
              </w:rPr>
              <w:t>Technical</w:t>
            </w:r>
          </w:p>
        </w:tc>
        <w:tc>
          <w:tcPr>
            <w:tcW w:type="dxa" w:w="51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Technical home, flats, POM map, measurement set, grading, BOM, construction, technical files, export</w:t>
            </w:r>
          </w:p>
        </w:tc>
        <w:tc>
          <w:tcPr>
            <w:tcW w:type="dxa" w:w="28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Create and release structured specification</w:t>
            </w:r>
          </w:p>
        </w:tc>
      </w:tr>
      <w:tr>
        <w:tc>
          <w:tcPr>
            <w:tcW w:type="dxa" w:w="1450"/>
            <w:tcMar>
              <w:top w:w="80" w:type="dxa"/>
              <w:start w:w="120" w:type="dxa"/>
              <w:bottom w:w="80" w:type="dxa"/>
              <w:end w:w="120" w:type="dxa"/>
            </w:tcMar>
            <w:vAlign w:val="center"/>
          </w:tcPr>
          <w:p>
            <w:pPr>
              <w:spacing w:after="0" w:line="252" w:lineRule="auto"/>
            </w:pPr>
            <w:r>
              <w:rPr>
                <w:rFonts w:ascii="Arial" w:hAnsi="Arial"/>
                <w:b/>
                <w:color w:val="151515"/>
                <w:sz w:val="14"/>
              </w:rPr>
              <w:t>Production</w:t>
            </w:r>
          </w:p>
        </w:tc>
        <w:tc>
          <w:tcPr>
            <w:tcW w:type="dxa" w:w="5100"/>
            <w:tcMar>
              <w:top w:w="80" w:type="dxa"/>
              <w:start w:w="120" w:type="dxa"/>
              <w:bottom w:w="80" w:type="dxa"/>
              <w:end w:w="120" w:type="dxa"/>
            </w:tcMar>
            <w:vAlign w:val="center"/>
          </w:tcPr>
          <w:p>
            <w:pPr>
              <w:spacing w:after="0" w:line="252" w:lineRule="auto"/>
            </w:pPr>
            <w:r>
              <w:rPr>
                <w:rFonts w:ascii="Arial" w:hAnsi="Arial"/>
                <w:b w:val="0"/>
                <w:color w:val="151515"/>
                <w:sz w:val="14"/>
              </w:rPr>
              <w:t>Production home, suppliers, factories, sample rounds, fit sessions, costing, production order, QC, timeline</w:t>
            </w:r>
          </w:p>
        </w:tc>
        <w:tc>
          <w:tcPr>
            <w:tcW w:type="dxa" w:w="2810"/>
            <w:tcMar>
              <w:top w:w="80" w:type="dxa"/>
              <w:start w:w="120" w:type="dxa"/>
              <w:bottom w:w="80" w:type="dxa"/>
              <w:end w:w="120" w:type="dxa"/>
            </w:tcMar>
            <w:vAlign w:val="center"/>
          </w:tcPr>
          <w:p>
            <w:pPr>
              <w:spacing w:after="0" w:line="252" w:lineRule="auto"/>
            </w:pPr>
            <w:r>
              <w:rPr>
                <w:rFonts w:ascii="Arial" w:hAnsi="Arial"/>
                <w:b w:val="0"/>
                <w:color w:val="151515"/>
                <w:sz w:val="14"/>
              </w:rPr>
              <w:t>Approve evidence and control risk</w:t>
            </w:r>
          </w:p>
        </w:tc>
      </w:tr>
      <w:tr>
        <w:tc>
          <w:tcPr>
            <w:tcW w:type="dxa" w:w="1450"/>
            <w:shd w:fill="F4F1EA"/>
            <w:tcMar>
              <w:top w:w="80" w:type="dxa"/>
              <w:start w:w="120" w:type="dxa"/>
              <w:bottom w:w="80" w:type="dxa"/>
              <w:end w:w="120" w:type="dxa"/>
            </w:tcMar>
            <w:vAlign w:val="center"/>
          </w:tcPr>
          <w:p>
            <w:pPr>
              <w:spacing w:after="0" w:line="252" w:lineRule="auto"/>
            </w:pPr>
            <w:r>
              <w:rPr>
                <w:rFonts w:ascii="Arial" w:hAnsi="Arial"/>
                <w:b/>
                <w:color w:val="151515"/>
                <w:sz w:val="14"/>
              </w:rPr>
              <w:t>Libraries</w:t>
            </w:r>
          </w:p>
        </w:tc>
        <w:tc>
          <w:tcPr>
            <w:tcW w:type="dxa" w:w="51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Material Vault, material detail, Component Library, component detail, supplier detail, templates</w:t>
            </w:r>
          </w:p>
        </w:tc>
        <w:tc>
          <w:tcPr>
            <w:tcW w:type="dxa" w:w="28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Reuse verified studio knowledge</w:t>
            </w:r>
          </w:p>
        </w:tc>
      </w:tr>
      <w:tr>
        <w:tc>
          <w:tcPr>
            <w:tcW w:type="dxa" w:w="1450"/>
            <w:tcMar>
              <w:top w:w="80" w:type="dxa"/>
              <w:start w:w="120" w:type="dxa"/>
              <w:bottom w:w="80" w:type="dxa"/>
              <w:end w:w="120" w:type="dxa"/>
            </w:tcMar>
            <w:vAlign w:val="center"/>
          </w:tcPr>
          <w:p>
            <w:pPr>
              <w:spacing w:after="0" w:line="252" w:lineRule="auto"/>
            </w:pPr>
            <w:r>
              <w:rPr>
                <w:rFonts w:ascii="Arial" w:hAnsi="Arial"/>
                <w:b/>
                <w:color w:val="151515"/>
                <w:sz w:val="14"/>
              </w:rPr>
              <w:t>Editorial</w:t>
            </w:r>
          </w:p>
        </w:tc>
        <w:tc>
          <w:tcPr>
            <w:tcW w:type="dxa" w:w="5100"/>
            <w:tcMar>
              <w:top w:w="80" w:type="dxa"/>
              <w:start w:w="120" w:type="dxa"/>
              <w:bottom w:w="80" w:type="dxa"/>
              <w:end w:w="120" w:type="dxa"/>
            </w:tcMar>
            <w:vAlign w:val="center"/>
          </w:tcPr>
          <w:p>
            <w:pPr>
              <w:spacing w:after="0" w:line="252" w:lineRule="auto"/>
            </w:pPr>
            <w:r>
              <w:rPr>
                <w:rFonts w:ascii="Arial" w:hAnsi="Arial"/>
                <w:b w:val="0"/>
                <w:color w:val="151515"/>
                <w:sz w:val="14"/>
              </w:rPr>
              <w:t>Editorial Library, collection setup, scene builder, viewer, export</w:t>
            </w:r>
          </w:p>
        </w:tc>
        <w:tc>
          <w:tcPr>
            <w:tcW w:type="dxa" w:w="2810"/>
            <w:tcMar>
              <w:top w:w="80" w:type="dxa"/>
              <w:start w:w="120" w:type="dxa"/>
              <w:bottom w:w="80" w:type="dxa"/>
              <w:end w:w="120" w:type="dxa"/>
            </w:tcMar>
            <w:vAlign w:val="center"/>
          </w:tcPr>
          <w:p>
            <w:pPr>
              <w:spacing w:after="0" w:line="252" w:lineRule="auto"/>
            </w:pPr>
            <w:r>
              <w:rPr>
                <w:rFonts w:ascii="Arial" w:hAnsi="Arial"/>
                <w:b w:val="0"/>
                <w:color w:val="151515"/>
                <w:sz w:val="14"/>
              </w:rPr>
              <w:t>Compose and deliver a garment story</w:t>
            </w:r>
          </w:p>
        </w:tc>
      </w:tr>
      <w:tr>
        <w:tc>
          <w:tcPr>
            <w:tcW w:type="dxa" w:w="1450"/>
            <w:shd w:fill="F4F1EA"/>
            <w:tcMar>
              <w:top w:w="80" w:type="dxa"/>
              <w:start w:w="120" w:type="dxa"/>
              <w:bottom w:w="80" w:type="dxa"/>
              <w:end w:w="120" w:type="dxa"/>
            </w:tcMar>
            <w:vAlign w:val="center"/>
          </w:tcPr>
          <w:p>
            <w:pPr>
              <w:spacing w:after="0" w:line="252" w:lineRule="auto"/>
            </w:pPr>
            <w:r>
              <w:rPr>
                <w:rFonts w:ascii="Arial" w:hAnsi="Arial"/>
                <w:b/>
                <w:color w:val="151515"/>
                <w:sz w:val="14"/>
              </w:rPr>
              <w:t>Portfolio</w:t>
            </w:r>
          </w:p>
        </w:tc>
        <w:tc>
          <w:tcPr>
            <w:tcW w:type="dxa" w:w="51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Manager, profile editor, project settings, Public Cut preview, publish history</w:t>
            </w:r>
          </w:p>
        </w:tc>
        <w:tc>
          <w:tcPr>
            <w:tcW w:type="dxa" w:w="28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Curate and publish safe public work</w:t>
            </w:r>
          </w:p>
        </w:tc>
      </w:tr>
      <w:tr>
        <w:tc>
          <w:tcPr>
            <w:tcW w:type="dxa" w:w="1450"/>
            <w:tcMar>
              <w:top w:w="80" w:type="dxa"/>
              <w:start w:w="120" w:type="dxa"/>
              <w:bottom w:w="80" w:type="dxa"/>
              <w:end w:w="120" w:type="dxa"/>
            </w:tcMar>
            <w:vAlign w:val="center"/>
          </w:tcPr>
          <w:p>
            <w:pPr>
              <w:spacing w:after="0" w:line="252" w:lineRule="auto"/>
            </w:pPr>
            <w:r>
              <w:rPr>
                <w:rFonts w:ascii="Arial" w:hAnsi="Arial"/>
                <w:b/>
                <w:color w:val="151515"/>
                <w:sz w:val="14"/>
              </w:rPr>
              <w:t>Public</w:t>
            </w:r>
          </w:p>
        </w:tc>
        <w:tc>
          <w:tcPr>
            <w:tcW w:type="dxa" w:w="5100"/>
            <w:tcMar>
              <w:top w:w="80" w:type="dxa"/>
              <w:start w:w="120" w:type="dxa"/>
              <w:bottom w:w="80" w:type="dxa"/>
              <w:end w:w="120" w:type="dxa"/>
            </w:tcMar>
            <w:vAlign w:val="center"/>
          </w:tcPr>
          <w:p>
            <w:pPr>
              <w:spacing w:after="0" w:line="252" w:lineRule="auto"/>
            </w:pPr>
            <w:r>
              <w:rPr>
                <w:rFonts w:ascii="Arial" w:hAnsi="Arial"/>
                <w:b w:val="0"/>
                <w:color w:val="151515"/>
                <w:sz w:val="14"/>
              </w:rPr>
              <w:t>Portfolio home, project case study, editorial viewer, technical excerpt/download</w:t>
            </w:r>
          </w:p>
        </w:tc>
        <w:tc>
          <w:tcPr>
            <w:tcW w:type="dxa" w:w="2810"/>
            <w:tcMar>
              <w:top w:w="80" w:type="dxa"/>
              <w:start w:w="120" w:type="dxa"/>
              <w:bottom w:w="80" w:type="dxa"/>
              <w:end w:w="120" w:type="dxa"/>
            </w:tcMar>
            <w:vAlign w:val="center"/>
          </w:tcPr>
          <w:p>
            <w:pPr>
              <w:spacing w:after="0" w:line="252" w:lineRule="auto"/>
            </w:pPr>
            <w:r>
              <w:rPr>
                <w:rFonts w:ascii="Arial" w:hAnsi="Arial"/>
                <w:b w:val="0"/>
                <w:color w:val="151515"/>
                <w:sz w:val="14"/>
              </w:rPr>
              <w:t>Understand the designer and work</w:t>
            </w:r>
          </w:p>
        </w:tc>
      </w:tr>
      <w:tr>
        <w:tc>
          <w:tcPr>
            <w:tcW w:type="dxa" w:w="1450"/>
            <w:shd w:fill="F4F1EA"/>
            <w:tcMar>
              <w:top w:w="80" w:type="dxa"/>
              <w:start w:w="120" w:type="dxa"/>
              <w:bottom w:w="80" w:type="dxa"/>
              <w:end w:w="120" w:type="dxa"/>
            </w:tcMar>
            <w:vAlign w:val="center"/>
          </w:tcPr>
          <w:p>
            <w:pPr>
              <w:spacing w:after="0" w:line="252" w:lineRule="auto"/>
            </w:pPr>
            <w:r>
              <w:rPr>
                <w:rFonts w:ascii="Arial" w:hAnsi="Arial"/>
                <w:b/>
                <w:color w:val="151515"/>
                <w:sz w:val="14"/>
              </w:rPr>
              <w:t>Platform</w:t>
            </w:r>
          </w:p>
        </w:tc>
        <w:tc>
          <w:tcPr>
            <w:tcW w:type="dxa" w:w="5100"/>
            <w:shd w:fill="F4F1EA"/>
            <w:tcMar>
              <w:top w:w="80" w:type="dxa"/>
              <w:start w:w="120" w:type="dxa"/>
              <w:bottom w:w="80" w:type="dxa"/>
              <w:end w:w="120" w:type="dxa"/>
            </w:tcMar>
            <w:vAlign w:val="center"/>
          </w:tcPr>
          <w:p>
            <w:pPr>
              <w:spacing w:after="0" w:line="252" w:lineRule="auto"/>
            </w:pPr>
            <w:r>
              <w:rPr>
                <w:rFonts w:ascii="Arial" w:hAnsi="Arial"/>
                <w:b w:val="0"/>
                <w:color w:val="151515"/>
                <w:sz w:val="14"/>
              </w:rPr>
              <w:t>Versions, diff, restore, tasks, calendar, AI jobs, settings, sync/backup</w:t>
            </w:r>
          </w:p>
        </w:tc>
        <w:tc>
          <w:tcPr>
            <w:tcW w:type="dxa" w:w="281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Control change, work, policy, and resilience</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1B3A63"/>
          <w:left w:val="single" w:sz="7" w:color="1B3A63"/>
          <w:bottom w:val="single" w:sz="7" w:color="1B3A63"/>
          <w:right w:val="single" w:sz="7" w:color="1B3A63"/>
          <w:insideH w:val="single" w:sz="7" w:color="1B3A63"/>
          <w:insideV w:val="single" w:sz="7" w:color="1B3A63"/>
        </w:tblBorders>
      </w:tblPr>
      <w:tblGrid>
        <w:gridCol w:w="9360"/>
      </w:tblGrid>
      <w:tr>
        <w:trPr>
          <w:tblHeader w:val="true"/>
        </w:trPr>
        <w:tc>
          <w:tcPr>
            <w:tcW w:type="dxa" w:w="9360"/>
            <w:tcMar>
              <w:top w:w="80" w:type="dxa"/>
              <w:start w:w="120" w:type="dxa"/>
              <w:bottom w:w="80" w:type="dxa"/>
              <w:end w:w="120" w:type="dxa"/>
            </w:tcMar>
            <w:vAlign w:val="center"/>
            <w:shd w:fill="E8EEF5"/>
          </w:tcPr>
          <w:p>
            <w:pPr>
              <w:spacing w:after="40"/>
            </w:pPr>
            <w:r>
              <w:rPr>
                <w:rFonts w:ascii="Arial" w:hAnsi="Arial"/>
                <w:b/>
                <w:color w:val="1B3A63"/>
                <w:sz w:val="17"/>
              </w:rPr>
              <w:t>WIREFRAME COVERAGE</w:t>
            </w:r>
          </w:p>
          <w:p>
            <w:pPr>
              <w:spacing w:after="0" w:line="269" w:lineRule="auto"/>
            </w:pPr>
            <w:r>
              <w:rPr>
                <w:rFonts w:ascii="Arial" w:hAnsi="Arial"/>
                <w:color w:val="151515"/>
                <w:sz w:val="19"/>
              </w:rPr>
              <w:t>Pages 42-56 cover every screen above. Closely related detail/setup screens use the same shell shown for their area and are represented by a named tab, inspector, or modal within the grouped wireframe.</w:t>
            </w:r>
          </w:p>
        </w:tc>
      </w:tr>
    </w:tbl>
    <w:p>
      <w:pPr>
        <w:spacing w:after="20"/>
      </w:pPr>
    </w:p>
    <w:p>
      <w:r>
        <w:br w:type="page"/>
      </w:r>
    </w:p>
    <w:p>
      <w:pPr>
        <w:spacing w:before="0" w:after="40"/>
      </w:pPr>
      <w:r>
        <w:rPr>
          <w:rFonts w:ascii="Arial" w:hAnsi="Arial"/>
          <w:b/>
          <w:color w:val="9A6C3C"/>
          <w:sz w:val="17"/>
        </w:rPr>
        <w:t>WIREFRAME  1 / 15</w:t>
      </w:r>
    </w:p>
    <w:p>
      <w:pPr>
        <w:pStyle w:val="Heading1"/>
        <w:keepNext/>
        <w:spacing w:before="0" w:after="100"/>
      </w:pPr>
      <w:r>
        <w:rPr>
          <w:rFonts w:ascii="Georgia" w:hAnsi="Georgia"/>
          <w:b/>
          <w:color w:val="1B3A63"/>
          <w:sz w:val="42"/>
        </w:rPr>
        <w:t>Access and daily cockpit</w:t>
      </w:r>
    </w:p>
    <w:p>
      <w:pPr>
        <w:spacing w:before="0" w:after="180"/>
      </w:pPr>
      <w:r>
        <w:rPr>
          <w:rFonts w:ascii="Arial" w:hAnsi="Arial"/>
          <w:color w:val="62605B"/>
          <w:sz w:val="19"/>
        </w:rPr>
        <w:t>Sign in, sign up/setup pattern, Dashboard.</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2" name="Picture 22" descr="Low-fidelity product wireframe for access and daily cockpit" title="Low-fidelity product wireframe for access and daily cockpit"/>
            <wp:cNvGraphicFramePr>
              <a:graphicFrameLocks noChangeAspect="1"/>
            </wp:cNvGraphicFramePr>
            <a:graphic>
              <a:graphicData uri="http://schemas.openxmlformats.org/drawingml/2006/picture">
                <pic:pic>
                  <pic:nvPicPr>
                    <pic:cNvPr id="0" name="wf-auth-dashboard.png"/>
                    <pic:cNvPicPr/>
                  </pic:nvPicPr>
                  <pic:blipFill>
                    <a:blip r:embed="rId32"/>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2 / 15</w:t>
      </w:r>
    </w:p>
    <w:p>
      <w:pPr>
        <w:pStyle w:val="Heading1"/>
        <w:keepNext/>
        <w:spacing w:before="0" w:after="100"/>
      </w:pPr>
      <w:r>
        <w:rPr>
          <w:rFonts w:ascii="Georgia" w:hAnsi="Georgia"/>
          <w:b/>
          <w:color w:val="1B3A63"/>
          <w:sz w:val="42"/>
        </w:rPr>
        <w:t>Global command and activity</w:t>
      </w:r>
    </w:p>
    <w:p>
      <w:pPr>
        <w:spacing w:before="0" w:after="180"/>
      </w:pPr>
      <w:r>
        <w:rPr>
          <w:rFonts w:ascii="Arial" w:hAnsi="Arial"/>
          <w:color w:val="62605B"/>
          <w:sz w:val="19"/>
        </w:rPr>
        <w:t>Command palette, search/create actions, activity inbox and notification rules.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3" name="Picture 23" descr="Low-fidelity product wireframe for global command and activity" title="Low-fidelity product wireframe for global command and activity"/>
            <wp:cNvGraphicFramePr>
              <a:graphicFrameLocks noChangeAspect="1"/>
            </wp:cNvGraphicFramePr>
            <a:graphic>
              <a:graphicData uri="http://schemas.openxmlformats.org/drawingml/2006/picture">
                <pic:pic>
                  <pic:nvPicPr>
                    <pic:cNvPr id="0" name="wf-command-activity.png"/>
                    <pic:cNvPicPr/>
                  </pic:nvPicPr>
                  <pic:blipFill>
                    <a:blip r:embed="rId33"/>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3 / 15</w:t>
      </w:r>
    </w:p>
    <w:p>
      <w:pPr>
        <w:pStyle w:val="Heading1"/>
        <w:keepNext/>
        <w:spacing w:before="0" w:after="100"/>
      </w:pPr>
      <w:r>
        <w:rPr>
          <w:rFonts w:ascii="Georgia" w:hAnsi="Georgia"/>
          <w:b/>
          <w:color w:val="1B3A63"/>
          <w:sz w:val="42"/>
        </w:rPr>
        <w:t>Garment Library and collections</w:t>
      </w:r>
    </w:p>
    <w:p>
      <w:pPr>
        <w:spacing w:before="0" w:after="180"/>
      </w:pPr>
      <w:r>
        <w:rPr>
          <w:rFonts w:ascii="Arial" w:hAnsi="Arial"/>
          <w:color w:val="62605B"/>
          <w:sz w:val="19"/>
        </w:rPr>
        <w:t>Garment search, saved views, line plan, and collection brief.</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4" name="Picture 24" descr="Low-fidelity product wireframe for garment library and collections" title="Low-fidelity product wireframe for garment library and collections"/>
            <wp:cNvGraphicFramePr>
              <a:graphicFrameLocks noChangeAspect="1"/>
            </wp:cNvGraphicFramePr>
            <a:graphic>
              <a:graphicData uri="http://schemas.openxmlformats.org/drawingml/2006/picture">
                <pic:pic>
                  <pic:nvPicPr>
                    <pic:cNvPr id="0" name="wf-library-collection.png"/>
                    <pic:cNvPicPr/>
                  </pic:nvPicPr>
                  <pic:blipFill>
                    <a:blip r:embed="rId34"/>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4 / 15</w:t>
      </w:r>
    </w:p>
    <w:p>
      <w:pPr>
        <w:pStyle w:val="Heading1"/>
        <w:keepNext/>
        <w:spacing w:before="0" w:after="100"/>
      </w:pPr>
      <w:r>
        <w:rPr>
          <w:rFonts w:ascii="Georgia" w:hAnsi="Georgia"/>
          <w:b/>
          <w:color w:val="1B3A63"/>
          <w:sz w:val="42"/>
        </w:rPr>
        <w:t>Garment overview and Design Studio</w:t>
      </w:r>
    </w:p>
    <w:p>
      <w:pPr>
        <w:spacing w:before="0" w:after="180"/>
      </w:pPr>
      <w:r>
        <w:rPr>
          <w:rFonts w:ascii="Arial" w:hAnsi="Arial"/>
          <w:color w:val="62605B"/>
          <w:sz w:val="19"/>
        </w:rPr>
        <w:t>Six lenses, Threadline rail, brief, colorways, and design decisions.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5" name="Picture 25" descr="Low-fidelity product wireframe for garment overview and design studio" title="Low-fidelity product wireframe for garment overview and design studio"/>
            <wp:cNvGraphicFramePr>
              <a:graphicFrameLocks noChangeAspect="1"/>
            </wp:cNvGraphicFramePr>
            <a:graphic>
              <a:graphicData uri="http://schemas.openxmlformats.org/drawingml/2006/picture">
                <pic:pic>
                  <pic:nvPicPr>
                    <pic:cNvPr id="0" name="wf-garment-design.png"/>
                    <pic:cNvPicPr/>
                  </pic:nvPicPr>
                  <pic:blipFill>
                    <a:blip r:embed="rId35"/>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5 / 15</w:t>
      </w:r>
    </w:p>
    <w:p>
      <w:pPr>
        <w:pStyle w:val="Heading1"/>
        <w:keepNext/>
        <w:spacing w:before="0" w:after="100"/>
      </w:pPr>
      <w:r>
        <w:rPr>
          <w:rFonts w:ascii="Georgia" w:hAnsi="Georgia"/>
          <w:b/>
          <w:color w:val="1B3A63"/>
          <w:sz w:val="42"/>
        </w:rPr>
        <w:t>Moodboards and media</w:t>
      </w:r>
    </w:p>
    <w:p>
      <w:pPr>
        <w:spacing w:before="0" w:after="180"/>
      </w:pPr>
      <w:r>
        <w:rPr>
          <w:rFonts w:ascii="Arial" w:hAnsi="Arial"/>
          <w:color w:val="62605B"/>
          <w:sz w:val="19"/>
        </w:rPr>
        <w:t>Reference canvas, asset rights, roles, derivatives, and annotations.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6" name="Picture 26" descr="Low-fidelity product wireframe for moodboards and media" title="Low-fidelity product wireframe for moodboards and media"/>
            <wp:cNvGraphicFramePr>
              <a:graphicFrameLocks noChangeAspect="1"/>
            </wp:cNvGraphicFramePr>
            <a:graphic>
              <a:graphicData uri="http://schemas.openxmlformats.org/drawingml/2006/picture">
                <pic:pic>
                  <pic:nvPicPr>
                    <pic:cNvPr id="0" name="wf-mood-media.png"/>
                    <pic:cNvPicPr/>
                  </pic:nvPicPr>
                  <pic:blipFill>
                    <a:blip r:embed="rId36"/>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6 / 15</w:t>
      </w:r>
    </w:p>
    <w:p>
      <w:pPr>
        <w:pStyle w:val="Heading1"/>
        <w:keepNext/>
        <w:spacing w:before="0" w:after="100"/>
      </w:pPr>
      <w:r>
        <w:rPr>
          <w:rFonts w:ascii="Georgia" w:hAnsi="Georgia"/>
          <w:b/>
          <w:color w:val="1B3A63"/>
          <w:sz w:val="42"/>
        </w:rPr>
        <w:t>Technical Studio and flats</w:t>
      </w:r>
    </w:p>
    <w:p>
      <w:pPr>
        <w:spacing w:before="0" w:after="180"/>
      </w:pPr>
      <w:r>
        <w:rPr>
          <w:rFonts w:ascii="Arial" w:hAnsi="Arial"/>
          <w:color w:val="62605B"/>
          <w:sz w:val="19"/>
        </w:rPr>
        <w:t>Release health, warnings, flat views, annotations, compare, and approval.</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7" name="Picture 27" descr="Low-fidelity product wireframe for technical studio and flats" title="Low-fidelity product wireframe for technical studio and flats"/>
            <wp:cNvGraphicFramePr>
              <a:graphicFrameLocks noChangeAspect="1"/>
            </wp:cNvGraphicFramePr>
            <a:graphic>
              <a:graphicData uri="http://schemas.openxmlformats.org/drawingml/2006/picture">
                <pic:pic>
                  <pic:nvPicPr>
                    <pic:cNvPr id="0" name="wf-technical-flats.png"/>
                    <pic:cNvPicPr/>
                  </pic:nvPicPr>
                  <pic:blipFill>
                    <a:blip r:embed="rId37"/>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7 / 15</w:t>
      </w:r>
    </w:p>
    <w:p>
      <w:pPr>
        <w:pStyle w:val="Heading1"/>
        <w:keepNext/>
        <w:spacing w:before="0" w:after="100"/>
      </w:pPr>
      <w:r>
        <w:rPr>
          <w:rFonts w:ascii="Georgia" w:hAnsi="Georgia"/>
          <w:b/>
          <w:color w:val="1B3A63"/>
          <w:sz w:val="42"/>
        </w:rPr>
        <w:t>POM and measurement sets</w:t>
      </w:r>
    </w:p>
    <w:p>
      <w:pPr>
        <w:spacing w:before="0" w:after="180"/>
      </w:pPr>
      <w:r>
        <w:rPr>
          <w:rFonts w:ascii="Arial" w:hAnsi="Arial"/>
          <w:color w:val="62605B"/>
          <w:sz w:val="19"/>
        </w:rPr>
        <w:t>Diagram anchors, methods, base targets, tolerances, sample actuals, and validation.</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8" name="Picture 28" descr="Low-fidelity product wireframe for pom and measurement sets" title="Low-fidelity product wireframe for pom and measurement sets"/>
            <wp:cNvGraphicFramePr>
              <a:graphicFrameLocks noChangeAspect="1"/>
            </wp:cNvGraphicFramePr>
            <a:graphic>
              <a:graphicData uri="http://schemas.openxmlformats.org/drawingml/2006/picture">
                <pic:pic>
                  <pic:nvPicPr>
                    <pic:cNvPr id="0" name="wf-pom-measurements.png"/>
                    <pic:cNvPicPr/>
                  </pic:nvPicPr>
                  <pic:blipFill>
                    <a:blip r:embed="rId38"/>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8 / 15</w:t>
      </w:r>
    </w:p>
    <w:p>
      <w:pPr>
        <w:pStyle w:val="Heading1"/>
        <w:keepNext/>
        <w:spacing w:before="0" w:after="100"/>
      </w:pPr>
      <w:r>
        <w:rPr>
          <w:rFonts w:ascii="Georgia" w:hAnsi="Georgia"/>
          <w:b/>
          <w:color w:val="1B3A63"/>
          <w:sz w:val="42"/>
        </w:rPr>
        <w:t>BOM and components</w:t>
      </w:r>
    </w:p>
    <w:p>
      <w:pPr>
        <w:spacing w:before="0" w:after="180"/>
      </w:pPr>
      <w:r>
        <w:rPr>
          <w:rFonts w:ascii="Arial" w:hAnsi="Arial"/>
          <w:color w:val="62605B"/>
          <w:sz w:val="19"/>
        </w:rPr>
        <w:t>Variant links, placements, quantities, supplier offers, substitutes, and cost impact.</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29" name="Picture 29" descr="Low-fidelity product wireframe for bom and components" title="Low-fidelity product wireframe for bom and components"/>
            <wp:cNvGraphicFramePr>
              <a:graphicFrameLocks noChangeAspect="1"/>
            </wp:cNvGraphicFramePr>
            <a:graphic>
              <a:graphicData uri="http://schemas.openxmlformats.org/drawingml/2006/picture">
                <pic:pic>
                  <pic:nvPicPr>
                    <pic:cNvPr id="0" name="wf-bom-components.png"/>
                    <pic:cNvPicPr/>
                  </pic:nvPicPr>
                  <pic:blipFill>
                    <a:blip r:embed="rId39"/>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9 / 15</w:t>
      </w:r>
    </w:p>
    <w:p>
      <w:pPr>
        <w:pStyle w:val="Heading1"/>
        <w:keepNext/>
        <w:spacing w:before="0" w:after="100"/>
      </w:pPr>
      <w:r>
        <w:rPr>
          <w:rFonts w:ascii="Georgia" w:hAnsi="Georgia"/>
          <w:b/>
          <w:color w:val="1B3A63"/>
          <w:sz w:val="42"/>
        </w:rPr>
        <w:t>Construction, grading, and files</w:t>
      </w:r>
    </w:p>
    <w:p>
      <w:pPr>
        <w:spacing w:before="0" w:after="180"/>
      </w:pPr>
      <w:r>
        <w:rPr>
          <w:rFonts w:ascii="Arial" w:hAnsi="Arial"/>
          <w:color w:val="62605B"/>
          <w:sz w:val="19"/>
        </w:rPr>
        <w:t>Assembly sequence, detail inspector, grade rules, source files, and exports.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0" name="Picture 30" descr="Low-fidelity product wireframe for construction, grading, and files" title="Low-fidelity product wireframe for construction, grading, and files"/>
            <wp:cNvGraphicFramePr>
              <a:graphicFrameLocks noChangeAspect="1"/>
            </wp:cNvGraphicFramePr>
            <a:graphic>
              <a:graphicData uri="http://schemas.openxmlformats.org/drawingml/2006/picture">
                <pic:pic>
                  <pic:nvPicPr>
                    <pic:cNvPr id="0" name="wf-construction-files.png"/>
                    <pic:cNvPicPr/>
                  </pic:nvPicPr>
                  <pic:blipFill>
                    <a:blip r:embed="rId40"/>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10 / 15</w:t>
      </w:r>
    </w:p>
    <w:p>
      <w:pPr>
        <w:pStyle w:val="Heading1"/>
        <w:keepNext/>
        <w:spacing w:before="0" w:after="100"/>
      </w:pPr>
      <w:r>
        <w:rPr>
          <w:rFonts w:ascii="Georgia" w:hAnsi="Georgia"/>
          <w:b/>
          <w:color w:val="1B3A63"/>
          <w:sz w:val="42"/>
        </w:rPr>
        <w:t>Production, samples, and fit</w:t>
      </w:r>
    </w:p>
    <w:p>
      <w:pPr>
        <w:spacing w:before="0" w:after="180"/>
      </w:pPr>
      <w:r>
        <w:rPr>
          <w:rFonts w:ascii="Arial" w:hAnsi="Arial"/>
          <w:color w:val="62605B"/>
          <w:sz w:val="19"/>
        </w:rPr>
        <w:t>Production overview, sample rounds, fit measurements, issues, and decisions.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1" name="Picture 31" descr="Low-fidelity product wireframe for production, samples, and fit" title="Low-fidelity product wireframe for production, samples, and fit"/>
            <wp:cNvGraphicFramePr>
              <a:graphicFrameLocks noChangeAspect="1"/>
            </wp:cNvGraphicFramePr>
            <a:graphic>
              <a:graphicData uri="http://schemas.openxmlformats.org/drawingml/2006/picture">
                <pic:pic>
                  <pic:nvPicPr>
                    <pic:cNvPr id="0" name="wf-production-samples.png"/>
                    <pic:cNvPicPr/>
                  </pic:nvPicPr>
                  <pic:blipFill>
                    <a:blip r:embed="rId41"/>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11 / 15</w:t>
      </w:r>
    </w:p>
    <w:p>
      <w:pPr>
        <w:pStyle w:val="Heading1"/>
        <w:keepNext/>
        <w:spacing w:before="0" w:after="100"/>
      </w:pPr>
      <w:r>
        <w:rPr>
          <w:rFonts w:ascii="Georgia" w:hAnsi="Georgia"/>
          <w:b/>
          <w:color w:val="1B3A63"/>
          <w:sz w:val="42"/>
        </w:rPr>
        <w:t>Costing, QC, and timeline</w:t>
      </w:r>
    </w:p>
    <w:p>
      <w:pPr>
        <w:spacing w:before="0" w:after="180"/>
      </w:pPr>
      <w:r>
        <w:rPr>
          <w:rFonts w:ascii="Arial" w:hAnsi="Arial"/>
          <w:color w:val="62605B"/>
          <w:sz w:val="19"/>
        </w:rPr>
        <w:t>Quantity scenarios, quality checks, waivers, release decision, and milestones.</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2" name="Picture 32" descr="Low-fidelity product wireframe for costing, qc, and timeline" title="Low-fidelity product wireframe for costing, qc, and timeline"/>
            <wp:cNvGraphicFramePr>
              <a:graphicFrameLocks noChangeAspect="1"/>
            </wp:cNvGraphicFramePr>
            <a:graphic>
              <a:graphicData uri="http://schemas.openxmlformats.org/drawingml/2006/picture">
                <pic:pic>
                  <pic:nvPicPr>
                    <pic:cNvPr id="0" name="wf-cost-qc.png"/>
                    <pic:cNvPicPr/>
                  </pic:nvPicPr>
                  <pic:blipFill>
                    <a:blip r:embed="rId42"/>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12 / 15</w:t>
      </w:r>
    </w:p>
    <w:p>
      <w:pPr>
        <w:pStyle w:val="Heading1"/>
        <w:keepNext/>
        <w:spacing w:before="0" w:after="100"/>
      </w:pPr>
      <w:r>
        <w:rPr>
          <w:rFonts w:ascii="Georgia" w:hAnsi="Georgia"/>
          <w:b/>
          <w:color w:val="1B3A63"/>
          <w:sz w:val="42"/>
        </w:rPr>
        <w:t>Material and Component Libraries</w:t>
      </w:r>
    </w:p>
    <w:p>
      <w:pPr>
        <w:spacing w:before="0" w:after="180"/>
      </w:pPr>
      <w:r>
        <w:rPr>
          <w:rFonts w:ascii="Arial" w:hAnsi="Arial"/>
          <w:color w:val="62605B"/>
          <w:sz w:val="19"/>
        </w:rPr>
        <w:t>Searchable reusable records, inventory, supplier offers, variants, and usage.</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3" name="Picture 33" descr="Low-fidelity product wireframe for material and component libraries" title="Low-fidelity product wireframe for material and component libraries"/>
            <wp:cNvGraphicFramePr>
              <a:graphicFrameLocks noChangeAspect="1"/>
            </wp:cNvGraphicFramePr>
            <a:graphic>
              <a:graphicData uri="http://schemas.openxmlformats.org/drawingml/2006/picture">
                <pic:pic>
                  <pic:nvPicPr>
                    <pic:cNvPr id="0" name="wf-libraries.png"/>
                    <pic:cNvPicPr/>
                  </pic:nvPicPr>
                  <pic:blipFill>
                    <a:blip r:embed="rId43"/>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13 / 15</w:t>
      </w:r>
    </w:p>
    <w:p>
      <w:pPr>
        <w:pStyle w:val="Heading1"/>
        <w:keepNext/>
        <w:spacing w:before="0" w:after="100"/>
      </w:pPr>
      <w:r>
        <w:rPr>
          <w:rFonts w:ascii="Georgia" w:hAnsi="Georgia"/>
          <w:b/>
          <w:color w:val="1B3A63"/>
          <w:sz w:val="42"/>
        </w:rPr>
        <w:t>Editorial Collections</w:t>
      </w:r>
    </w:p>
    <w:p>
      <w:pPr>
        <w:spacing w:before="0" w:after="180"/>
      </w:pPr>
      <w:r>
        <w:rPr>
          <w:rFonts w:ascii="Arial" w:hAnsi="Arial"/>
          <w:color w:val="62605B"/>
          <w:sz w:val="19"/>
        </w:rPr>
        <w:t>Library, setup, scene builder, live-data blocks, viewer, PDF/image export, and publish.</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4" name="Picture 34" descr="Low-fidelity product wireframe for editorial collections" title="Low-fidelity product wireframe for editorial collections"/>
            <wp:cNvGraphicFramePr>
              <a:graphicFrameLocks noChangeAspect="1"/>
            </wp:cNvGraphicFramePr>
            <a:graphic>
              <a:graphicData uri="http://schemas.openxmlformats.org/drawingml/2006/picture">
                <pic:pic>
                  <pic:nvPicPr>
                    <pic:cNvPr id="0" name="wf-editorial.png"/>
                    <pic:cNvPicPr/>
                  </pic:nvPicPr>
                  <pic:blipFill>
                    <a:blip r:embed="rId44"/>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14 / 15</w:t>
      </w:r>
    </w:p>
    <w:p>
      <w:pPr>
        <w:pStyle w:val="Heading1"/>
        <w:keepNext/>
        <w:spacing w:before="0" w:after="100"/>
      </w:pPr>
      <w:r>
        <w:rPr>
          <w:rFonts w:ascii="Georgia" w:hAnsi="Georgia"/>
          <w:b/>
          <w:color w:val="1B3A63"/>
          <w:sz w:val="42"/>
        </w:rPr>
        <w:t>Portfolio manager and public experience</w:t>
      </w:r>
    </w:p>
    <w:p>
      <w:pPr>
        <w:spacing w:before="0" w:after="180"/>
      </w:pPr>
      <w:r>
        <w:rPr>
          <w:rFonts w:ascii="Arial" w:hAnsi="Arial"/>
          <w:color w:val="62605B"/>
          <w:sz w:val="19"/>
        </w:rPr>
        <w:t>Profile, project/editorial selection, Public Cut preview, public home, case study, and editorial viewer.</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5" name="Picture 35" descr="Low-fidelity product wireframe for portfolio manager and public experience" title="Low-fidelity product wireframe for portfolio manager and public experience"/>
            <wp:cNvGraphicFramePr>
              <a:graphicFrameLocks noChangeAspect="1"/>
            </wp:cNvGraphicFramePr>
            <a:graphic>
              <a:graphicData uri="http://schemas.openxmlformats.org/drawingml/2006/picture">
                <pic:pic>
                  <pic:nvPicPr>
                    <pic:cNvPr id="0" name="wf-portfolio.png"/>
                    <pic:cNvPicPr/>
                  </pic:nvPicPr>
                  <pic:blipFill>
                    <a:blip r:embed="rId45"/>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WIREFRAME  15 / 15</w:t>
      </w:r>
    </w:p>
    <w:p>
      <w:pPr>
        <w:pStyle w:val="Heading1"/>
        <w:keepNext/>
        <w:spacing w:before="0" w:after="100"/>
      </w:pPr>
      <w:r>
        <w:rPr>
          <w:rFonts w:ascii="Georgia" w:hAnsi="Georgia"/>
          <w:b/>
          <w:color w:val="1B3A63"/>
          <w:sz w:val="42"/>
        </w:rPr>
        <w:t>Versions, tasks, calendar, and settings</w:t>
      </w:r>
    </w:p>
    <w:p>
      <w:pPr>
        <w:spacing w:before="0" w:after="180"/>
      </w:pPr>
      <w:r>
        <w:rPr>
          <w:rFonts w:ascii="Arial" w:hAnsi="Arial"/>
          <w:color w:val="62605B"/>
          <w:sz w:val="19"/>
        </w:rPr>
        <w:t>Freeze Frames, structural diff, restore, planning, AI policy, sync, and backup.</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715000" cy="3810000"/>
            <wp:docPr id="36" name="Picture 36" descr="Low-fidelity product wireframe for versions, tasks, calendar, and settings" title="Low-fidelity product wireframe for versions, tasks, calendar, and settings"/>
            <wp:cNvGraphicFramePr>
              <a:graphicFrameLocks noChangeAspect="1"/>
            </wp:cNvGraphicFramePr>
            <a:graphic>
              <a:graphicData uri="http://schemas.openxmlformats.org/drawingml/2006/picture">
                <pic:pic>
                  <pic:nvPicPr>
                    <pic:cNvPr id="0" name="wf-versions-system.png"/>
                    <pic:cNvPicPr/>
                  </pic:nvPicPr>
                  <pic:blipFill>
                    <a:blip r:embed="rId46"/>
                    <a:stretch>
                      <a:fillRect/>
                    </a:stretch>
                  </pic:blipFill>
                  <pic:spPr>
                    <a:xfrm>
                      <a:off x="0" y="0"/>
                      <a:ext cx="5715000" cy="3810000"/>
                    </a:xfrm>
                    <a:prstGeom prst="rect"/>
                  </pic:spPr>
                </pic:pic>
              </a:graphicData>
            </a:graphic>
          </wp:inline>
        </w:drawing>
      </w:r>
    </w:p>
    <w:p>
      <w:pPr>
        <w:spacing w:before="0" w:after="100"/>
        <w:jc w:val="center"/>
      </w:pPr>
      <w:r>
        <w:rPr>
          <w:rFonts w:ascii="Arial" w:hAnsi="Arial"/>
          <w:i/>
          <w:color w:val="62605B"/>
          <w:sz w:val="15"/>
        </w:rPr>
        <w:t>Low-fidelity interaction contract. Visual design is governed by pages 36-40; labels and information hierarchy are intentional.</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AI workflows and trust model</w:t>
      </w:r>
    </w:p>
    <w:p>
      <w:pPr>
        <w:spacing w:before="0" w:after="180"/>
      </w:pPr>
      <w:r>
        <w:rPr>
          <w:rFonts w:ascii="Arial" w:hAnsi="Arial"/>
          <w:color w:val="62605B"/>
          <w:sz w:val="19"/>
        </w:rPr>
        <w:t>AI accelerates structured work while the designer remains the committing authority.</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800"/>
        <w:gridCol w:w="2450"/>
        <w:gridCol w:w="2830"/>
        <w:gridCol w:w="2280"/>
      </w:tblGrid>
      <w:tr>
        <w:trPr>
          <w:tblHeader w:val="true"/>
        </w:trPr>
        <w:tc>
          <w:tcPr>
            <w:tcW w:type="dxa" w:w="1800"/>
            <w:shd w:fill="1B3A63"/>
            <w:tcMar>
              <w:top w:w="80" w:type="dxa"/>
              <w:start w:w="120" w:type="dxa"/>
              <w:bottom w:w="80" w:type="dxa"/>
              <w:end w:w="120" w:type="dxa"/>
            </w:tcMar>
            <w:vAlign w:val="center"/>
          </w:tcPr>
          <w:p>
            <w:pPr>
              <w:spacing w:after="0"/>
              <w:jc w:val="left"/>
            </w:pPr>
            <w:r>
              <w:rPr>
                <w:rFonts w:ascii="Arial" w:hAnsi="Arial"/>
                <w:b/>
                <w:color w:val="FFFFFF"/>
                <w:sz w:val="15"/>
              </w:rPr>
              <w:t>WORKFLOW</w:t>
            </w:r>
          </w:p>
        </w:tc>
        <w:tc>
          <w:tcPr>
            <w:tcW w:type="dxa" w:w="2450"/>
            <w:shd w:fill="1B3A63"/>
            <w:tcMar>
              <w:top w:w="80" w:type="dxa"/>
              <w:start w:w="120" w:type="dxa"/>
              <w:bottom w:w="80" w:type="dxa"/>
              <w:end w:w="120" w:type="dxa"/>
            </w:tcMar>
            <w:vAlign w:val="center"/>
          </w:tcPr>
          <w:p>
            <w:pPr>
              <w:spacing w:after="0"/>
              <w:jc w:val="left"/>
            </w:pPr>
            <w:r>
              <w:rPr>
                <w:rFonts w:ascii="Arial" w:hAnsi="Arial"/>
                <w:b/>
                <w:color w:val="FFFFFF"/>
                <w:sz w:val="15"/>
              </w:rPr>
              <w:t>INPUTS</w:t>
            </w:r>
          </w:p>
        </w:tc>
        <w:tc>
          <w:tcPr>
            <w:tcW w:type="dxa" w:w="2830"/>
            <w:shd w:fill="1B3A63"/>
            <w:tcMar>
              <w:top w:w="80" w:type="dxa"/>
              <w:start w:w="120" w:type="dxa"/>
              <w:bottom w:w="80" w:type="dxa"/>
              <w:end w:w="120" w:type="dxa"/>
            </w:tcMar>
            <w:vAlign w:val="center"/>
          </w:tcPr>
          <w:p>
            <w:pPr>
              <w:spacing w:after="0"/>
              <w:jc w:val="left"/>
            </w:pPr>
            <w:r>
              <w:rPr>
                <w:rFonts w:ascii="Arial" w:hAnsi="Arial"/>
                <w:b/>
                <w:color w:val="FFFFFF"/>
                <w:sz w:val="15"/>
              </w:rPr>
              <w:t>CANDIDATE OUTPUT</w:t>
            </w:r>
          </w:p>
        </w:tc>
        <w:tc>
          <w:tcPr>
            <w:tcW w:type="dxa" w:w="2280"/>
            <w:shd w:fill="1B3A63"/>
            <w:tcMar>
              <w:top w:w="80" w:type="dxa"/>
              <w:start w:w="120" w:type="dxa"/>
              <w:bottom w:w="80" w:type="dxa"/>
              <w:end w:w="120" w:type="dxa"/>
            </w:tcMar>
            <w:vAlign w:val="center"/>
          </w:tcPr>
          <w:p>
            <w:pPr>
              <w:spacing w:after="0"/>
              <w:jc w:val="left"/>
            </w:pPr>
            <w:r>
              <w:rPr>
                <w:rFonts w:ascii="Arial" w:hAnsi="Arial"/>
                <w:b/>
                <w:color w:val="FFFFFF"/>
                <w:sz w:val="15"/>
              </w:rPr>
              <w:t>COMMIT GATE</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4"/>
              </w:rPr>
              <w:t>Technical flat generation</w:t>
            </w:r>
          </w:p>
        </w:tc>
        <w:tc>
          <w:tcPr>
            <w:tcW w:type="dxa" w:w="2450"/>
            <w:tcMar>
              <w:top w:w="80" w:type="dxa"/>
              <w:start w:w="120" w:type="dxa"/>
              <w:bottom w:w="80" w:type="dxa"/>
              <w:end w:w="120" w:type="dxa"/>
            </w:tcMar>
            <w:vAlign w:val="center"/>
          </w:tcPr>
          <w:p>
            <w:pPr>
              <w:spacing w:after="0" w:line="252" w:lineRule="auto"/>
            </w:pPr>
            <w:r>
              <w:rPr>
                <w:rFonts w:ascii="Arial" w:hAnsi="Arial"/>
                <w:b w:val="0"/>
                <w:color w:val="151515"/>
                <w:sz w:val="14"/>
              </w:rPr>
              <w:t>Approved reference photos, view request, garment brief</w:t>
            </w:r>
          </w:p>
        </w:tc>
        <w:tc>
          <w:tcPr>
            <w:tcW w:type="dxa" w:w="2830"/>
            <w:tcMar>
              <w:top w:w="80" w:type="dxa"/>
              <w:start w:w="120" w:type="dxa"/>
              <w:bottom w:w="80" w:type="dxa"/>
              <w:end w:w="120" w:type="dxa"/>
            </w:tcMar>
            <w:vAlign w:val="center"/>
          </w:tcPr>
          <w:p>
            <w:pPr>
              <w:spacing w:after="0" w:line="252" w:lineRule="auto"/>
            </w:pPr>
            <w:r>
              <w:rPr>
                <w:rFonts w:ascii="Arial" w:hAnsi="Arial"/>
                <w:b w:val="0"/>
                <w:color w:val="151515"/>
                <w:sz w:val="14"/>
              </w:rPr>
              <w:t>Front/back/detail flat asset plus source mapping</w:t>
            </w:r>
          </w:p>
        </w:tc>
        <w:tc>
          <w:tcPr>
            <w:tcW w:type="dxa" w:w="2280"/>
            <w:tcMar>
              <w:top w:w="80" w:type="dxa"/>
              <w:start w:w="120" w:type="dxa"/>
              <w:bottom w:w="80" w:type="dxa"/>
              <w:end w:w="120" w:type="dxa"/>
            </w:tcMar>
            <w:vAlign w:val="center"/>
          </w:tcPr>
          <w:p>
            <w:pPr>
              <w:spacing w:after="0" w:line="252" w:lineRule="auto"/>
            </w:pPr>
            <w:r>
              <w:rPr>
                <w:rFonts w:ascii="Arial" w:hAnsi="Arial"/>
                <w:b w:val="0"/>
                <w:color w:val="151515"/>
                <w:sz w:val="14"/>
              </w:rPr>
              <w:t>Visual fidelity review and flat revision approval</w:t>
            </w:r>
          </w:p>
        </w:tc>
      </w:tr>
      <w:tr>
        <w:tc>
          <w:tcPr>
            <w:tcW w:type="dxa" w:w="1800"/>
            <w:shd w:fill="F4F1EA"/>
            <w:tcMar>
              <w:top w:w="80" w:type="dxa"/>
              <w:start w:w="120" w:type="dxa"/>
              <w:bottom w:w="80" w:type="dxa"/>
              <w:end w:w="120" w:type="dxa"/>
            </w:tcMar>
            <w:vAlign w:val="center"/>
          </w:tcPr>
          <w:p>
            <w:pPr>
              <w:spacing w:after="0" w:line="252" w:lineRule="auto"/>
            </w:pPr>
            <w:r>
              <w:rPr>
                <w:rFonts w:ascii="Arial" w:hAnsi="Arial"/>
                <w:b/>
                <w:color w:val="151515"/>
                <w:sz w:val="14"/>
              </w:rPr>
              <w:t>POM assistance</w:t>
            </w:r>
          </w:p>
        </w:tc>
        <w:tc>
          <w:tcPr>
            <w:tcW w:type="dxa" w:w="2450"/>
            <w:shd w:fill="F4F1EA"/>
            <w:tcMar>
              <w:top w:w="80" w:type="dxa"/>
              <w:start w:w="120" w:type="dxa"/>
              <w:bottom w:w="80" w:type="dxa"/>
              <w:end w:w="120" w:type="dxa"/>
            </w:tcMar>
            <w:vAlign w:val="center"/>
          </w:tcPr>
          <w:p>
            <w:pPr>
              <w:spacing w:after="0" w:line="252" w:lineRule="auto"/>
            </w:pPr>
            <w:r>
              <w:rPr>
                <w:rFonts w:ascii="Arial" w:hAnsi="Arial"/>
                <w:b w:val="0"/>
                <w:color w:val="151515"/>
                <w:sz w:val="14"/>
              </w:rPr>
              <w:t>Garment type, flats, studio POM template</w:t>
            </w:r>
          </w:p>
        </w:tc>
        <w:tc>
          <w:tcPr>
            <w:tcW w:type="dxa" w:w="28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Suggested point list, methods, anchors, tolerances</w:t>
            </w:r>
          </w:p>
        </w:tc>
        <w:tc>
          <w:tcPr>
            <w:tcW w:type="dxa" w:w="2280"/>
            <w:shd w:fill="F4F1EA"/>
            <w:tcMar>
              <w:top w:w="80" w:type="dxa"/>
              <w:start w:w="120" w:type="dxa"/>
              <w:bottom w:w="80" w:type="dxa"/>
              <w:end w:w="120" w:type="dxa"/>
            </w:tcMar>
            <w:vAlign w:val="center"/>
          </w:tcPr>
          <w:p>
            <w:pPr>
              <w:spacing w:after="0" w:line="252" w:lineRule="auto"/>
            </w:pPr>
            <w:r>
              <w:rPr>
                <w:rFonts w:ascii="Arial" w:hAnsi="Arial"/>
                <w:b w:val="0"/>
                <w:color w:val="151515"/>
                <w:sz w:val="14"/>
              </w:rPr>
              <w:t>Technical designer reviews each point and unit</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4"/>
              </w:rPr>
              <w:t>BOM assistance</w:t>
            </w:r>
          </w:p>
        </w:tc>
        <w:tc>
          <w:tcPr>
            <w:tcW w:type="dxa" w:w="2450"/>
            <w:tcMar>
              <w:top w:w="80" w:type="dxa"/>
              <w:start w:w="120" w:type="dxa"/>
              <w:bottom w:w="80" w:type="dxa"/>
              <w:end w:w="120" w:type="dxa"/>
            </w:tcMar>
            <w:vAlign w:val="center"/>
          </w:tcPr>
          <w:p>
            <w:pPr>
              <w:spacing w:after="0" w:line="252" w:lineRule="auto"/>
            </w:pPr>
            <w:r>
              <w:rPr>
                <w:rFonts w:ascii="Arial" w:hAnsi="Arial"/>
                <w:b w:val="0"/>
                <w:color w:val="151515"/>
                <w:sz w:val="14"/>
              </w:rPr>
              <w:t>Design brief, materials, components, similar approved garments</w:t>
            </w:r>
          </w:p>
        </w:tc>
        <w:tc>
          <w:tcPr>
            <w:tcW w:type="dxa" w:w="2830"/>
            <w:tcMar>
              <w:top w:w="80" w:type="dxa"/>
              <w:start w:w="120" w:type="dxa"/>
              <w:bottom w:w="80" w:type="dxa"/>
              <w:end w:w="120" w:type="dxa"/>
            </w:tcMar>
            <w:vAlign w:val="center"/>
          </w:tcPr>
          <w:p>
            <w:pPr>
              <w:spacing w:after="0" w:line="252" w:lineRule="auto"/>
            </w:pPr>
            <w:r>
              <w:rPr>
                <w:rFonts w:ascii="Arial" w:hAnsi="Arial"/>
                <w:b w:val="0"/>
                <w:color w:val="151515"/>
                <w:sz w:val="14"/>
              </w:rPr>
              <w:t>Candidate BOM rows with relationship suggestions</w:t>
            </w:r>
          </w:p>
        </w:tc>
        <w:tc>
          <w:tcPr>
            <w:tcW w:type="dxa" w:w="2280"/>
            <w:tcMar>
              <w:top w:w="80" w:type="dxa"/>
              <w:start w:w="120" w:type="dxa"/>
              <w:bottom w:w="80" w:type="dxa"/>
              <w:end w:w="120" w:type="dxa"/>
            </w:tcMar>
            <w:vAlign w:val="center"/>
          </w:tcPr>
          <w:p>
            <w:pPr>
              <w:spacing w:after="0" w:line="252" w:lineRule="auto"/>
            </w:pPr>
            <w:r>
              <w:rPr>
                <w:rFonts w:ascii="Arial" w:hAnsi="Arial"/>
                <w:b w:val="0"/>
                <w:color w:val="151515"/>
                <w:sz w:val="14"/>
              </w:rPr>
              <w:t>Resolve every item link, quantity, unit, and placement</w:t>
            </w:r>
          </w:p>
        </w:tc>
      </w:tr>
      <w:tr>
        <w:tc>
          <w:tcPr>
            <w:tcW w:type="dxa" w:w="1800"/>
            <w:shd w:fill="F4F1EA"/>
            <w:tcMar>
              <w:top w:w="80" w:type="dxa"/>
              <w:start w:w="120" w:type="dxa"/>
              <w:bottom w:w="80" w:type="dxa"/>
              <w:end w:w="120" w:type="dxa"/>
            </w:tcMar>
            <w:vAlign w:val="center"/>
          </w:tcPr>
          <w:p>
            <w:pPr>
              <w:spacing w:after="0" w:line="252" w:lineRule="auto"/>
            </w:pPr>
            <w:r>
              <w:rPr>
                <w:rFonts w:ascii="Arial" w:hAnsi="Arial"/>
                <w:b/>
                <w:color w:val="151515"/>
                <w:sz w:val="14"/>
              </w:rPr>
              <w:t>Construction recommendations</w:t>
            </w:r>
          </w:p>
        </w:tc>
        <w:tc>
          <w:tcPr>
            <w:tcW w:type="dxa" w:w="2450"/>
            <w:shd w:fill="F4F1EA"/>
            <w:tcMar>
              <w:top w:w="80" w:type="dxa"/>
              <w:start w:w="120" w:type="dxa"/>
              <w:bottom w:w="80" w:type="dxa"/>
              <w:end w:w="120" w:type="dxa"/>
            </w:tcMar>
            <w:vAlign w:val="center"/>
          </w:tcPr>
          <w:p>
            <w:pPr>
              <w:spacing w:after="0" w:line="252" w:lineRule="auto"/>
            </w:pPr>
            <w:r>
              <w:rPr>
                <w:rFonts w:ascii="Arial" w:hAnsi="Arial"/>
                <w:b w:val="0"/>
                <w:color w:val="151515"/>
                <w:sz w:val="14"/>
              </w:rPr>
              <w:t>Flats, BOM, studio templates</w:t>
            </w:r>
          </w:p>
        </w:tc>
        <w:tc>
          <w:tcPr>
            <w:tcW w:type="dxa" w:w="28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Ordered candidate steps and callouts</w:t>
            </w:r>
          </w:p>
        </w:tc>
        <w:tc>
          <w:tcPr>
            <w:tcW w:type="dxa" w:w="2280"/>
            <w:shd w:fill="F4F1EA"/>
            <w:tcMar>
              <w:top w:w="80" w:type="dxa"/>
              <w:start w:w="120" w:type="dxa"/>
              <w:bottom w:w="80" w:type="dxa"/>
              <w:end w:w="120" w:type="dxa"/>
            </w:tcMar>
            <w:vAlign w:val="center"/>
          </w:tcPr>
          <w:p>
            <w:pPr>
              <w:spacing w:after="0" w:line="252" w:lineRule="auto"/>
            </w:pPr>
            <w:r>
              <w:rPr>
                <w:rFonts w:ascii="Arial" w:hAnsi="Arial"/>
                <w:b w:val="0"/>
                <w:color w:val="151515"/>
                <w:sz w:val="14"/>
              </w:rPr>
              <w:t>Human confirms operation, machine, stitch, seam and order</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4"/>
              </w:rPr>
              <w:t>Tech pack validation</w:t>
            </w:r>
          </w:p>
        </w:tc>
        <w:tc>
          <w:tcPr>
            <w:tcW w:type="dxa" w:w="2450"/>
            <w:tcMar>
              <w:top w:w="80" w:type="dxa"/>
              <w:start w:w="120" w:type="dxa"/>
              <w:bottom w:w="80" w:type="dxa"/>
              <w:end w:w="120" w:type="dxa"/>
            </w:tcMar>
            <w:vAlign w:val="center"/>
          </w:tcPr>
          <w:p>
            <w:pPr>
              <w:spacing w:after="0" w:line="252" w:lineRule="auto"/>
            </w:pPr>
            <w:r>
              <w:rPr>
                <w:rFonts w:ascii="Arial" w:hAnsi="Arial"/>
                <w:b w:val="0"/>
                <w:color w:val="151515"/>
                <w:sz w:val="14"/>
              </w:rPr>
              <w:t>Structured technical set and ruleset</w:t>
            </w:r>
          </w:p>
        </w:tc>
        <w:tc>
          <w:tcPr>
            <w:tcW w:type="dxa" w:w="2830"/>
            <w:tcMar>
              <w:top w:w="80" w:type="dxa"/>
              <w:start w:w="120" w:type="dxa"/>
              <w:bottom w:w="80" w:type="dxa"/>
              <w:end w:w="120" w:type="dxa"/>
            </w:tcMar>
            <w:vAlign w:val="center"/>
          </w:tcPr>
          <w:p>
            <w:pPr>
              <w:spacing w:after="0" w:line="252" w:lineRule="auto"/>
            </w:pPr>
            <w:r>
              <w:rPr>
                <w:rFonts w:ascii="Arial" w:hAnsi="Arial"/>
                <w:b w:val="0"/>
                <w:color w:val="151515"/>
                <w:sz w:val="14"/>
              </w:rPr>
              <w:t>Errors, warnings, conflicts, and jump links</w:t>
            </w:r>
          </w:p>
        </w:tc>
        <w:tc>
          <w:tcPr>
            <w:tcW w:type="dxa" w:w="2280"/>
            <w:tcMar>
              <w:top w:w="80" w:type="dxa"/>
              <w:start w:w="120" w:type="dxa"/>
              <w:bottom w:w="80" w:type="dxa"/>
              <w:end w:w="120" w:type="dxa"/>
            </w:tcMar>
            <w:vAlign w:val="center"/>
          </w:tcPr>
          <w:p>
            <w:pPr>
              <w:spacing w:after="0" w:line="252" w:lineRule="auto"/>
            </w:pPr>
            <w:r>
              <w:rPr>
                <w:rFonts w:ascii="Arial" w:hAnsi="Arial"/>
                <w:b w:val="0"/>
                <w:color w:val="151515"/>
                <w:sz w:val="14"/>
              </w:rPr>
              <w:t>Critical failures block release; waiver audit for allowed warnings</w:t>
            </w:r>
          </w:p>
        </w:tc>
      </w:tr>
      <w:tr>
        <w:tc>
          <w:tcPr>
            <w:tcW w:type="dxa" w:w="1800"/>
            <w:shd w:fill="F4F1EA"/>
            <w:tcMar>
              <w:top w:w="80" w:type="dxa"/>
              <w:start w:w="120" w:type="dxa"/>
              <w:bottom w:w="80" w:type="dxa"/>
              <w:end w:w="120" w:type="dxa"/>
            </w:tcMar>
            <w:vAlign w:val="center"/>
          </w:tcPr>
          <w:p>
            <w:pPr>
              <w:spacing w:after="0" w:line="252" w:lineRule="auto"/>
            </w:pPr>
            <w:r>
              <w:rPr>
                <w:rFonts w:ascii="Arial" w:hAnsi="Arial"/>
                <w:b/>
                <w:color w:val="151515"/>
                <w:sz w:val="14"/>
              </w:rPr>
              <w:t>Editorial generation</w:t>
            </w:r>
          </w:p>
        </w:tc>
        <w:tc>
          <w:tcPr>
            <w:tcW w:type="dxa" w:w="245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Selected garment facts, approved images, tone and template</w:t>
            </w:r>
          </w:p>
        </w:tc>
        <w:tc>
          <w:tcPr>
            <w:tcW w:type="dxa" w:w="28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Scene outline and editable live-data blocks</w:t>
            </w:r>
          </w:p>
        </w:tc>
        <w:tc>
          <w:tcPr>
            <w:tcW w:type="dxa" w:w="2280"/>
            <w:shd w:fill="F4F1EA"/>
            <w:tcMar>
              <w:top w:w="80" w:type="dxa"/>
              <w:start w:w="120" w:type="dxa"/>
              <w:bottom w:w="80" w:type="dxa"/>
              <w:end w:w="120" w:type="dxa"/>
            </w:tcMar>
            <w:vAlign w:val="center"/>
          </w:tcPr>
          <w:p>
            <w:pPr>
              <w:spacing w:after="0" w:line="252" w:lineRule="auto"/>
            </w:pPr>
            <w:r>
              <w:rPr>
                <w:rFonts w:ascii="Arial" w:hAnsi="Arial"/>
                <w:b w:val="0"/>
                <w:color w:val="151515"/>
                <w:sz w:val="14"/>
              </w:rPr>
              <w:t>Preview, source staleness check, human copy and visual review</w:t>
            </w:r>
          </w:p>
        </w:tc>
      </w:tr>
      <w:tr>
        <w:tc>
          <w:tcPr>
            <w:tcW w:type="dxa" w:w="1800"/>
            <w:tcMar>
              <w:top w:w="80" w:type="dxa"/>
              <w:start w:w="120" w:type="dxa"/>
              <w:bottom w:w="80" w:type="dxa"/>
              <w:end w:w="120" w:type="dxa"/>
            </w:tcMar>
            <w:vAlign w:val="center"/>
          </w:tcPr>
          <w:p>
            <w:pPr>
              <w:spacing w:after="0" w:line="252" w:lineRule="auto"/>
            </w:pPr>
            <w:r>
              <w:rPr>
                <w:rFonts w:ascii="Arial" w:hAnsi="Arial"/>
                <w:b/>
                <w:color w:val="151515"/>
                <w:sz w:val="14"/>
              </w:rPr>
              <w:t>Portfolio automation</w:t>
            </w:r>
          </w:p>
        </w:tc>
        <w:tc>
          <w:tcPr>
            <w:tcW w:type="dxa" w:w="2450"/>
            <w:tcMar>
              <w:top w:w="80" w:type="dxa"/>
              <w:start w:w="120" w:type="dxa"/>
              <w:bottom w:w="80" w:type="dxa"/>
              <w:end w:w="120" w:type="dxa"/>
            </w:tcMar>
            <w:vAlign w:val="center"/>
          </w:tcPr>
          <w:p>
            <w:pPr>
              <w:spacing w:after="0" w:line="252" w:lineRule="auto"/>
            </w:pPr>
            <w:r>
              <w:rPr>
                <w:rFonts w:ascii="Arial" w:hAnsi="Arial"/>
                <w:b w:val="0"/>
                <w:color w:val="151515"/>
                <w:sz w:val="14"/>
              </w:rPr>
              <w:t>Approved case-study facts, editorial, public-safe selection</w:t>
            </w:r>
          </w:p>
        </w:tc>
        <w:tc>
          <w:tcPr>
            <w:tcW w:type="dxa" w:w="2830"/>
            <w:tcMar>
              <w:top w:w="80" w:type="dxa"/>
              <w:start w:w="120" w:type="dxa"/>
              <w:bottom w:w="80" w:type="dxa"/>
              <w:end w:w="120" w:type="dxa"/>
            </w:tcMar>
            <w:vAlign w:val="center"/>
          </w:tcPr>
          <w:p>
            <w:pPr>
              <w:spacing w:after="0" w:line="252" w:lineRule="auto"/>
            </w:pPr>
            <w:r>
              <w:rPr>
                <w:rFonts w:ascii="Arial" w:hAnsi="Arial"/>
                <w:b w:val="0"/>
                <w:color w:val="151515"/>
                <w:sz w:val="14"/>
              </w:rPr>
              <w:t>Draft case study and Public Cut selection</w:t>
            </w:r>
          </w:p>
        </w:tc>
        <w:tc>
          <w:tcPr>
            <w:tcW w:type="dxa" w:w="2280"/>
            <w:tcMar>
              <w:top w:w="80" w:type="dxa"/>
              <w:start w:w="120" w:type="dxa"/>
              <w:bottom w:w="80" w:type="dxa"/>
              <w:end w:w="120" w:type="dxa"/>
            </w:tcMar>
            <w:vAlign w:val="center"/>
          </w:tcPr>
          <w:p>
            <w:pPr>
              <w:spacing w:after="0" w:line="252" w:lineRule="auto"/>
            </w:pPr>
            <w:r>
              <w:rPr>
                <w:rFonts w:ascii="Arial" w:hAnsi="Arial"/>
                <w:b w:val="0"/>
                <w:color w:val="151515"/>
                <w:sz w:val="14"/>
              </w:rPr>
              <w:t>Privacy scan plus explicit anonymous preview and publish</w:t>
            </w:r>
          </w:p>
        </w:tc>
      </w:tr>
    </w:tbl>
    <w:p>
      <w:pPr>
        <w:spacing w:before="0" w:after="40"/>
      </w:pPr>
    </w:p>
    <w:p>
      <w:pPr>
        <w:pStyle w:val="Heading2"/>
        <w:keepNext/>
        <w:spacing w:before="160" w:after="80"/>
      </w:pPr>
      <w:r>
        <w:rPr>
          <w:rFonts w:ascii="Georgia" w:hAnsi="Georgia"/>
          <w:b/>
          <w:color w:val="1B3A63"/>
          <w:sz w:val="26"/>
        </w:rPr>
        <w:t>Trust contract</w:t>
      </w:r>
    </w:p>
    <w:p>
      <w:pPr>
        <w:pStyle w:val="ListBullet"/>
        <w:spacing w:before="0" w:after="50" w:line="276" w:lineRule="auto"/>
        <w:ind w:left="540" w:hanging="271"/>
      </w:pPr>
      <w:r>
        <w:rPr>
          <w:rFonts w:ascii="Arial" w:hAnsi="Arial"/>
          <w:color w:val="151515"/>
          <w:sz w:val="17"/>
        </w:rPr>
        <w:t>Every job records model, prompt template version, structured inputs, source entity versions, generated artifacts, and user decision.</w:t>
      </w:r>
    </w:p>
    <w:p>
      <w:pPr>
        <w:pStyle w:val="ListBullet"/>
        <w:spacing w:before="0" w:after="50" w:line="276" w:lineRule="auto"/>
        <w:ind w:left="540" w:hanging="271"/>
      </w:pPr>
      <w:r>
        <w:rPr>
          <w:rFonts w:ascii="Arial" w:hAnsi="Arial"/>
          <w:color w:val="151515"/>
          <w:sz w:val="17"/>
        </w:rPr>
        <w:t>Candidates never write production, technical release, public, cost, supplier, or measurement records directly.</w:t>
      </w:r>
    </w:p>
    <w:p>
      <w:pPr>
        <w:pStyle w:val="ListBullet"/>
        <w:spacing w:before="0" w:after="50" w:line="276" w:lineRule="auto"/>
        <w:ind w:left="540" w:hanging="271"/>
      </w:pPr>
      <w:r>
        <w:rPr>
          <w:rFonts w:ascii="Arial" w:hAnsi="Arial"/>
          <w:color w:val="151515"/>
          <w:sz w:val="17"/>
        </w:rPr>
        <w:t>Accepted candidates emit the same domain commands and change events as manual edits.</w:t>
      </w:r>
    </w:p>
    <w:p>
      <w:pPr>
        <w:pStyle w:val="ListBullet"/>
        <w:spacing w:before="0" w:after="50" w:line="276" w:lineRule="auto"/>
        <w:ind w:left="540" w:hanging="271"/>
      </w:pPr>
      <w:r>
        <w:rPr>
          <w:rFonts w:ascii="Arial" w:hAnsi="Arial"/>
          <w:color w:val="151515"/>
          <w:sz w:val="17"/>
        </w:rPr>
        <w:t>The UI labels generated, accepted, modified-after-generation, and rejected states. Confidence is contextual, never a truth score.</w:t>
      </w: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Future roadmap: 2.0 to 3.0</w:t>
      </w:r>
    </w:p>
    <w:p>
      <w:pPr>
        <w:spacing w:before="0" w:after="180"/>
      </w:pPr>
      <w:r>
        <w:rPr>
          <w:rFonts w:ascii="Arial" w:hAnsi="Arial"/>
          <w:color w:val="62605B"/>
          <w:sz w:val="19"/>
        </w:rPr>
        <w:t>Ship coherence first, technical depth second, collaboration last.</w:t>
      </w:r>
    </w:p>
    <w:p>
      <w:pPr>
        <w:spacing w:before="0" w:after="200"/>
        <w:pBdr>
          <w:bottom w:val="single" w:sz="8" w:space="3" w:color="9A6C3C"/>
        </w:pBdr>
      </w:pPr>
    </w:p>
    <w:p>
      <w:pPr>
        <w:spacing w:before="0" w:after="80"/>
        <w:jc w:val="center"/>
      </w:pPr>
      <w:r>
        <w:drawing>
          <wp:inline xmlns:a="http://schemas.openxmlformats.org/drawingml/2006/main" xmlns:pic="http://schemas.openxmlformats.org/drawingml/2006/picture">
            <wp:extent cx="5669280" cy="3464560"/>
            <wp:docPr id="37" name="Picture 37" descr="Roadmap from Studio 2.0 foundation to 3.0 collaboration" title="Roadmap from Studio 2.0 foundation to 3.0 collaboration"/>
            <wp:cNvGraphicFramePr>
              <a:graphicFrameLocks noChangeAspect="1"/>
            </wp:cNvGraphicFramePr>
            <a:graphic>
              <a:graphicData uri="http://schemas.openxmlformats.org/drawingml/2006/picture">
                <pic:pic>
                  <pic:nvPicPr>
                    <pic:cNvPr id="0" name="roadmap.png"/>
                    <pic:cNvPicPr/>
                  </pic:nvPicPr>
                  <pic:blipFill>
                    <a:blip r:embed="rId47"/>
                    <a:stretch>
                      <a:fillRect/>
                    </a:stretch>
                  </pic:blipFill>
                  <pic:spPr>
                    <a:xfrm>
                      <a:off x="0" y="0"/>
                      <a:ext cx="5669280" cy="3464560"/>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900"/>
        <w:gridCol w:w="7460"/>
      </w:tblGrid>
      <w:tr>
        <w:trPr>
          <w:tblHeader w:val="true"/>
        </w:trPr>
        <w:tc>
          <w:tcPr>
            <w:tcW w:type="dxa" w:w="1900"/>
            <w:shd w:fill="1B3A63"/>
            <w:tcMar>
              <w:top w:w="80" w:type="dxa"/>
              <w:start w:w="120" w:type="dxa"/>
              <w:bottom w:w="80" w:type="dxa"/>
              <w:end w:w="120" w:type="dxa"/>
            </w:tcMar>
            <w:vAlign w:val="center"/>
          </w:tcPr>
          <w:p>
            <w:pPr>
              <w:spacing w:after="0"/>
              <w:jc w:val="left"/>
            </w:pPr>
            <w:r>
              <w:rPr>
                <w:rFonts w:ascii="Arial" w:hAnsi="Arial"/>
                <w:b/>
                <w:color w:val="FFFFFF"/>
                <w:sz w:val="15"/>
              </w:rPr>
              <w:t>RELEASE</w:t>
            </w:r>
          </w:p>
        </w:tc>
        <w:tc>
          <w:tcPr>
            <w:tcW w:type="dxa" w:w="7460"/>
            <w:shd w:fill="1B3A63"/>
            <w:tcMar>
              <w:top w:w="80" w:type="dxa"/>
              <w:start w:w="120" w:type="dxa"/>
              <w:bottom w:w="80" w:type="dxa"/>
              <w:end w:w="120" w:type="dxa"/>
            </w:tcMar>
            <w:vAlign w:val="center"/>
          </w:tcPr>
          <w:p>
            <w:pPr>
              <w:spacing w:after="0"/>
              <w:jc w:val="left"/>
            </w:pPr>
            <w:r>
              <w:rPr>
                <w:rFonts w:ascii="Arial" w:hAnsi="Arial"/>
                <w:b/>
                <w:color w:val="FFFFFF"/>
                <w:sz w:val="15"/>
              </w:rPr>
              <w:t>DEFINITION OF SUCCESS</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2.0 Foundation</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Existing core features run on route modules and the canonical garment model without data loss.</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2.1 Technical</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Designer can release a validated, reproducible tech pack from structured data.</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2.2 History</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High-value changes are comparable and restorations are safe and auditable.</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2.3 Production</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Sample, fit, cost, order, milestone, and QC decisions reference the correct version.</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2.4 Story</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Editorials sync as structured data; public cuts are exact, previewable, and stale-aware.</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2.5 Intelligence</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AI candidates reduce setup time without weakening provenance, privacy, or quality gates.</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3.0 Collaboration</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Roles, approvals, comments, branches, vendor portal, and integrations build on proven domain boundaries.</w:t>
            </w:r>
          </w:p>
        </w:tc>
      </w:tr>
    </w:tbl>
    <w:p>
      <w:pPr>
        <w:spacing w:before="0" w:after="4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Codex implementation order</w:t>
      </w:r>
    </w:p>
    <w:p>
      <w:pPr>
        <w:spacing w:before="0" w:after="180"/>
      </w:pPr>
      <w:r>
        <w:rPr>
          <w:rFonts w:ascii="Arial" w:hAnsi="Arial"/>
          <w:color w:val="62605B"/>
          <w:sz w:val="19"/>
        </w:rPr>
        <w:t>Each work package has a bounded target, explicit dependencies, and a safe stopping point.</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600"/>
        <w:gridCol w:w="4330"/>
        <w:gridCol w:w="4430"/>
      </w:tblGrid>
      <w:tr>
        <w:trPr>
          <w:tblHeader w:val="true"/>
        </w:trPr>
        <w:tc>
          <w:tcPr>
            <w:tcW w:type="dxa" w:w="600"/>
            <w:shd w:fill="1B3A63"/>
            <w:tcMar>
              <w:top w:w="80" w:type="dxa"/>
              <w:start w:w="120" w:type="dxa"/>
              <w:bottom w:w="80" w:type="dxa"/>
              <w:end w:w="120" w:type="dxa"/>
            </w:tcMar>
            <w:vAlign w:val="center"/>
          </w:tcPr>
          <w:p>
            <w:pPr>
              <w:spacing w:after="0"/>
              <w:jc w:val="left"/>
            </w:pPr>
            <w:r>
              <w:rPr>
                <w:rFonts w:ascii="Arial" w:hAnsi="Arial"/>
                <w:b/>
                <w:color w:val="FFFFFF"/>
                <w:sz w:val="15"/>
              </w:rPr>
              <w:t>WP</w:t>
            </w:r>
          </w:p>
        </w:tc>
        <w:tc>
          <w:tcPr>
            <w:tcW w:type="dxa" w:w="4330"/>
            <w:shd w:fill="1B3A63"/>
            <w:tcMar>
              <w:top w:w="80" w:type="dxa"/>
              <w:start w:w="120" w:type="dxa"/>
              <w:bottom w:w="80" w:type="dxa"/>
              <w:end w:w="120" w:type="dxa"/>
            </w:tcMar>
            <w:vAlign w:val="center"/>
          </w:tcPr>
          <w:p>
            <w:pPr>
              <w:spacing w:after="0"/>
              <w:jc w:val="left"/>
            </w:pPr>
            <w:r>
              <w:rPr>
                <w:rFonts w:ascii="Arial" w:hAnsi="Arial"/>
                <w:b/>
                <w:color w:val="FFFFFF"/>
                <w:sz w:val="15"/>
              </w:rPr>
              <w:t>BUILD TARGET</w:t>
            </w:r>
          </w:p>
        </w:tc>
        <w:tc>
          <w:tcPr>
            <w:tcW w:type="dxa" w:w="4430"/>
            <w:shd w:fill="1B3A63"/>
            <w:tcMar>
              <w:top w:w="80" w:type="dxa"/>
              <w:start w:w="120" w:type="dxa"/>
              <w:bottom w:w="80" w:type="dxa"/>
              <w:end w:w="120" w:type="dxa"/>
            </w:tcMar>
            <w:vAlign w:val="center"/>
          </w:tcPr>
          <w:p>
            <w:pPr>
              <w:spacing w:after="0"/>
              <w:jc w:val="left"/>
            </w:pPr>
            <w:r>
              <w:rPr>
                <w:rFonts w:ascii="Arial" w:hAnsi="Arial"/>
                <w:b/>
                <w:color w:val="FFFFFF"/>
                <w:sz w:val="15"/>
              </w:rPr>
              <w:t>EXIT CONDITION</w:t>
            </w:r>
          </w:p>
        </w:tc>
      </w:tr>
      <w:tr>
        <w:tc>
          <w:tcPr>
            <w:tcW w:type="dxa" w:w="600"/>
            <w:tcMar>
              <w:top w:w="80" w:type="dxa"/>
              <w:start w:w="120" w:type="dxa"/>
              <w:bottom w:w="80" w:type="dxa"/>
              <w:end w:w="120" w:type="dxa"/>
            </w:tcMar>
            <w:vAlign w:val="center"/>
          </w:tcPr>
          <w:p>
            <w:pPr>
              <w:spacing w:after="0" w:line="252" w:lineRule="auto"/>
            </w:pPr>
            <w:r>
              <w:rPr>
                <w:rFonts w:ascii="Arial" w:hAnsi="Arial"/>
                <w:b/>
                <w:color w:val="151515"/>
                <w:sz w:val="14"/>
              </w:rPr>
              <w:t>0</w:t>
            </w:r>
          </w:p>
        </w:tc>
        <w:tc>
          <w:tcPr>
            <w:tcW w:type="dxa" w:w="4330"/>
            <w:tcMar>
              <w:top w:w="80" w:type="dxa"/>
              <w:start w:w="120" w:type="dxa"/>
              <w:bottom w:w="80" w:type="dxa"/>
              <w:end w:w="120" w:type="dxa"/>
            </w:tcMar>
            <w:vAlign w:val="center"/>
          </w:tcPr>
          <w:p>
            <w:pPr>
              <w:spacing w:after="0" w:line="252" w:lineRule="auto"/>
            </w:pPr>
            <w:r>
              <w:rPr>
                <w:rFonts w:ascii="Arial" w:hAnsi="Arial"/>
                <w:b w:val="0"/>
                <w:color w:val="151515"/>
                <w:sz w:val="14"/>
              </w:rPr>
              <w:t>Characterization tests, screenshots, data export fixture, architecture decision records</w:t>
            </w:r>
          </w:p>
        </w:tc>
        <w:tc>
          <w:tcPr>
            <w:tcW w:type="dxa" w:w="4430"/>
            <w:tcMar>
              <w:top w:w="80" w:type="dxa"/>
              <w:start w:w="120" w:type="dxa"/>
              <w:bottom w:w="80" w:type="dxa"/>
              <w:end w:w="120" w:type="dxa"/>
            </w:tcMar>
            <w:vAlign w:val="center"/>
          </w:tcPr>
          <w:p>
            <w:pPr>
              <w:spacing w:after="0" w:line="252" w:lineRule="auto"/>
            </w:pPr>
            <w:r>
              <w:rPr>
                <w:rFonts w:ascii="Arial" w:hAnsi="Arial"/>
                <w:b w:val="0"/>
                <w:color w:val="151515"/>
                <w:sz w:val="14"/>
              </w:rPr>
              <w:t>Current behavior and migration input are reproducible</w:t>
            </w:r>
          </w:p>
        </w:tc>
      </w:tr>
      <w:tr>
        <w:tc>
          <w:tcPr>
            <w:tcW w:type="dxa" w:w="600"/>
            <w:shd w:fill="F4F1EA"/>
            <w:tcMar>
              <w:top w:w="80" w:type="dxa"/>
              <w:start w:w="120" w:type="dxa"/>
              <w:bottom w:w="80" w:type="dxa"/>
              <w:end w:w="120" w:type="dxa"/>
            </w:tcMar>
            <w:vAlign w:val="center"/>
          </w:tcPr>
          <w:p>
            <w:pPr>
              <w:spacing w:after="0" w:line="252" w:lineRule="auto"/>
            </w:pPr>
            <w:r>
              <w:rPr>
                <w:rFonts w:ascii="Arial" w:hAnsi="Arial"/>
                <w:b/>
                <w:color w:val="151515"/>
                <w:sz w:val="14"/>
              </w:rPr>
              <w:t>1</w:t>
            </w:r>
          </w:p>
        </w:tc>
        <w:tc>
          <w:tcPr>
            <w:tcW w:type="dxa" w:w="43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Route modules, garment workspace shell, domain folders, typed command/repository interfaces</w:t>
            </w:r>
          </w:p>
        </w:tc>
        <w:tc>
          <w:tcPr>
            <w:tcW w:type="dxa" w:w="44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No feature change; build and route parity pass</w:t>
            </w:r>
          </w:p>
        </w:tc>
      </w:tr>
      <w:tr>
        <w:tc>
          <w:tcPr>
            <w:tcW w:type="dxa" w:w="600"/>
            <w:tcMar>
              <w:top w:w="80" w:type="dxa"/>
              <w:start w:w="120" w:type="dxa"/>
              <w:bottom w:w="80" w:type="dxa"/>
              <w:end w:w="120" w:type="dxa"/>
            </w:tcMar>
            <w:vAlign w:val="center"/>
          </w:tcPr>
          <w:p>
            <w:pPr>
              <w:spacing w:after="0" w:line="252" w:lineRule="auto"/>
            </w:pPr>
            <w:r>
              <w:rPr>
                <w:rFonts w:ascii="Arial" w:hAnsi="Arial"/>
                <w:b/>
                <w:color w:val="151515"/>
                <w:sz w:val="14"/>
              </w:rPr>
              <w:t>2</w:t>
            </w:r>
          </w:p>
        </w:tc>
        <w:tc>
          <w:tcPr>
            <w:tcW w:type="dxa" w:w="4330"/>
            <w:tcMar>
              <w:top w:w="80" w:type="dxa"/>
              <w:start w:w="120" w:type="dxa"/>
              <w:bottom w:w="80" w:type="dxa"/>
              <w:end w:w="120" w:type="dxa"/>
            </w:tcMar>
            <w:vAlign w:val="center"/>
          </w:tcPr>
          <w:p>
            <w:pPr>
              <w:spacing w:after="0" w:line="252" w:lineRule="auto"/>
            </w:pPr>
            <w:r>
              <w:rPr>
                <w:rFonts w:ascii="Arial" w:hAnsi="Arial"/>
                <w:b w:val="0"/>
                <w:color w:val="151515"/>
                <w:sz w:val="14"/>
              </w:rPr>
              <w:t>Proposed schema foundation, RLS, storage paths, read-through adapters, migration dry run</w:t>
            </w:r>
          </w:p>
        </w:tc>
        <w:tc>
          <w:tcPr>
            <w:tcW w:type="dxa" w:w="4430"/>
            <w:tcMar>
              <w:top w:w="80" w:type="dxa"/>
              <w:start w:w="120" w:type="dxa"/>
              <w:bottom w:w="80" w:type="dxa"/>
              <w:end w:w="120" w:type="dxa"/>
            </w:tcMar>
            <w:vAlign w:val="center"/>
          </w:tcPr>
          <w:p>
            <w:pPr>
              <w:spacing w:after="0" w:line="252" w:lineRule="auto"/>
            </w:pPr>
            <w:r>
              <w:rPr>
                <w:rFonts w:ascii="Arial" w:hAnsi="Arial"/>
                <w:b w:val="0"/>
                <w:color w:val="151515"/>
                <w:sz w:val="14"/>
              </w:rPr>
              <w:t>Legacy fixture migrates and round-trips with zero loss</w:t>
            </w:r>
          </w:p>
        </w:tc>
      </w:tr>
      <w:tr>
        <w:tc>
          <w:tcPr>
            <w:tcW w:type="dxa" w:w="600"/>
            <w:shd w:fill="F4F1EA"/>
            <w:tcMar>
              <w:top w:w="80" w:type="dxa"/>
              <w:start w:w="120" w:type="dxa"/>
              <w:bottom w:w="80" w:type="dxa"/>
              <w:end w:w="120" w:type="dxa"/>
            </w:tcMar>
            <w:vAlign w:val="center"/>
          </w:tcPr>
          <w:p>
            <w:pPr>
              <w:spacing w:after="0" w:line="252" w:lineRule="auto"/>
            </w:pPr>
            <w:r>
              <w:rPr>
                <w:rFonts w:ascii="Arial" w:hAnsi="Arial"/>
                <w:b/>
                <w:color w:val="151515"/>
                <w:sz w:val="14"/>
              </w:rPr>
              <w:t>3</w:t>
            </w:r>
          </w:p>
        </w:tc>
        <w:tc>
          <w:tcPr>
            <w:tcW w:type="dxa" w:w="43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Garment, collection, design, media, Material Vault, and component domains</w:t>
            </w:r>
          </w:p>
        </w:tc>
        <w:tc>
          <w:tcPr>
            <w:tcW w:type="dxa" w:w="44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Core relationships replace duplicated project/material fields</w:t>
            </w:r>
          </w:p>
        </w:tc>
      </w:tr>
      <w:tr>
        <w:tc>
          <w:tcPr>
            <w:tcW w:type="dxa" w:w="600"/>
            <w:tcMar>
              <w:top w:w="80" w:type="dxa"/>
              <w:start w:w="120" w:type="dxa"/>
              <w:bottom w:w="80" w:type="dxa"/>
              <w:end w:w="120" w:type="dxa"/>
            </w:tcMar>
            <w:vAlign w:val="center"/>
          </w:tcPr>
          <w:p>
            <w:pPr>
              <w:spacing w:after="0" w:line="252" w:lineRule="auto"/>
            </w:pPr>
            <w:r>
              <w:rPr>
                <w:rFonts w:ascii="Arial" w:hAnsi="Arial"/>
                <w:b/>
                <w:color w:val="151515"/>
                <w:sz w:val="14"/>
              </w:rPr>
              <w:t>4</w:t>
            </w:r>
          </w:p>
        </w:tc>
        <w:tc>
          <w:tcPr>
            <w:tcW w:type="dxa" w:w="4330"/>
            <w:tcMar>
              <w:top w:w="80" w:type="dxa"/>
              <w:start w:w="120" w:type="dxa"/>
              <w:bottom w:w="80" w:type="dxa"/>
              <w:end w:w="120" w:type="dxa"/>
            </w:tcMar>
            <w:vAlign w:val="center"/>
          </w:tcPr>
          <w:p>
            <w:pPr>
              <w:spacing w:after="0" w:line="252" w:lineRule="auto"/>
            </w:pPr>
            <w:r>
              <w:rPr>
                <w:rFonts w:ascii="Arial" w:hAnsi="Arial"/>
                <w:b w:val="0"/>
                <w:color w:val="151515"/>
                <w:sz w:val="14"/>
              </w:rPr>
              <w:t>Technical spec, flats, POM, measurements, grading, BOM, construction, validation, export</w:t>
            </w:r>
          </w:p>
        </w:tc>
        <w:tc>
          <w:tcPr>
            <w:tcW w:type="dxa" w:w="4430"/>
            <w:tcMar>
              <w:top w:w="80" w:type="dxa"/>
              <w:start w:w="120" w:type="dxa"/>
              <w:bottom w:w="80" w:type="dxa"/>
              <w:end w:w="120" w:type="dxa"/>
            </w:tcMar>
            <w:vAlign w:val="center"/>
          </w:tcPr>
          <w:p>
            <w:pPr>
              <w:spacing w:after="0" w:line="252" w:lineRule="auto"/>
            </w:pPr>
            <w:r>
              <w:rPr>
                <w:rFonts w:ascii="Arial" w:hAnsi="Arial"/>
                <w:b w:val="0"/>
                <w:color w:val="151515"/>
                <w:sz w:val="14"/>
              </w:rPr>
              <w:t>One seeded garment produces a reproducible approved tech pack</w:t>
            </w:r>
          </w:p>
        </w:tc>
      </w:tr>
      <w:tr>
        <w:tc>
          <w:tcPr>
            <w:tcW w:type="dxa" w:w="600"/>
            <w:shd w:fill="F4F1EA"/>
            <w:tcMar>
              <w:top w:w="80" w:type="dxa"/>
              <w:start w:w="120" w:type="dxa"/>
              <w:bottom w:w="80" w:type="dxa"/>
              <w:end w:w="120" w:type="dxa"/>
            </w:tcMar>
            <w:vAlign w:val="center"/>
          </w:tcPr>
          <w:p>
            <w:pPr>
              <w:spacing w:after="0" w:line="252" w:lineRule="auto"/>
            </w:pPr>
            <w:r>
              <w:rPr>
                <w:rFonts w:ascii="Arial" w:hAnsi="Arial"/>
                <w:b/>
                <w:color w:val="151515"/>
                <w:sz w:val="14"/>
              </w:rPr>
              <w:t>5</w:t>
            </w:r>
          </w:p>
        </w:tc>
        <w:tc>
          <w:tcPr>
            <w:tcW w:type="dxa" w:w="43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Change events, Freeze Frames, structural diff, scoped restore, release gates</w:t>
            </w:r>
          </w:p>
        </w:tc>
        <w:tc>
          <w:tcPr>
            <w:tcW w:type="dxa" w:w="44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Restore creates a new version and preserves linked evidence</w:t>
            </w:r>
          </w:p>
        </w:tc>
      </w:tr>
      <w:tr>
        <w:tc>
          <w:tcPr>
            <w:tcW w:type="dxa" w:w="600"/>
            <w:tcMar>
              <w:top w:w="80" w:type="dxa"/>
              <w:start w:w="120" w:type="dxa"/>
              <w:bottom w:w="80" w:type="dxa"/>
              <w:end w:w="120" w:type="dxa"/>
            </w:tcMar>
            <w:vAlign w:val="center"/>
          </w:tcPr>
          <w:p>
            <w:pPr>
              <w:spacing w:after="0" w:line="252" w:lineRule="auto"/>
            </w:pPr>
            <w:r>
              <w:rPr>
                <w:rFonts w:ascii="Arial" w:hAnsi="Arial"/>
                <w:b/>
                <w:color w:val="151515"/>
                <w:sz w:val="14"/>
              </w:rPr>
              <w:t>6</w:t>
            </w:r>
          </w:p>
        </w:tc>
        <w:tc>
          <w:tcPr>
            <w:tcW w:type="dxa" w:w="4330"/>
            <w:tcMar>
              <w:top w:w="80" w:type="dxa"/>
              <w:start w:w="120" w:type="dxa"/>
              <w:bottom w:w="80" w:type="dxa"/>
              <w:end w:w="120" w:type="dxa"/>
            </w:tcMar>
            <w:vAlign w:val="center"/>
          </w:tcPr>
          <w:p>
            <w:pPr>
              <w:spacing w:after="0" w:line="252" w:lineRule="auto"/>
            </w:pPr>
            <w:r>
              <w:rPr>
                <w:rFonts w:ascii="Arial" w:hAnsi="Arial"/>
                <w:b w:val="0"/>
                <w:color w:val="151515"/>
                <w:sz w:val="14"/>
              </w:rPr>
              <w:t>Suppliers, factories, samples, fit, costing, orders, QC, timeline</w:t>
            </w:r>
          </w:p>
        </w:tc>
        <w:tc>
          <w:tcPr>
            <w:tcW w:type="dxa" w:w="4430"/>
            <w:tcMar>
              <w:top w:w="80" w:type="dxa"/>
              <w:start w:w="120" w:type="dxa"/>
              <w:bottom w:w="80" w:type="dxa"/>
              <w:end w:w="120" w:type="dxa"/>
            </w:tcMar>
            <w:vAlign w:val="center"/>
          </w:tcPr>
          <w:p>
            <w:pPr>
              <w:spacing w:after="0" w:line="252" w:lineRule="auto"/>
            </w:pPr>
            <w:r>
              <w:rPr>
                <w:rFonts w:ascii="Arial" w:hAnsi="Arial"/>
                <w:b w:val="0"/>
                <w:color w:val="151515"/>
                <w:sz w:val="14"/>
              </w:rPr>
              <w:t>Production decisions pin to released garment version</w:t>
            </w:r>
          </w:p>
        </w:tc>
      </w:tr>
      <w:tr>
        <w:tc>
          <w:tcPr>
            <w:tcW w:type="dxa" w:w="600"/>
            <w:shd w:fill="F4F1EA"/>
            <w:tcMar>
              <w:top w:w="80" w:type="dxa"/>
              <w:start w:w="120" w:type="dxa"/>
              <w:bottom w:w="80" w:type="dxa"/>
              <w:end w:w="120" w:type="dxa"/>
            </w:tcMar>
            <w:vAlign w:val="center"/>
          </w:tcPr>
          <w:p>
            <w:pPr>
              <w:spacing w:after="0" w:line="252" w:lineRule="auto"/>
            </w:pPr>
            <w:r>
              <w:rPr>
                <w:rFonts w:ascii="Arial" w:hAnsi="Arial"/>
                <w:b/>
                <w:color w:val="151515"/>
                <w:sz w:val="14"/>
              </w:rPr>
              <w:t>7</w:t>
            </w:r>
          </w:p>
        </w:tc>
        <w:tc>
          <w:tcPr>
            <w:tcW w:type="dxa" w:w="43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Editorial normalization and migration from lookbook/editorial legacy models</w:t>
            </w:r>
          </w:p>
        </w:tc>
        <w:tc>
          <w:tcPr>
            <w:tcW w:type="dxa" w:w="44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Collections sync cross-device and exports match approved sources</w:t>
            </w:r>
          </w:p>
        </w:tc>
      </w:tr>
      <w:tr>
        <w:tc>
          <w:tcPr>
            <w:tcW w:type="dxa" w:w="600"/>
            <w:tcMar>
              <w:top w:w="80" w:type="dxa"/>
              <w:start w:w="120" w:type="dxa"/>
              <w:bottom w:w="80" w:type="dxa"/>
              <w:end w:w="120" w:type="dxa"/>
            </w:tcMar>
            <w:vAlign w:val="center"/>
          </w:tcPr>
          <w:p>
            <w:pPr>
              <w:spacing w:after="0" w:line="252" w:lineRule="auto"/>
            </w:pPr>
            <w:r>
              <w:rPr>
                <w:rFonts w:ascii="Arial" w:hAnsi="Arial"/>
                <w:b/>
                <w:color w:val="151515"/>
                <w:sz w:val="14"/>
              </w:rPr>
              <w:t>8</w:t>
            </w:r>
          </w:p>
        </w:tc>
        <w:tc>
          <w:tcPr>
            <w:tcW w:type="dxa" w:w="4330"/>
            <w:tcMar>
              <w:top w:w="80" w:type="dxa"/>
              <w:start w:w="120" w:type="dxa"/>
              <w:bottom w:w="80" w:type="dxa"/>
              <w:end w:w="120" w:type="dxa"/>
            </w:tcMar>
            <w:vAlign w:val="center"/>
          </w:tcPr>
          <w:p>
            <w:pPr>
              <w:spacing w:after="0" w:line="252" w:lineRule="auto"/>
            </w:pPr>
            <w:r>
              <w:rPr>
                <w:rFonts w:ascii="Arial" w:hAnsi="Arial"/>
                <w:b w:val="0"/>
                <w:color w:val="151515"/>
                <w:sz w:val="14"/>
              </w:rPr>
              <w:t>Portfolio curation, Public Cut preview, publication schema, staleness, public routes</w:t>
            </w:r>
          </w:p>
        </w:tc>
        <w:tc>
          <w:tcPr>
            <w:tcW w:type="dxa" w:w="4430"/>
            <w:tcMar>
              <w:top w:w="80" w:type="dxa"/>
              <w:start w:w="120" w:type="dxa"/>
              <w:bottom w:w="80" w:type="dxa"/>
              <w:end w:w="120" w:type="dxa"/>
            </w:tcMar>
            <w:vAlign w:val="center"/>
          </w:tcPr>
          <w:p>
            <w:pPr>
              <w:spacing w:after="0" w:line="252" w:lineRule="auto"/>
            </w:pPr>
            <w:r>
              <w:rPr>
                <w:rFonts w:ascii="Arial" w:hAnsi="Arial"/>
                <w:b w:val="0"/>
                <w:color w:val="151515"/>
                <w:sz w:val="14"/>
              </w:rPr>
              <w:t>Anonymous access exposes only selected snapshot data</w:t>
            </w:r>
          </w:p>
        </w:tc>
      </w:tr>
      <w:tr>
        <w:tc>
          <w:tcPr>
            <w:tcW w:type="dxa" w:w="600"/>
            <w:shd w:fill="F4F1EA"/>
            <w:tcMar>
              <w:top w:w="80" w:type="dxa"/>
              <w:start w:w="120" w:type="dxa"/>
              <w:bottom w:w="80" w:type="dxa"/>
              <w:end w:w="120" w:type="dxa"/>
            </w:tcMar>
            <w:vAlign w:val="center"/>
          </w:tcPr>
          <w:p>
            <w:pPr>
              <w:spacing w:after="0" w:line="252" w:lineRule="auto"/>
            </w:pPr>
            <w:r>
              <w:rPr>
                <w:rFonts w:ascii="Arial" w:hAnsi="Arial"/>
                <w:b/>
                <w:color w:val="151515"/>
                <w:sz w:val="14"/>
              </w:rPr>
              <w:t>9</w:t>
            </w:r>
          </w:p>
        </w:tc>
        <w:tc>
          <w:tcPr>
            <w:tcW w:type="dxa" w:w="43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AI jobs/artifacts, candidate panels, provenance, acceptance commands</w:t>
            </w:r>
          </w:p>
        </w:tc>
        <w:tc>
          <w:tcPr>
            <w:tcW w:type="dxa" w:w="4430"/>
            <w:shd w:fill="F4F1EA"/>
            <w:tcMar>
              <w:top w:w="80" w:type="dxa"/>
              <w:start w:w="120" w:type="dxa"/>
              <w:bottom w:w="80" w:type="dxa"/>
              <w:end w:w="120" w:type="dxa"/>
            </w:tcMar>
            <w:vAlign w:val="center"/>
          </w:tcPr>
          <w:p>
            <w:pPr>
              <w:spacing w:after="0" w:line="252" w:lineRule="auto"/>
            </w:pPr>
            <w:r>
              <w:rPr>
                <w:rFonts w:ascii="Arial" w:hAnsi="Arial"/>
                <w:b w:val="0"/>
                <w:color w:val="151515"/>
                <w:sz w:val="14"/>
              </w:rPr>
              <w:t>AI cannot bypass domain validation or write private/public records directly</w:t>
            </w:r>
          </w:p>
        </w:tc>
      </w:tr>
      <w:tr>
        <w:tc>
          <w:tcPr>
            <w:tcW w:type="dxa" w:w="600"/>
            <w:tcMar>
              <w:top w:w="80" w:type="dxa"/>
              <w:start w:w="120" w:type="dxa"/>
              <w:bottom w:w="80" w:type="dxa"/>
              <w:end w:w="120" w:type="dxa"/>
            </w:tcMar>
            <w:vAlign w:val="center"/>
          </w:tcPr>
          <w:p>
            <w:pPr>
              <w:spacing w:after="0" w:line="252" w:lineRule="auto"/>
            </w:pPr>
            <w:r>
              <w:rPr>
                <w:rFonts w:ascii="Arial" w:hAnsi="Arial"/>
                <w:b/>
                <w:color w:val="151515"/>
                <w:sz w:val="14"/>
              </w:rPr>
              <w:t>10</w:t>
            </w:r>
          </w:p>
        </w:tc>
        <w:tc>
          <w:tcPr>
            <w:tcW w:type="dxa" w:w="4330"/>
            <w:tcMar>
              <w:top w:w="80" w:type="dxa"/>
              <w:start w:w="120" w:type="dxa"/>
              <w:bottom w:w="80" w:type="dxa"/>
              <w:end w:w="120" w:type="dxa"/>
            </w:tcMar>
            <w:vAlign w:val="center"/>
          </w:tcPr>
          <w:p>
            <w:pPr>
              <w:spacing w:after="0" w:line="252" w:lineRule="auto"/>
            </w:pPr>
            <w:r>
              <w:rPr>
                <w:rFonts w:ascii="Arial" w:hAnsi="Arial"/>
                <w:b w:val="0"/>
                <w:color w:val="151515"/>
                <w:sz w:val="14"/>
              </w:rPr>
              <w:t>Performance, accessibility, responsive field mode, observability, beta migration</w:t>
            </w:r>
          </w:p>
        </w:tc>
        <w:tc>
          <w:tcPr>
            <w:tcW w:type="dxa" w:w="4430"/>
            <w:tcMar>
              <w:top w:w="80" w:type="dxa"/>
              <w:start w:w="120" w:type="dxa"/>
              <w:bottom w:w="80" w:type="dxa"/>
              <w:end w:w="120" w:type="dxa"/>
            </w:tcMar>
            <w:vAlign w:val="center"/>
          </w:tcPr>
          <w:p>
            <w:pPr>
              <w:spacing w:after="0" w:line="252" w:lineRule="auto"/>
            </w:pPr>
            <w:r>
              <w:rPr>
                <w:rFonts w:ascii="Arial" w:hAnsi="Arial"/>
                <w:b w:val="0"/>
                <w:color w:val="151515"/>
                <w:sz w:val="14"/>
              </w:rPr>
              <w:t>Page 60 gates pass on representative data and devices</w:t>
            </w:r>
          </w:p>
        </w:tc>
      </w:tr>
    </w:tbl>
    <w:p>
      <w:pPr>
        <w:spacing w:before="0" w:after="40"/>
      </w:pPr>
    </w:p>
    <w:tbl>
      <w:tblPr>
        <w:tblW w:type="dxa" w:w="9360"/>
        <w:jc w:val="left"/>
        <w:tblLayout w:type="fixed"/>
        <w:tblLook w:firstColumn="1" w:firstRow="1" w:lastColumn="0" w:lastRow="0" w:noHBand="0" w:noVBand="1" w:val="04A0"/>
        <w:tblInd w:w="120" w:type="dxa"/>
        <w:tblBorders>
          <w:top w:val="single" w:sz="7" w:color="9A6C3C"/>
          <w:left w:val="single" w:sz="7" w:color="9A6C3C"/>
          <w:bottom w:val="single" w:sz="7" w:color="9A6C3C"/>
          <w:right w:val="single" w:sz="7" w:color="9A6C3C"/>
          <w:insideH w:val="single" w:sz="7" w:color="9A6C3C"/>
          <w:insideV w:val="single" w:sz="7" w:color="9A6C3C"/>
        </w:tblBorders>
      </w:tblPr>
      <w:tblGrid>
        <w:gridCol w:w="9360"/>
      </w:tblGrid>
      <w:tr>
        <w:trPr>
          <w:tblHeader w:val="true"/>
        </w:trPr>
        <w:tc>
          <w:tcPr>
            <w:tcW w:type="dxa" w:w="9360"/>
            <w:tcMar>
              <w:top w:w="80" w:type="dxa"/>
              <w:start w:w="120" w:type="dxa"/>
              <w:bottom w:w="80" w:type="dxa"/>
              <w:end w:w="120" w:type="dxa"/>
            </w:tcMar>
            <w:vAlign w:val="center"/>
            <w:shd w:fill="F1E4C6"/>
          </w:tcPr>
          <w:p>
            <w:pPr>
              <w:spacing w:after="40"/>
            </w:pPr>
            <w:r>
              <w:rPr>
                <w:rFonts w:ascii="Arial" w:hAnsi="Arial"/>
                <w:b/>
                <w:color w:val="9A6C3C"/>
                <w:sz w:val="17"/>
              </w:rPr>
              <w:t>CODEX PROMPT TEMPLATE</w:t>
            </w:r>
          </w:p>
          <w:p>
            <w:pPr>
              <w:spacing w:after="0" w:line="269" w:lineRule="auto"/>
            </w:pPr>
            <w:r>
              <w:rPr>
                <w:rFonts w:ascii="Arial" w:hAnsi="Arial"/>
                <w:color w:val="151515"/>
                <w:sz w:val="19"/>
              </w:rPr>
              <w:t>Implement WP N using Product Bible pages X-Y. Preserve unrelated user changes. Start with characterization tests, name migrations, keep public and private schemas separate, and stop when the listed exit condition is verified.</w:t>
            </w:r>
          </w:p>
        </w:tc>
      </w:tr>
    </w:tbl>
    <w:p>
      <w:pPr>
        <w:spacing w:after="20"/>
      </w:pPr>
    </w:p>
    <w:p>
      <w:r>
        <w:br w:type="page"/>
      </w:r>
    </w:p>
    <w:p>
      <w:pPr>
        <w:spacing w:before="0" w:after="40"/>
      </w:pPr>
      <w:r>
        <w:rPr>
          <w:rFonts w:ascii="Arial" w:hAnsi="Arial"/>
          <w:b/>
          <w:color w:val="9A6C3C"/>
          <w:sz w:val="17"/>
        </w:rPr>
        <w:t>PRODUCT BIBLE</w:t>
      </w:r>
    </w:p>
    <w:p>
      <w:pPr>
        <w:pStyle w:val="Heading1"/>
        <w:keepNext/>
        <w:spacing w:before="0" w:after="100"/>
      </w:pPr>
      <w:r>
        <w:rPr>
          <w:rFonts w:ascii="Georgia" w:hAnsi="Georgia"/>
          <w:b/>
          <w:color w:val="1B3A63"/>
          <w:sz w:val="42"/>
        </w:rPr>
        <w:t>Quality gates, open decisions, and glossary</w:t>
      </w:r>
    </w:p>
    <w:p>
      <w:pPr>
        <w:spacing w:before="0" w:after="180"/>
      </w:pPr>
      <w:r>
        <w:rPr>
          <w:rFonts w:ascii="Arial" w:hAnsi="Arial"/>
          <w:color w:val="62605B"/>
          <w:sz w:val="19"/>
        </w:rPr>
        <w:t>The redesign is ready to code only when the work package can pass these checks.</w:t>
      </w:r>
    </w:p>
    <w:p>
      <w:pPr>
        <w:spacing w:before="0" w:after="200"/>
        <w:pBdr>
          <w:bottom w:val="single" w:sz="8" w:space="3" w:color="9A6C3C"/>
        </w:pBdr>
      </w:pPr>
    </w:p>
    <w:tbl>
      <w:tblPr>
        <w:tblStyle w:val="TableGrid"/>
        <w:tblW w:type="dxa" w:w="9360"/>
        <w:jc w:val="left"/>
        <w:tblLayout w:type="fixed"/>
        <w:tblLook w:firstColumn="1" w:firstRow="1" w:lastColumn="0" w:lastRow="0" w:noHBand="0" w:noVBand="1" w:val="04A0"/>
        <w:tblInd w:w="120" w:type="dxa"/>
        <w:tblBorders>
          <w:top w:val="single" w:sz="5" w:color="D8D0C2"/>
          <w:left w:val="single" w:sz="5" w:color="D8D0C2"/>
          <w:bottom w:val="single" w:sz="5" w:color="D8D0C2"/>
          <w:right w:val="single" w:sz="5" w:color="D8D0C2"/>
          <w:insideH w:val="single" w:sz="5" w:color="D8D0C2"/>
          <w:insideV w:val="single" w:sz="5" w:color="D8D0C2"/>
        </w:tblBorders>
      </w:tblPr>
      <w:tblGrid>
        <w:gridCol w:w="1900"/>
        <w:gridCol w:w="7460"/>
      </w:tblGrid>
      <w:tr>
        <w:trPr>
          <w:tblHeader w:val="true"/>
        </w:trPr>
        <w:tc>
          <w:tcPr>
            <w:tcW w:type="dxa" w:w="1900"/>
            <w:shd w:fill="1B3A63"/>
            <w:tcMar>
              <w:top w:w="80" w:type="dxa"/>
              <w:start w:w="120" w:type="dxa"/>
              <w:bottom w:w="80" w:type="dxa"/>
              <w:end w:w="120" w:type="dxa"/>
            </w:tcMar>
            <w:vAlign w:val="center"/>
          </w:tcPr>
          <w:p>
            <w:pPr>
              <w:spacing w:after="0"/>
              <w:jc w:val="left"/>
            </w:pPr>
            <w:r>
              <w:rPr>
                <w:rFonts w:ascii="Arial" w:hAnsi="Arial"/>
                <w:b/>
                <w:color w:val="FFFFFF"/>
                <w:sz w:val="15"/>
              </w:rPr>
              <w:t>GATE</w:t>
            </w:r>
          </w:p>
        </w:tc>
        <w:tc>
          <w:tcPr>
            <w:tcW w:type="dxa" w:w="7460"/>
            <w:shd w:fill="1B3A63"/>
            <w:tcMar>
              <w:top w:w="80" w:type="dxa"/>
              <w:start w:w="120" w:type="dxa"/>
              <w:bottom w:w="80" w:type="dxa"/>
              <w:end w:w="120" w:type="dxa"/>
            </w:tcMar>
            <w:vAlign w:val="center"/>
          </w:tcPr>
          <w:p>
            <w:pPr>
              <w:spacing w:after="0"/>
              <w:jc w:val="left"/>
            </w:pPr>
            <w:r>
              <w:rPr>
                <w:rFonts w:ascii="Arial" w:hAnsi="Arial"/>
                <w:b/>
                <w:color w:val="FFFFFF"/>
                <w:sz w:val="15"/>
              </w:rPr>
              <w:t>DEFINITION OF DONE</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Data</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Migration is reversible or recoverable, idempotent where appropriate, typed, indexed, and verified against a representative export.</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Privacy</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RLS tests prove cross-studio isolation and anonymous denial; public payload is inspected for excluded fields.</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Versioning</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Mutation origin and actor recorded; release/export/public artifacts reference source version; restore is non-destructive.</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UX</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Primary path, empty/loading/error/conflict states, keyboard path, mobile fallback, and destructive confirmation are implemented.</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Accessibility</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WCAG 2.2 AA target checked with automated tests plus keyboard, zoom/reflow, and screen-reader walkthrough.</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Reliability</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Offline queue, retry, conflict, tombstone, image upload, and reload behavior verified.</w:t>
            </w:r>
          </w:p>
        </w:tc>
      </w:tr>
      <w:tr>
        <w:tc>
          <w:tcPr>
            <w:tcW w:type="dxa" w:w="1900"/>
            <w:tcMar>
              <w:top w:w="80" w:type="dxa"/>
              <w:start w:w="120" w:type="dxa"/>
              <w:bottom w:w="80" w:type="dxa"/>
              <w:end w:w="120" w:type="dxa"/>
            </w:tcMar>
            <w:vAlign w:val="center"/>
          </w:tcPr>
          <w:p>
            <w:pPr>
              <w:spacing w:after="0" w:line="252" w:lineRule="auto"/>
            </w:pPr>
            <w:r>
              <w:rPr>
                <w:rFonts w:ascii="Arial" w:hAnsi="Arial"/>
                <w:b/>
                <w:color w:val="151515"/>
                <w:sz w:val="15"/>
              </w:rPr>
              <w:t>Performance</w:t>
            </w:r>
          </w:p>
        </w:tc>
        <w:tc>
          <w:tcPr>
            <w:tcW w:type="dxa" w:w="7460"/>
            <w:tcMar>
              <w:top w:w="80" w:type="dxa"/>
              <w:start w:w="120" w:type="dxa"/>
              <w:bottom w:w="80" w:type="dxa"/>
              <w:end w:w="120" w:type="dxa"/>
            </w:tcMar>
            <w:vAlign w:val="center"/>
          </w:tcPr>
          <w:p>
            <w:pPr>
              <w:spacing w:after="0" w:line="252" w:lineRule="auto"/>
            </w:pPr>
            <w:r>
              <w:rPr>
                <w:rFonts w:ascii="Arial" w:hAnsi="Arial"/>
                <w:b w:val="0"/>
                <w:color w:val="151515"/>
                <w:sz w:val="15"/>
              </w:rPr>
              <w:t>Large garment records, 1,000-row technical grids, image-heavy editorials, and public pages remain responsive.</w:t>
            </w:r>
          </w:p>
        </w:tc>
      </w:tr>
      <w:tr>
        <w:tc>
          <w:tcPr>
            <w:tcW w:type="dxa" w:w="1900"/>
            <w:shd w:fill="F4F1EA"/>
            <w:tcMar>
              <w:top w:w="80" w:type="dxa"/>
              <w:start w:w="120" w:type="dxa"/>
              <w:bottom w:w="80" w:type="dxa"/>
              <w:end w:w="120" w:type="dxa"/>
            </w:tcMar>
            <w:vAlign w:val="center"/>
          </w:tcPr>
          <w:p>
            <w:pPr>
              <w:spacing w:after="0" w:line="252" w:lineRule="auto"/>
            </w:pPr>
            <w:r>
              <w:rPr>
                <w:rFonts w:ascii="Arial" w:hAnsi="Arial"/>
                <w:b/>
                <w:color w:val="151515"/>
                <w:sz w:val="15"/>
              </w:rPr>
              <w:t>Documentation</w:t>
            </w:r>
          </w:p>
        </w:tc>
        <w:tc>
          <w:tcPr>
            <w:tcW w:type="dxa" w:w="7460"/>
            <w:shd w:fill="F4F1EA"/>
            <w:tcMar>
              <w:top w:w="80" w:type="dxa"/>
              <w:start w:w="120" w:type="dxa"/>
              <w:bottom w:w="80" w:type="dxa"/>
              <w:end w:w="120" w:type="dxa"/>
            </w:tcMar>
            <w:vAlign w:val="center"/>
          </w:tcPr>
          <w:p>
            <w:pPr>
              <w:spacing w:after="0" w:line="252" w:lineRule="auto"/>
            </w:pPr>
            <w:r>
              <w:rPr>
                <w:rFonts w:ascii="Arial" w:hAnsi="Arial"/>
                <w:b w:val="0"/>
                <w:color w:val="151515"/>
                <w:sz w:val="15"/>
              </w:rPr>
              <w:t>Schema, command contracts, validation rules, screen states, and change log updated in this bible or linked ADR.</w:t>
            </w:r>
          </w:p>
        </w:tc>
      </w:tr>
    </w:tbl>
    <w:p>
      <w:pPr>
        <w:spacing w:before="0" w:after="40"/>
      </w:pPr>
    </w:p>
    <w:p>
      <w:pPr>
        <w:pStyle w:val="Heading2"/>
        <w:keepNext/>
        <w:spacing w:before="160" w:after="80"/>
      </w:pPr>
      <w:r>
        <w:rPr>
          <w:rFonts w:ascii="Georgia" w:hAnsi="Georgia"/>
          <w:b/>
          <w:color w:val="1B3A63"/>
          <w:sz w:val="26"/>
        </w:rPr>
        <w:t>Open product decisions before affected work package</w:t>
      </w:r>
    </w:p>
    <w:p>
      <w:pPr>
        <w:pStyle w:val="ListBullet"/>
        <w:spacing w:before="0" w:after="50" w:line="276" w:lineRule="auto"/>
        <w:ind w:left="540" w:hanging="271"/>
      </w:pPr>
      <w:r>
        <w:rPr>
          <w:rFonts w:ascii="Arial" w:hAnsi="Arial"/>
          <w:color w:val="151515"/>
          <w:sz w:val="17"/>
        </w:rPr>
        <w:t>Unit policy: one studio unit with export conversion, or mixed units per measurement set? Recommendation: one spec unit, explicit converted display.</w:t>
      </w:r>
    </w:p>
    <w:p>
      <w:pPr>
        <w:pStyle w:val="ListBullet"/>
        <w:spacing w:before="0" w:after="50" w:line="276" w:lineRule="auto"/>
        <w:ind w:left="540" w:hanging="271"/>
      </w:pPr>
      <w:r>
        <w:rPr>
          <w:rFonts w:ascii="Arial" w:hAnsi="Arial"/>
          <w:color w:val="151515"/>
          <w:sz w:val="17"/>
        </w:rPr>
        <w:t>Garment-to-editorial cardinality: one primary garment plus optional supporting garments? Recommendation: support one primary plus many supporting.</w:t>
      </w:r>
    </w:p>
    <w:p>
      <w:pPr>
        <w:pStyle w:val="ListBullet"/>
        <w:spacing w:before="0" w:after="50" w:line="276" w:lineRule="auto"/>
        <w:ind w:left="540" w:hanging="271"/>
      </w:pPr>
      <w:r>
        <w:rPr>
          <w:rFonts w:ascii="Arial" w:hAnsi="Arial"/>
          <w:color w:val="151515"/>
          <w:sz w:val="17"/>
        </w:rPr>
        <w:t>2.x collaboration: invite reviewers before 3.0? Recommendation: public/private review links only; no private studio membership until role UX is complete.</w:t>
      </w:r>
    </w:p>
    <w:p>
      <w:pPr>
        <w:pStyle w:val="Heading2"/>
        <w:keepNext/>
        <w:spacing w:before="160" w:after="80"/>
      </w:pPr>
      <w:r>
        <w:rPr>
          <w:rFonts w:ascii="Georgia" w:hAnsi="Georgia"/>
          <w:b/>
          <w:color w:val="1B3A63"/>
          <w:sz w:val="26"/>
        </w:rPr>
        <w:t>Glossary</w:t>
      </w:r>
    </w:p>
    <w:p>
      <w:pPr>
        <w:spacing w:before="0" w:after="0" w:line="276" w:lineRule="auto"/>
      </w:pPr>
      <w:r>
        <w:rPr>
          <w:rFonts w:ascii="Arial" w:hAnsi="Arial"/>
          <w:color w:val="151515"/>
          <w:sz w:val="17"/>
        </w:rPr>
        <w:t>Garment Data Engine: canonical relationship and event layer.  Freeze Frame: named immutable garment checkpoint.  Public Cut: sanitized immutable publication snapshot.  Threadline: persistent garment context rail.  Release Gate: validation ruleset plus approved Freeze Frame.  Live-data block: editorial block linked to structured garment data with staleness tracking.</w:t>
      </w:r>
    </w:p>
    <w:sectPr w:rsidR="00FC693F" w:rsidRPr="0006063C" w:rsidSect="00034616">
      <w:headerReference w:type="default" r:id="rId9"/>
      <w:footerReference w:type="default" r:id="rId10"/>
      <w:pgSz w:w="12240" w:h="15840"/>
      <w:pgMar w:top="1037" w:right="1440" w:bottom="979" w:left="1440" w:header="518"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2605B"/>
        <w:sz w:val="14"/>
      </w:rPr>
      <w:t xml:space="preserve">CONFIDENTIAL DESIGN SPECIFICATION  |  </w:t>
    </w:r>
    <w:r>
      <w:fldChar w:fldCharType="begin"/>
      <w:instrText xml:space="preserve">PAGE</w:instrText>
      <w:fldChar w:fldCharType="end"/>
    </w:r>
    <w:r>
      <w:rPr>
        <w:rFonts w:ascii="Arial" w:hAnsi="Arial"/>
        <w:color w:val="62605B"/>
        <w:sz w:val="14"/>
      </w:rP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2" w:color="D8D0C2"/>
      </w:pBdr>
    </w:pPr>
    <w:r>
      <w:rPr>
        <w:rFonts w:ascii="Arial" w:hAnsi="Arial"/>
        <w:b/>
        <w:color w:val="9A6C3C"/>
        <w:sz w:val="15"/>
      </w:rPr>
      <w:t>MYSTIC LORE STUDIO 2.0  /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5151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Georgia" w:hAnsi="Georgia"/>
      <w:b/>
      <w:bCs/>
      <w:color w:val="1B3A63"/>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1B3A63"/>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2D5C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Mystic Lore Studio 2.0 Product Bible</dc:title>
  <dc:subject>Fashion Design Operating System product, UX, data, technical, and implementation specification</dc:subject>
  <dc:creator>Mystic Lore</dc:creator>
  <cp:keywords>Mystic Lore Studio, product bible, FDOS, apparel, technical design, POM, BOM, portfolio, editorial, versioning</cp:keywords>
  <dc:description>Prepared from the current application repository and the Mystic Lore Studio 2.0 source PRD.</dc:description>
  <cp:lastModifiedBy/>
  <cp:revision>1</cp:revision>
  <dcterms:created xsi:type="dcterms:W3CDTF">2013-12-23T23:15:00Z</dcterms:created>
  <dcterms:modified xsi:type="dcterms:W3CDTF">2013-12-23T23:15:00Z</dcterms:modified>
  <cp:category/>
</cp:coreProperties>
</file>