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Web"/>
        <w:spacing w:before="280" w:after="280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«Дискретная математика и математическая логика»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Тема: «Калькулятор множеств»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  <w:t>Семестр 1</w:t>
      </w:r>
    </w:p>
    <w:p>
      <w:pPr>
        <w:pStyle w:val="NormalWeb"/>
        <w:spacing w:before="280" w:after="280"/>
        <w:rPr>
          <w:rFonts w:ascii="Helvetica" w:hAnsi="Helvetica" w:cs="Helvetica"/>
          <w:sz w:val="28"/>
          <w:szCs w:val="28"/>
        </w:rPr>
      </w:pPr>
      <w:r>
        <w:rPr>
          <w:rFonts w:cs="Helvetica" w:ascii="Helvetica" w:hAnsi="Helvetica"/>
          <w:sz w:val="28"/>
          <w:szCs w:val="28"/>
        </w:rPr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lang w:val="ru-RU"/>
        </w:rPr>
        <w:t>Карнаухов М. Е</w:t>
      </w:r>
      <w:r>
        <w:rPr/>
        <w:t>.</w:t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Web"/>
        <w:spacing w:before="280" w:after="280"/>
        <w:jc w:val="right"/>
        <w:rPr>
          <w:sz w:val="28"/>
          <w:szCs w:val="28"/>
        </w:rPr>
      </w:pPr>
      <w:r>
        <w:rPr>
          <w:sz w:val="28"/>
          <w:szCs w:val="28"/>
        </w:rPr>
        <w:t>Рустамханова Г.И.</w:t>
      </w:r>
    </w:p>
    <w:p>
      <w:pPr>
        <w:pStyle w:val="NormalWeb"/>
        <w:spacing w:before="280" w:after="28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280" w:after="280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Создать калькулятор множеств, не используя библиотеки с операторами. В калькуляторе должны быть реализованы функции: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br/>
        <w:t>1. Создание минимум трех множеств.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2. Заполнение множеств случайными числами, вручную и с помощью параметров.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3. Предотвращение заполнения множеств одинаковыми числами.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4. Решение примеров со скобками и с операторами объединения, пересечения, разности и дополнения.</w:t>
      </w:r>
    </w:p>
    <w:p>
      <w:pPr>
        <w:pStyle w:val="Normal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Анализ решения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Для выполнения задачи в программе должен быть реализован собственный класс множеств. В нем должны быть методы добавления и удаления элементов, проверка на повторение элементов, задание множеству имени, получение размера множества, а также операторы объединения, пересечения, разности и дополнения. (Рис 1, 2, 3)</w:t>
      </w:r>
    </w:p>
    <w:p>
      <w:pPr>
        <w:pStyle w:val="Normal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287010" cy="2686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Рисунок 1 – Метод добавления элемента в множество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3448685" cy="518223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Рисунок 2 – Операторы для решения примеров</w:t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3801110" cy="430593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Рисунок 3 – Операторы вывода и приравнивания множеств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>Для хранения множеств используется динамический массив. (Рис 4)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939790" cy="20066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4 – Хранение элементов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  <w:r>
        <w:rPr>
          <w:rFonts w:cs="Times New Roman" w:ascii="Times New Roman" w:hAnsi="Times New Roman"/>
          <w:bCs/>
          <w:sz w:val="28"/>
          <w:szCs w:val="28"/>
        </w:rPr>
        <w:t xml:space="preserve">Для хранения и возможности создания любого количества множеств используется вектор указателей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setVector</w:t>
      </w:r>
      <w:r>
        <w:rPr>
          <w:rFonts w:cs="Times New Roman" w:ascii="Times New Roman" w:hAnsi="Times New Roman"/>
          <w:bCs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Для решения примеров с множествами написана функция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Calculate</w:t>
      </w:r>
      <w:r>
        <w:rPr>
          <w:rFonts w:cs="Times New Roman" w:ascii="Times New Roman" w:hAnsi="Times New Roman"/>
          <w:bCs/>
          <w:sz w:val="28"/>
          <w:szCs w:val="28"/>
        </w:rPr>
        <w:t xml:space="preserve">, принимающая в параметрах вектор с множествами и строку, в которой хранится выражение. Далее в переменную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iss</w:t>
      </w:r>
      <w:r>
        <w:rPr>
          <w:rFonts w:cs="Times New Roman" w:ascii="Times New Roman" w:hAnsi="Times New Roman"/>
          <w:bCs/>
          <w:sz w:val="28"/>
          <w:szCs w:val="28"/>
        </w:rPr>
        <w:t xml:space="preserve"> последовательно вводятся части выражения, после чего функция проверяет чем является элемент, оператором или названием множества. Расстановка приоритетов при вычислении выражений также происходит во время работы функции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Calculate</w:t>
      </w:r>
      <w:r>
        <w:rPr>
          <w:rFonts w:cs="Times New Roman" w:ascii="Times New Roman" w:hAnsi="Times New Roman"/>
          <w:bCs/>
          <w:sz w:val="28"/>
          <w:szCs w:val="28"/>
        </w:rPr>
        <w:t>. (Рис 5, 6)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210560" cy="225806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5 – Определение приоритетности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753735" cy="574421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6 – Определение операторов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ab/>
        <w:t xml:space="preserve">Меню обработки пользовательского ввода реализовано несколькими операторами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switch</w:t>
      </w:r>
      <w:r>
        <w:rPr>
          <w:rFonts w:cs="Times New Roman" w:ascii="Times New Roman" w:hAnsi="Times New Roman"/>
          <w:bCs/>
          <w:sz w:val="28"/>
          <w:szCs w:val="28"/>
        </w:rPr>
        <w:t xml:space="preserve"> и функциями проверки письменного ввода имен. При помощи интуитивно понятного меню пользователь может создать множества, заполнить их случайными числами, своими числами и параметрами, удалить определенные элементы множеств, удалить множества и решения примеров с множествами. (Рис 7)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4001135" cy="3220085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7 – Пользовательское меню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1.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Универсумом множеств будет диапазон от -100 до 100. (Рис 8)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039235" cy="80962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8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2. Создание трех множеств с разными способами заполнения,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случайные числа,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вручную,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параметрические.</w:t>
      </w:r>
      <w:r>
        <w:rPr>
          <w:rFonts w:cs="Times New Roman" w:ascii="Times New Roman" w:hAnsi="Times New Roman"/>
          <w:sz w:val="28"/>
          <w:szCs w:val="28"/>
        </w:rPr>
        <w:t xml:space="preserve"> (Рис 9, 10)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228850" cy="89535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9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686810" cy="154305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10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3. Решение примера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  <w:szCs w:val="28"/>
        </w:rPr>
        <w:t xml:space="preserve"> + (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bCs/>
          <w:sz w:val="28"/>
          <w:szCs w:val="28"/>
        </w:rPr>
        <w:t xml:space="preserve"> –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Cs/>
          <w:sz w:val="28"/>
          <w:szCs w:val="28"/>
        </w:rPr>
        <w:t xml:space="preserve"> ).</w:t>
      </w:r>
      <w:r>
        <w:rPr>
          <w:rFonts w:cs="Times New Roman" w:ascii="Times New Roman" w:hAnsi="Times New Roman"/>
          <w:sz w:val="28"/>
          <w:szCs w:val="28"/>
        </w:rPr>
        <w:t xml:space="preserve"> (Рис 11)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5940425" cy="56642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11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4. Удаление элемента множества.</w:t>
      </w:r>
      <w:r>
        <w:rPr>
          <w:rFonts w:cs="Times New Roman" w:ascii="Times New Roman" w:hAnsi="Times New Roman"/>
          <w:sz w:val="28"/>
          <w:szCs w:val="28"/>
        </w:rPr>
        <w:t xml:space="preserve"> (Рис 12, 13)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06085" cy="349631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12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334385" cy="21907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13</w:t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5. </w:t>
      </w:r>
      <w:r>
        <w:rPr>
          <w:rFonts w:cs="Times New Roman" w:ascii="Times New Roman" w:hAnsi="Times New Roman"/>
          <w:bCs/>
          <w:sz w:val="28"/>
          <w:szCs w:val="28"/>
        </w:rPr>
        <w:t>Удаление множества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(Рис 14, 15)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963035" cy="187642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0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14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620135" cy="1733550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15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6. Очистка всех множеств.</w:t>
      </w:r>
      <w:r>
        <w:rPr>
          <w:rFonts w:cs="Times New Roman" w:ascii="Times New Roman" w:hAnsi="Times New Roman"/>
          <w:sz w:val="28"/>
          <w:szCs w:val="28"/>
        </w:rPr>
        <w:t xml:space="preserve"> (Рис 16, 17)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3639185" cy="181927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16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2771775" cy="1409700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17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Тестирование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программу встроены проверки вводимых данных. При вводе данных, которые не соответствуют ожидаемым, программа выдаст ошибку или предотвратит её. </w:t>
      </w:r>
      <w:r>
        <w:rPr>
          <w:rFonts w:cs="Times New Roman" w:ascii="Times New Roman" w:hAnsi="Times New Roman"/>
          <w:sz w:val="28"/>
        </w:rPr>
        <w:t>(Рис 18)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429760" cy="120967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Рисунок 18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Анализ результатов</w:t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z w:val="28"/>
        </w:rPr>
        <w:t>се поставленные задачи выполнены, программа работает без ошибок.</w:t>
      </w:r>
    </w:p>
    <w:sectPr>
      <w:headerReference w:type="default" r:id="rId20"/>
      <w:footerReference w:type="default" r:id="rId21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Helvetica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c636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c636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1417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fc636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fc636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2f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LibreOffice/7.5.3.2$Windows_X86_64 LibreOffice_project/9f56dff12ba03b9acd7730a5a481eea045e468f3</Application>
  <AppVersion>15.0000</AppVersion>
  <Pages>11</Pages>
  <Words>420</Words>
  <Characters>2801</Characters>
  <CharactersWithSpaces>3202</CharactersWithSpaces>
  <Paragraphs>74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2023-09-29T20:55:00Z</dcterms:created>
  <dc:creator>Динозавр</dc:creator>
  <dc:description/>
  <dc:language>ru-RU</dc:language>
  <cp:lastModifiedBy/>
  <dcterms:modified xsi:type="dcterms:W3CDTF">2023-10-05T21:29:04Z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