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Dana Joselyn Bagundo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Dana Joselyn Bagundo González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Jairo Josué Cristóbal Franco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de una nueva columna a la base de datos de clasificaciones y productos que tenga por nombre id el cual va a ser un valor autoincremental y que tenga el papel de PRIMARY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nTGxjfijnuPWJVt5EuxhsXQnA==">AMUW2mVi7epyM79gsZ91eP8Uh1ErrbZ3fWst2EyCS9RfBEEUs2Ts9BILSG2mSmM/AaJHLPaPvA5jEX1IrAWkL7/cUXenDkqjSMiW5e6EDq5WuuBh2pYH2/E=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2022-05-02T04:26:00Z</dcterms:created>
</cp:coreProperties>
</file>