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31.821406939517"/>
        <w:gridCol w:w="1227.37042485074"/>
        <w:gridCol w:w="1227.37042485074"/>
        <w:gridCol w:w="1338.9495543826254"/>
        <w:tblGridChange w:id="0">
          <w:tblGrid>
            <w:gridCol w:w="5231.821406939517"/>
            <w:gridCol w:w="1227.37042485074"/>
            <w:gridCol w:w="1227.37042485074"/>
            <w:gridCol w:w="1338.9495543826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DEL CÓDIGO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Completitud</w:t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importan solo las clases o archivos necesarios evadiendo el uso de “import *”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todas las variables de entrada de un método sean utilizadas.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no retornen variables nulas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return siempre que sea posible y la legibilidad no se vea comprometida.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la utilización excesiva de sentencias 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sentencias de los métodos no sean muy largas.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creación de instancias no utilizadas en el código.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de concatenación excesiva de variables Strings.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estén iniciadas con el valor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terminen con el valor correcto. (&lt;, &lt;=, &gt;, &gt;=)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especiales</w:t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públicos declarados, se utilicen por otros módulos del sistema, esto a excepción de los getters/setters.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haya números mágicos en el código a excepción de 0, 1 o cadena vacía.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se apliquen los comentarios autogenerados por javadoc en los métodos autoexplicativos.</w:t>
            </w:r>
          </w:p>
          <w:p w:rsidR="00000000" w:rsidDel="00000000" w:rsidP="00000000" w:rsidRDefault="00000000" w:rsidRPr="00000000" w14:paraId="0000004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Javadoc es opcional para métodos "simples y obvios" como getFoo, en los casos en los que realmente no hay nada más que valga la pena decir que "returns the foo”.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emplean excepciones en secciones de código que puedan tener fallos como valores inválidos o index out of bounds.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funcional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y variables estén nombrados como en el diseño.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el código escrito sea de acuerdo al diseño establecido.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propósito o realicen una única tarea. Descomponer métodos que hagan múltiples tareas en distintos métodos que realicen una única tarea siempre que sea posible.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Estándares</w:t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las variables tengan nombres descriptivos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comentarios son descriptivos y solo se incluyen cuando el código es complejo de entender.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{, (, [, se cierren de manera correcta.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llamadas a métodos se hacen con los parámetros requeridos y se reciben bien los retornos si es el caso.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operaciones lógicas sean correctas. Que los operadores &lt;, &lt;=, &gt;, &gt;=, ==, !=, &amp;&amp;, ||, ! , estén siendo utilizados adecuadamente.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métodos son nombrados por verbos escritos en minúsculas. Cuando estos estén compuestos por varias palabras se tendrá la primera letra de cada palabra en mayúscula (camelCase).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mantuvo la estructura original del código, no se optimizó ni refactorizó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código.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3TkuMs4Z7O2brM0eOZb3llbP7g==">AMUW2mVYuwPtzuj5vdmpVJL7RG8qmZTnuVM8s6V9WoztcyXgfsREnt6wglEzL2ccCSbp58/6tV8s72+kTDulzyK3jCTLBN8868P4MruEgwWmbYvNT9moUeE=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