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MR-2 de la fase 1 no se encuentra completo, sin embargo, la sección que corresponde a la fase si está debidamente llenada.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aUUNvyQYO0xjHlsIPdN4bWwJw==">AMUW2mVNPQGg/DEW/LSowwWT0TpPZDw5VY2FIEHVh8iZKbAd+vpTYonvckG6Ic5qFlPuuU4Yh8kGQu7e/E0N+3ka30KeYWx/W1SH0mqOIVdlmEGatxFz5us=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2022-05-06T05:26:00Z</dcterms:created>
  <dc:creator>dana bagundo gonzalez</dc:creator>
</cp:coreProperties>
</file>