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Suemi Andrea Castillo Gonzalez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de la organización:</w:t>
            </w:r>
            <w:r w:rsidDel="00000000" w:rsidR="00000000" w:rsidRPr="00000000">
              <w:rPr>
                <w:rtl w:val="0"/>
              </w:rPr>
              <w:t xml:space="preserve"> Que la fecha se coloque de manera automática o que se limite el rango de fechas para que no se pongan fechas irreales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usa alguna librería disponible en Java para obtener la fecha del sistema y usar esa fecha para el corte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 el archivo “controlAbrirCorte”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aceleraría el proceso de creación de corte, pero limitaría la opción de poner una fecha diferente a la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limitaría la habilidad de abrir un corte de una fecha que no sea la actual, en caso de que sea necesario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MR-4_OM-2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mantiene la funcionalidad actual, únicamente limitando fechas a fechas del mismo año y 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 el archivo “controlAbrirCorte”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afecta en nada al funcionamiento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MR-4_OM-3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usa alguna librería disponible en Java para obtener la fecha del sistema y rellenar los campos de fecha con los actuales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 el archivo “controlAbrirCorte”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afecta en nada al funcionamiento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la solución 3, ya que esta es la que mantendría la mayor funcionalidad y facilita el proceso de crear un corte nuevo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mTiNpWtZfE2MGSsCNyzi38Oow==">AMUW2mXgHO7z4Ke0CrrXMu0rBQV4nZryBPIsP1y27MEwRO1pjPUvKBOnM5UjUXpF5T0TJ805O/syz6w8nVRI4qUpaAn+V4MeDqlqswDFzNGNBCvIOGOWJ4w=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