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del MR-6 de la fase 1 no se encuentra completo, sin embargo, la sección que corresponde a la fase si está debidamente llenada.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XpI+9AHDdIrnR375DqzKbM+pw==">AMUW2mUXdyLJGSLJHPwg0dB2lKNvxw+obV/j8yr0HnrwKjzOem8JkIKthOuMTi2833onx9gORyiUzddzkemvX1+czYYTPy+2UaH62llS2lI3kTw4rYGU0Z4=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2022-05-06T05:28:00Z</dcterms:created>
  <dc:creator>dana bagundo gonzalez</dc:creator>
</cp:coreProperties>
</file>