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2 del MR-9 está completa con excepción del documento “P2: Registro del historial del MR-9”, sin embargo la información correspondiente de esta fase se encuentra completa por lo tanto es aceptable.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awe+1wpH15GVzv3LjoatPjFc5w==">AMUW2mVLUUZWctkO720dys8a8BScSUMzAZwhVxP5hcF/Hor64vv3jJ9aWh+BBACg8XLUt3nX+aAlaOxX4/THkAGdLXRLkn8+sCMReh+g/2q06gNg9rs6Iu8=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2022-05-06T05:46:00Z</dcterms:created>
  <dc:creator>dana bagundo gonzalez</dc:creator>
</cp:coreProperties>
</file>