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CCD54" w14:textId="77777777" w:rsidR="00806A82" w:rsidRDefault="00806A82" w:rsidP="00806A82">
      <w:pPr>
        <w:pStyle w:val="Heading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Business Requirements</w:t>
      </w:r>
    </w:p>
    <w:p w14:paraId="136DF3B3" w14:textId="77777777" w:rsidR="00806A82" w:rsidRDefault="00806A82" w:rsidP="00806A82">
      <w:pPr>
        <w:spacing w:before="80" w:after="80"/>
      </w:pPr>
      <w:r>
        <w:t>The following business requirements are derived from GGG's stated business goal: to identify the highest-selling MTX items in order to allocate development resources effectively, and to identify under-performing categories to diversify the skin catalogue.</w:t>
      </w:r>
    </w:p>
    <w:p w14:paraId="7C2AC7F4" w14:textId="77777777" w:rsidR="00806A82" w:rsidRDefault="00806A82" w:rsidP="00806A82">
      <w:pPr>
        <w:spacing w:before="60" w:after="60"/>
      </w:pPr>
    </w:p>
    <w:tbl>
      <w:tblPr>
        <w:tblW w:w="5400" w:type="dxa"/>
        <w:tblInd w:w="1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</w:tblGrid>
      <w:tr w:rsidR="00806A82" w14:paraId="41059A5B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5E91C" w14:textId="77777777" w:rsidR="00806A82" w:rsidRDefault="00806A82" w:rsidP="00534B7D">
            <w:r>
              <w:rPr>
                <w:b/>
                <w:bCs/>
                <w:color w:val="FFFFFF"/>
                <w:sz w:val="20"/>
                <w:szCs w:val="20"/>
              </w:rPr>
              <w:t>BR ID</w:t>
            </w:r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C883F" w14:textId="77777777" w:rsidR="00806A82" w:rsidRDefault="00806A82" w:rsidP="00534B7D">
            <w:r>
              <w:rPr>
                <w:b/>
                <w:bCs/>
                <w:color w:val="FFFFFF"/>
                <w:sz w:val="20"/>
                <w:szCs w:val="20"/>
              </w:rPr>
              <w:t>Business Requirement</w:t>
            </w:r>
          </w:p>
        </w:tc>
      </w:tr>
      <w:tr w:rsidR="00806A82" w14:paraId="52062D29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5E6B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DBAD" w14:textId="77777777" w:rsidR="00806A82" w:rsidRDefault="00806A82" w:rsidP="00534B7D">
            <w:r>
              <w:rPr>
                <w:sz w:val="20"/>
                <w:szCs w:val="20"/>
              </w:rPr>
              <w:t>The organisation shall identify the highest-selling MTX skin category (weapon, armour, pet, portal effect) to determine where design resources should be concentrated.</w:t>
            </w:r>
          </w:p>
        </w:tc>
      </w:tr>
      <w:tr w:rsidR="00806A82" w14:paraId="7B43128B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7268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EAEE" w14:textId="77777777" w:rsidR="00806A82" w:rsidRDefault="00806A82" w:rsidP="00534B7D">
            <w:r>
              <w:rPr>
                <w:sz w:val="20"/>
                <w:szCs w:val="20"/>
              </w:rPr>
              <w:t>The organisation shall determine the most purchased skin per character class so that class-specific content pipelines can be prioritised in future development cycles.</w:t>
            </w:r>
          </w:p>
        </w:tc>
      </w:tr>
      <w:tr w:rsidR="00806A82" w14:paraId="2638C520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48BE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90BE" w14:textId="77777777" w:rsidR="00806A82" w:rsidRDefault="00806A82" w:rsidP="00534B7D">
            <w:r>
              <w:rPr>
                <w:sz w:val="20"/>
                <w:szCs w:val="20"/>
              </w:rPr>
              <w:t>The organisation shall identify the single highest-revenue MTX item across all categories in any selectable reporting period.</w:t>
            </w:r>
          </w:p>
        </w:tc>
      </w:tr>
      <w:tr w:rsidR="00806A82" w14:paraId="742F521A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2FDE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5048" w14:textId="77777777" w:rsidR="00806A82" w:rsidRDefault="00806A82" w:rsidP="00534B7D">
            <w:r>
              <w:rPr>
                <w:sz w:val="20"/>
                <w:szCs w:val="20"/>
              </w:rPr>
              <w:t>The organisation shall identify MTX items with below-threshold sales performance so that design effort can be redirected to under-served skin categories and character classes.</w:t>
            </w:r>
          </w:p>
        </w:tc>
      </w:tr>
      <w:tr w:rsidR="00806A82" w14:paraId="29444842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AF92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6541" w14:textId="77777777" w:rsidR="00806A82" w:rsidRDefault="00806A82" w:rsidP="00534B7D">
            <w:r>
              <w:rPr>
                <w:sz w:val="20"/>
                <w:szCs w:val="20"/>
              </w:rPr>
              <w:t>The organisation shall track which character classes have the fewest purchased skins relative to their active player population, enabling targeted new-skin campaigns.</w:t>
            </w:r>
          </w:p>
        </w:tc>
      </w:tr>
      <w:tr w:rsidR="00806A82" w14:paraId="4D77A7DA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E584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D51D" w14:textId="77777777" w:rsidR="00806A82" w:rsidRDefault="00806A82" w:rsidP="00534B7D">
            <w:r>
              <w:rPr>
                <w:sz w:val="20"/>
                <w:szCs w:val="20"/>
              </w:rPr>
              <w:t>The organisation shall segment purchase data by player region and spending tier to inform region-specific marketing promotions.</w:t>
            </w:r>
          </w:p>
        </w:tc>
      </w:tr>
      <w:tr w:rsidR="00806A82" w14:paraId="6EA5C17D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27F2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28E8" w14:textId="77777777" w:rsidR="00806A82" w:rsidRDefault="00806A82" w:rsidP="00534B7D">
            <w:r>
              <w:rPr>
                <w:sz w:val="20"/>
                <w:szCs w:val="20"/>
              </w:rPr>
              <w:t>The organisation shall monitor revenue trends over daily, weekly, and monthly windows so that Finance can forecast MTX income and set budget targets.</w:t>
            </w:r>
          </w:p>
        </w:tc>
      </w:tr>
      <w:tr w:rsidR="00806A82" w14:paraId="77859D58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CBDF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26C4" w14:textId="77777777" w:rsidR="00806A82" w:rsidRDefault="00806A82" w:rsidP="00534B7D">
            <w:r>
              <w:rPr>
                <w:sz w:val="20"/>
                <w:szCs w:val="20"/>
              </w:rPr>
              <w:t>The organisation shall distinguish bundle purchases from individual item purchases to assess the commercial effectiveness of bundled offers.</w:t>
            </w:r>
          </w:p>
        </w:tc>
      </w:tr>
      <w:tr w:rsidR="00806A82" w14:paraId="1A63BE98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33A0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BR-09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684C" w14:textId="77777777" w:rsidR="00806A82" w:rsidRDefault="00806A82" w:rsidP="00534B7D">
            <w:r>
              <w:rPr>
                <w:sz w:val="20"/>
                <w:szCs w:val="20"/>
              </w:rPr>
              <w:t>The organisation shall provide filterable sales reports accessible to Marketing, Finance, and Analytics teams without requiring IT intervention.</w:t>
            </w:r>
          </w:p>
        </w:tc>
      </w:tr>
      <w:tr w:rsidR="00806A82" w14:paraId="78BAD692" w14:textId="77777777" w:rsidTr="00806A8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92E6" w14:textId="77777777" w:rsidR="00806A82" w:rsidRDefault="00806A82" w:rsidP="00534B7D">
            <w:r>
              <w:rPr>
                <w:b/>
                <w:bCs/>
                <w:sz w:val="20"/>
                <w:szCs w:val="20"/>
              </w:rPr>
              <w:t>BR-10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7EE9" w14:textId="77777777" w:rsidR="00806A82" w:rsidRDefault="00806A82" w:rsidP="00534B7D">
            <w:r>
              <w:rPr>
                <w:sz w:val="20"/>
                <w:szCs w:val="20"/>
              </w:rPr>
              <w:t>The organisation shall ensure all player personal data collected for analytics purposes complies with applicable privacy legislation.</w:t>
            </w:r>
          </w:p>
        </w:tc>
      </w:tr>
    </w:tbl>
    <w:p w14:paraId="716429A3" w14:textId="77777777" w:rsidR="000C2F38" w:rsidRDefault="000C2F38"/>
    <w:sectPr w:rsidR="000C2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82"/>
    <w:rsid w:val="00004F3C"/>
    <w:rsid w:val="000C2F38"/>
    <w:rsid w:val="00806A82"/>
    <w:rsid w:val="00D376BE"/>
    <w:rsid w:val="00F8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AD7D"/>
  <w15:chartTrackingRefBased/>
  <w15:docId w15:val="{10CF71C6-EF2A-45A8-87ED-5084D669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8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N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A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A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2026-03-25T01:44:00Z</dcterms:created>
  <dcterms:modified xsi:type="dcterms:W3CDTF">2026-03-25T01:47:00Z</dcterms:modified>
</cp:coreProperties>
</file>