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2F260" w14:textId="77777777" w:rsidR="00246E92" w:rsidRPr="00606005" w:rsidRDefault="00246E92" w:rsidP="00246E92">
      <w:pPr>
        <w:pStyle w:val="Heading1"/>
        <w:rPr>
          <w:color w:val="000000" w:themeColor="text1"/>
        </w:rPr>
      </w:pPr>
      <w:r w:rsidRPr="00606005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System Constraints</w:t>
      </w:r>
    </w:p>
    <w:p w14:paraId="33C94476" w14:textId="77777777" w:rsidR="00246E92" w:rsidRDefault="00246E92" w:rsidP="00246E92">
      <w:pPr>
        <w:spacing w:before="80" w:after="80"/>
      </w:pPr>
      <w:r>
        <w:t>System constraints define the boundaries within which the Microtransaction Analytics System must operate. They are non-negotiable conditions arising from performance requirements, legal obligations, and architectural realities.</w:t>
      </w:r>
    </w:p>
    <w:p w14:paraId="4B5438CF" w14:textId="77777777" w:rsidR="00246E92" w:rsidRDefault="00246E92" w:rsidP="00246E9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800"/>
        <w:gridCol w:w="1400"/>
        <w:gridCol w:w="2960"/>
      </w:tblGrid>
      <w:tr w:rsidR="00246E92" w14:paraId="6873E753" w14:textId="77777777" w:rsidTr="00534B7D"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44426" w14:textId="77777777" w:rsidR="00246E92" w:rsidRDefault="00246E92" w:rsidP="00534B7D">
            <w:r>
              <w:rPr>
                <w:b/>
                <w:bCs/>
                <w:color w:val="FFFFFF"/>
                <w:sz w:val="20"/>
                <w:szCs w:val="20"/>
              </w:rPr>
              <w:t>SC ID</w:t>
            </w:r>
          </w:p>
        </w:tc>
        <w:tc>
          <w:tcPr>
            <w:tcW w:w="3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755AD" w14:textId="77777777" w:rsidR="00246E92" w:rsidRDefault="00246E92" w:rsidP="00534B7D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E88AA" w14:textId="77777777" w:rsidR="00246E92" w:rsidRDefault="00246E92" w:rsidP="00534B7D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DD227" w14:textId="77777777" w:rsidR="00246E92" w:rsidRDefault="00246E92" w:rsidP="00534B7D"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246E92" w14:paraId="7AE998AD" w14:textId="77777777" w:rsidTr="00534B7D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E4E18" w14:textId="77777777" w:rsidR="00246E92" w:rsidRDefault="00246E92" w:rsidP="00534B7D">
            <w:r>
              <w:rPr>
                <w:b/>
                <w:bCs/>
                <w:sz w:val="20"/>
                <w:szCs w:val="20"/>
              </w:rPr>
              <w:t>SC-01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6BAA0" w14:textId="77777777" w:rsidR="00246E92" w:rsidRDefault="00246E92" w:rsidP="00534B7D">
            <w:r>
              <w:rPr>
                <w:sz w:val="20"/>
                <w:szCs w:val="20"/>
              </w:rPr>
              <w:t>The system must process and store each MTX purchase event within 2 seconds of transaction completion.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23FAD" w14:textId="77777777" w:rsidR="00246E92" w:rsidRDefault="00246E92" w:rsidP="00534B7D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1A87E" w14:textId="77777777" w:rsidR="00246E92" w:rsidRDefault="00246E92" w:rsidP="00534B7D">
            <w:r>
              <w:rPr>
                <w:sz w:val="20"/>
                <w:szCs w:val="20"/>
              </w:rPr>
              <w:t>Near-real-time analytics require low-latency ingestion (NFR01)</w:t>
            </w:r>
          </w:p>
        </w:tc>
      </w:tr>
      <w:tr w:rsidR="00246E92" w14:paraId="09D2520F" w14:textId="77777777" w:rsidTr="00534B7D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319CF" w14:textId="77777777" w:rsidR="00246E92" w:rsidRDefault="00246E92" w:rsidP="00534B7D">
            <w:r>
              <w:rPr>
                <w:b/>
                <w:bCs/>
                <w:sz w:val="20"/>
                <w:szCs w:val="20"/>
              </w:rPr>
              <w:t>SC-02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208DF" w14:textId="77777777" w:rsidR="00246E92" w:rsidRDefault="00246E92" w:rsidP="00534B7D">
            <w:r>
              <w:rPr>
                <w:sz w:val="20"/>
                <w:szCs w:val="20"/>
              </w:rPr>
              <w:t>The system must sustain 99.9% uptime during league launch windows — the highest-demand periods for both gameplay and microtransactions.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B116E" w14:textId="77777777" w:rsidR="00246E92" w:rsidRDefault="00246E92" w:rsidP="00534B7D">
            <w:r>
              <w:rPr>
                <w:sz w:val="20"/>
                <w:szCs w:val="20"/>
              </w:rPr>
              <w:t>Availability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86834" w14:textId="77777777" w:rsidR="00246E92" w:rsidRDefault="00246E92" w:rsidP="00534B7D">
            <w:r>
              <w:rPr>
                <w:sz w:val="20"/>
                <w:szCs w:val="20"/>
              </w:rPr>
              <w:t>Revenue impact of downtime during launch peaks is critical (NFR02)</w:t>
            </w:r>
          </w:p>
        </w:tc>
      </w:tr>
      <w:tr w:rsidR="00246E92" w14:paraId="30E8E76F" w14:textId="77777777" w:rsidTr="00534B7D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2C1A5" w14:textId="77777777" w:rsidR="00246E92" w:rsidRDefault="00246E92" w:rsidP="00534B7D">
            <w:r>
              <w:rPr>
                <w:b/>
                <w:bCs/>
                <w:sz w:val="20"/>
                <w:szCs w:val="20"/>
              </w:rPr>
              <w:t>SC-03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BB99F" w14:textId="298C4642" w:rsidR="00246E92" w:rsidRDefault="00246E92" w:rsidP="00534B7D">
            <w:r>
              <w:rPr>
                <w:sz w:val="20"/>
                <w:szCs w:val="20"/>
              </w:rPr>
              <w:t>All personally identifiable player data (region, account details) must be collected, stored, and processed in accordance with the New Zealand Privacy Act.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CEB12" w14:textId="77777777" w:rsidR="00246E92" w:rsidRDefault="00246E92" w:rsidP="00534B7D">
            <w:r>
              <w:rPr>
                <w:sz w:val="20"/>
                <w:szCs w:val="20"/>
              </w:rPr>
              <w:t>Legal / Regulatory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2D102" w14:textId="77777777" w:rsidR="00246E92" w:rsidRDefault="00246E92" w:rsidP="00534B7D">
            <w:r>
              <w:rPr>
                <w:sz w:val="20"/>
                <w:szCs w:val="20"/>
              </w:rPr>
              <w:t>GGG operates under NZ jurisdiction; non-compliance carries legal risk (NFR03)</w:t>
            </w:r>
          </w:p>
        </w:tc>
      </w:tr>
      <w:tr w:rsidR="00246E92" w14:paraId="59C79E59" w14:textId="77777777" w:rsidTr="00534B7D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35F85" w14:textId="77777777" w:rsidR="00246E92" w:rsidRDefault="00246E92" w:rsidP="00534B7D">
            <w:r>
              <w:rPr>
                <w:b/>
                <w:bCs/>
                <w:sz w:val="20"/>
                <w:szCs w:val="20"/>
              </w:rPr>
              <w:t>SC-04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45520" w14:textId="77777777" w:rsidR="00246E92" w:rsidRDefault="00246E92" w:rsidP="00534B7D">
            <w:r>
              <w:rPr>
                <w:sz w:val="20"/>
                <w:szCs w:val="20"/>
              </w:rPr>
              <w:t>The system must support a minimum of 50 concurrent internal users without performance degradation.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25E01" w14:textId="77777777" w:rsidR="00246E92" w:rsidRDefault="00246E92" w:rsidP="00534B7D">
            <w:r>
              <w:rPr>
                <w:sz w:val="20"/>
                <w:szCs w:val="20"/>
              </w:rPr>
              <w:t>Capacity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D1ABC" w14:textId="77777777" w:rsidR="00246E92" w:rsidRDefault="00246E92" w:rsidP="00534B7D">
            <w:r>
              <w:rPr>
                <w:sz w:val="20"/>
                <w:szCs w:val="20"/>
              </w:rPr>
              <w:t>Multiple departments (Marketing, Finance, Analytics, Dev) access simultaneously (NFR04)</w:t>
            </w:r>
          </w:p>
        </w:tc>
      </w:tr>
      <w:tr w:rsidR="00246E92" w14:paraId="3DC32BB1" w14:textId="77777777" w:rsidTr="00534B7D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2A66E" w14:textId="77777777" w:rsidR="00246E92" w:rsidRDefault="00246E92" w:rsidP="00534B7D">
            <w:r>
              <w:rPr>
                <w:b/>
                <w:bCs/>
                <w:sz w:val="20"/>
                <w:szCs w:val="20"/>
              </w:rPr>
              <w:t>SC-05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7AB98" w14:textId="77777777" w:rsidR="00246E92" w:rsidRDefault="00246E92" w:rsidP="00534B7D">
            <w:r>
              <w:rPr>
                <w:sz w:val="20"/>
                <w:szCs w:val="20"/>
              </w:rPr>
              <w:t>Dashboard reports must render within 3 seconds when querying datasets of up to 1,000,000 records.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EB3B2" w14:textId="77777777" w:rsidR="00246E92" w:rsidRDefault="00246E92" w:rsidP="00534B7D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08676" w14:textId="77777777" w:rsidR="00246E92" w:rsidRDefault="00246E92" w:rsidP="00534B7D">
            <w:r>
              <w:rPr>
                <w:sz w:val="20"/>
                <w:szCs w:val="20"/>
              </w:rPr>
              <w:t>Analytical workflows require responsive reporting to be practical (NFR05)</w:t>
            </w:r>
          </w:p>
        </w:tc>
      </w:tr>
      <w:tr w:rsidR="00246E92" w14:paraId="7892FB31" w14:textId="77777777" w:rsidTr="00534B7D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00271" w14:textId="77777777" w:rsidR="00246E92" w:rsidRDefault="00246E92" w:rsidP="00534B7D">
            <w:r>
              <w:rPr>
                <w:b/>
                <w:bCs/>
                <w:sz w:val="20"/>
                <w:szCs w:val="20"/>
              </w:rPr>
              <w:t>SC-06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A540E" w14:textId="77777777" w:rsidR="00246E92" w:rsidRDefault="00246E92" w:rsidP="00534B7D">
            <w:r>
              <w:rPr>
                <w:sz w:val="20"/>
                <w:szCs w:val="20"/>
              </w:rPr>
              <w:t>The user interface must be operable by staff already familiar with standard business dashboards without formal system training.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7A754" w14:textId="77777777" w:rsidR="00246E92" w:rsidRDefault="00246E92" w:rsidP="00534B7D">
            <w:r>
              <w:rPr>
                <w:sz w:val="20"/>
                <w:szCs w:val="20"/>
              </w:rPr>
              <w:t>Usability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B204C" w14:textId="77777777" w:rsidR="00246E92" w:rsidRDefault="00246E92" w:rsidP="00534B7D">
            <w:r>
              <w:rPr>
                <w:sz w:val="20"/>
                <w:szCs w:val="20"/>
              </w:rPr>
              <w:t>Reduces onboarding cost; multiple non-technical stakeholders involved (NFR06)</w:t>
            </w:r>
          </w:p>
        </w:tc>
      </w:tr>
      <w:tr w:rsidR="00246E92" w14:paraId="58FF7E9A" w14:textId="77777777" w:rsidTr="00534B7D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831C" w14:textId="77777777" w:rsidR="00246E92" w:rsidRDefault="00246E92" w:rsidP="00534B7D">
            <w:r>
              <w:rPr>
                <w:b/>
                <w:bCs/>
                <w:sz w:val="20"/>
                <w:szCs w:val="20"/>
              </w:rPr>
              <w:t>SC-07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189D5" w14:textId="77777777" w:rsidR="00246E92" w:rsidRDefault="00246E92" w:rsidP="00534B7D">
            <w:r>
              <w:rPr>
                <w:sz w:val="20"/>
                <w:szCs w:val="20"/>
              </w:rPr>
              <w:t>Data export and system configuration capabilities must be restricted to authorised roles only (Analyst, Marketing Manager, Finance Officer).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1A736" w14:textId="77777777" w:rsidR="00246E92" w:rsidRDefault="00246E92" w:rsidP="00534B7D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8C5F8" w14:textId="77777777" w:rsidR="00246E92" w:rsidRDefault="00246E92" w:rsidP="00534B7D">
            <w:r>
              <w:rPr>
                <w:sz w:val="20"/>
                <w:szCs w:val="20"/>
              </w:rPr>
              <w:t>Prevents unauthorised data access or misconfiguration (FR14)</w:t>
            </w:r>
          </w:p>
        </w:tc>
      </w:tr>
      <w:tr w:rsidR="00246E92" w14:paraId="15C07826" w14:textId="77777777" w:rsidTr="00534B7D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8CD09" w14:textId="77777777" w:rsidR="00246E92" w:rsidRDefault="00246E92" w:rsidP="00534B7D">
            <w:r>
              <w:rPr>
                <w:b/>
                <w:bCs/>
                <w:sz w:val="20"/>
                <w:szCs w:val="20"/>
              </w:rPr>
              <w:t>SC-08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EAC1C" w14:textId="77777777" w:rsidR="00246E92" w:rsidRDefault="00246E92" w:rsidP="00534B7D">
            <w:r>
              <w:rPr>
                <w:sz w:val="20"/>
                <w:szCs w:val="20"/>
              </w:rPr>
              <w:t>The system must integrate with GGG's existing transaction processing infrastructure without requiring replacement of current payment systems.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D7FD8" w14:textId="77777777" w:rsidR="00246E92" w:rsidRDefault="00246E92" w:rsidP="00534B7D">
            <w:r>
              <w:rPr>
                <w:sz w:val="20"/>
                <w:szCs w:val="20"/>
              </w:rPr>
              <w:t>Technical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E5ADB" w14:textId="77777777" w:rsidR="00246E92" w:rsidRDefault="00246E92" w:rsidP="00534B7D">
            <w:r>
              <w:rPr>
                <w:sz w:val="20"/>
                <w:szCs w:val="20"/>
              </w:rPr>
              <w:t xml:space="preserve">System is </w:t>
            </w:r>
            <w:proofErr w:type="gramStart"/>
            <w:r>
              <w:rPr>
                <w:sz w:val="20"/>
                <w:szCs w:val="20"/>
              </w:rPr>
              <w:t>an analytics</w:t>
            </w:r>
            <w:proofErr w:type="gramEnd"/>
            <w:r>
              <w:rPr>
                <w:sz w:val="20"/>
                <w:szCs w:val="20"/>
              </w:rPr>
              <w:t xml:space="preserve"> overlay, not a replacement payment platform</w:t>
            </w:r>
          </w:p>
        </w:tc>
      </w:tr>
      <w:tr w:rsidR="00246E92" w14:paraId="1CF8A209" w14:textId="77777777" w:rsidTr="00534B7D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E158F" w14:textId="77777777" w:rsidR="00246E92" w:rsidRDefault="00246E92" w:rsidP="00534B7D">
            <w:r>
              <w:rPr>
                <w:b/>
                <w:bCs/>
                <w:sz w:val="20"/>
                <w:szCs w:val="20"/>
              </w:rPr>
              <w:t>SC-09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DDAED" w14:textId="77777777" w:rsidR="00246E92" w:rsidRDefault="00246E92" w:rsidP="00534B7D">
            <w:r>
              <w:rPr>
                <w:sz w:val="20"/>
                <w:szCs w:val="20"/>
              </w:rPr>
              <w:t>Player demographic data used for analytics must be anonymised or pseudonymised before being surfaced in reports accessible to non-Data Analytics roles.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496FA" w14:textId="77777777" w:rsidR="00246E92" w:rsidRDefault="00246E92" w:rsidP="00534B7D">
            <w:r>
              <w:rPr>
                <w:sz w:val="20"/>
                <w:szCs w:val="20"/>
              </w:rPr>
              <w:t>Privacy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0EFB3" w14:textId="77777777" w:rsidR="00246E92" w:rsidRDefault="00246E92" w:rsidP="00534B7D">
            <w:r>
              <w:rPr>
                <w:sz w:val="20"/>
                <w:szCs w:val="20"/>
              </w:rPr>
              <w:t>Limits PII exposure across departments; supports NZ Privacy Act compliance</w:t>
            </w:r>
          </w:p>
        </w:tc>
      </w:tr>
      <w:tr w:rsidR="00246E92" w14:paraId="70FD623B" w14:textId="77777777" w:rsidTr="00534B7D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CFE6D" w14:textId="77777777" w:rsidR="00246E92" w:rsidRDefault="00246E92" w:rsidP="00534B7D">
            <w:r>
              <w:rPr>
                <w:b/>
                <w:bCs/>
                <w:sz w:val="20"/>
                <w:szCs w:val="20"/>
              </w:rPr>
              <w:t>SC-10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95631" w14:textId="77777777" w:rsidR="00246E92" w:rsidRDefault="00246E92" w:rsidP="00534B7D">
            <w:r>
              <w:rPr>
                <w:sz w:val="20"/>
                <w:szCs w:val="20"/>
              </w:rPr>
              <w:t>The system must retain transaction and analytics data for a minimum of 24 months to support longitudinal trend analysis across league seasons.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C714A" w14:textId="77777777" w:rsidR="00246E92" w:rsidRDefault="00246E92" w:rsidP="00534B7D">
            <w:r>
              <w:rPr>
                <w:sz w:val="20"/>
                <w:szCs w:val="20"/>
              </w:rPr>
              <w:t>Data Retention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2F567" w14:textId="77777777" w:rsidR="00246E92" w:rsidRDefault="00246E92" w:rsidP="00534B7D">
            <w:r>
              <w:rPr>
                <w:sz w:val="20"/>
                <w:szCs w:val="20"/>
              </w:rPr>
              <w:t>GGG releases major leagues periodically; year-over-year comparison requires historical data</w:t>
            </w:r>
          </w:p>
        </w:tc>
      </w:tr>
    </w:tbl>
    <w:p w14:paraId="38575A5C" w14:textId="77777777" w:rsidR="000C2F38" w:rsidRDefault="000C2F38"/>
    <w:p w14:paraId="7A2D4627" w14:textId="77777777" w:rsidR="00EE4158" w:rsidRDefault="00EE4158" w:rsidP="00EE4158">
      <w:pPr>
        <w:rPr>
          <w:b/>
          <w:bCs/>
        </w:rPr>
      </w:pPr>
    </w:p>
    <w:sectPr w:rsidR="00EE41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2AE3"/>
    <w:multiLevelType w:val="multilevel"/>
    <w:tmpl w:val="187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95BA1"/>
    <w:multiLevelType w:val="multilevel"/>
    <w:tmpl w:val="F4E0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862598"/>
    <w:multiLevelType w:val="multilevel"/>
    <w:tmpl w:val="0352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432B2F"/>
    <w:multiLevelType w:val="multilevel"/>
    <w:tmpl w:val="D700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188187">
    <w:abstractNumId w:val="3"/>
  </w:num>
  <w:num w:numId="2" w16cid:durableId="1354452183">
    <w:abstractNumId w:val="0"/>
  </w:num>
  <w:num w:numId="3" w16cid:durableId="1709456215">
    <w:abstractNumId w:val="1"/>
  </w:num>
  <w:num w:numId="4" w16cid:durableId="48385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E92"/>
    <w:rsid w:val="00004F3C"/>
    <w:rsid w:val="000C2F38"/>
    <w:rsid w:val="00246E92"/>
    <w:rsid w:val="00606005"/>
    <w:rsid w:val="007274A7"/>
    <w:rsid w:val="007475F1"/>
    <w:rsid w:val="008643CF"/>
    <w:rsid w:val="00D376BE"/>
    <w:rsid w:val="00EE4158"/>
    <w:rsid w:val="00F83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6B585"/>
  <w15:chartTrackingRefBased/>
  <w15:docId w15:val="{56A071E9-CC5F-4A81-B383-67F1E97C9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E92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NZ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6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E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E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E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E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E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Suemon Kwok</dc:creator>
  <cp:keywords/>
  <dc:description/>
  <cp:lastModifiedBy>Suemon Kwok</cp:lastModifiedBy>
  <cp:revision>5</cp:revision>
  <dcterms:created xsi:type="dcterms:W3CDTF">2026-03-25T01:49:00Z</dcterms:created>
  <dcterms:modified xsi:type="dcterms:W3CDTF">2026-03-26T20:13:00Z</dcterms:modified>
</cp:coreProperties>
</file>