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HYBRID FUNDING GOVERNMENT CONTRACTING PITCH DECK</w:t>
      </w:r>
    </w:p>
    <w:p>
      <w:pPr>
        <w:pStyle w:val="Heading1"/>
      </w:pPr>
      <w:r>
        <w:t>1. Introduction</w:t>
      </w:r>
    </w:p>
    <w:p>
      <w:r>
        <w:rPr>
          <w:rFonts w:ascii="Calibri" w:hAnsi="Calibri"/>
          <w:sz w:val="22"/>
        </w:rPr>
        <w:t>Hybrid Funding is a proprietary capital firm providing alternative funding solutions to independent traders, minority-owned businesses, and self-employed professionals. Our model blends financial education, capital access, and workforce development into a scalable platform for economic empowerment.</w:t>
      </w:r>
    </w:p>
    <w:p>
      <w:pPr>
        <w:pStyle w:val="Heading1"/>
      </w:pPr>
      <w:r>
        <w:t>2. Mission Statement</w:t>
      </w:r>
    </w:p>
    <w:p>
      <w:r>
        <w:rPr>
          <w:rFonts w:ascii="Calibri" w:hAnsi="Calibri"/>
          <w:sz w:val="22"/>
        </w:rPr>
        <w:t>To provide underbanked and underserved communities with access to trading capital, business funding tools, and long-term financial literacy through proprietary trader development programs.</w:t>
      </w:r>
    </w:p>
    <w:p>
      <w:pPr>
        <w:pStyle w:val="Heading1"/>
      </w:pPr>
      <w:r>
        <w:t>3. Capability Statement</w:t>
      </w:r>
    </w:p>
    <w:p>
      <w:r>
        <w:rPr>
          <w:rFonts w:ascii="Calibri" w:hAnsi="Calibri"/>
          <w:sz w:val="22"/>
        </w:rPr>
        <w:t>- Trader education &amp; evaluation systems</w:t>
      </w:r>
    </w:p>
    <w:p>
      <w:r>
        <w:rPr>
          <w:rFonts w:ascii="Calibri" w:hAnsi="Calibri"/>
          <w:sz w:val="22"/>
        </w:rPr>
        <w:t>- Performance-based funding models</w:t>
      </w:r>
    </w:p>
    <w:p>
      <w:r>
        <w:rPr>
          <w:rFonts w:ascii="Calibri" w:hAnsi="Calibri"/>
          <w:sz w:val="22"/>
        </w:rPr>
        <w:t>- Online financial bootcamps</w:t>
      </w:r>
    </w:p>
    <w:p>
      <w:r>
        <w:rPr>
          <w:rFonts w:ascii="Calibri" w:hAnsi="Calibri"/>
          <w:sz w:val="22"/>
        </w:rPr>
        <w:t>- Proprietary capital access tools (non-credit based)</w:t>
      </w:r>
    </w:p>
    <w:p>
      <w:r>
        <w:rPr>
          <w:rFonts w:ascii="Calibri" w:hAnsi="Calibri"/>
          <w:sz w:val="22"/>
        </w:rPr>
        <w:t>- AI-enhanced trade tracking and strategy building</w:t>
      </w:r>
    </w:p>
    <w:p>
      <w:pPr>
        <w:pStyle w:val="Heading1"/>
      </w:pPr>
      <w:r>
        <w:t>4. Applicable NAICS Codes</w:t>
      </w:r>
    </w:p>
    <w:p>
      <w:r>
        <w:rPr>
          <w:rFonts w:ascii="Calibri" w:hAnsi="Calibri"/>
          <w:sz w:val="22"/>
        </w:rPr>
        <w:t>- 611430: Professional &amp; Development Training</w:t>
      </w:r>
    </w:p>
    <w:p>
      <w:r>
        <w:rPr>
          <w:rFonts w:ascii="Calibri" w:hAnsi="Calibri"/>
          <w:sz w:val="22"/>
        </w:rPr>
        <w:t>- 523910: Misc. Intermediation Services</w:t>
      </w:r>
    </w:p>
    <w:p>
      <w:r>
        <w:rPr>
          <w:rFonts w:ascii="Calibri" w:hAnsi="Calibri"/>
          <w:sz w:val="22"/>
        </w:rPr>
        <w:t>- 611699: Other Miscellaneous Instruction</w:t>
      </w:r>
    </w:p>
    <w:p>
      <w:r>
        <w:rPr>
          <w:rFonts w:ascii="Calibri" w:hAnsi="Calibri"/>
          <w:sz w:val="22"/>
        </w:rPr>
        <w:t>- 541611: Admin &amp; General Management Consulting</w:t>
      </w:r>
    </w:p>
    <w:p>
      <w:pPr>
        <w:pStyle w:val="Heading1"/>
      </w:pPr>
      <w:r>
        <w:t>5. Differentiators</w:t>
      </w:r>
    </w:p>
    <w:p>
      <w:r>
        <w:rPr>
          <w:rFonts w:ascii="Calibri" w:hAnsi="Calibri"/>
          <w:sz w:val="22"/>
        </w:rPr>
        <w:t>- Capital access without credit scores or loan paperwork</w:t>
      </w:r>
    </w:p>
    <w:p>
      <w:r>
        <w:rPr>
          <w:rFonts w:ascii="Calibri" w:hAnsi="Calibri"/>
          <w:sz w:val="22"/>
        </w:rPr>
        <w:t>- Scalable platform to train and fund verified individuals</w:t>
      </w:r>
    </w:p>
    <w:p>
      <w:r>
        <w:rPr>
          <w:rFonts w:ascii="Calibri" w:hAnsi="Calibri"/>
          <w:sz w:val="22"/>
        </w:rPr>
        <w:t>- Proprietary analytics engine and trader dashboard</w:t>
      </w:r>
    </w:p>
    <w:p>
      <w:r>
        <w:rPr>
          <w:rFonts w:ascii="Calibri" w:hAnsi="Calibri"/>
          <w:sz w:val="22"/>
        </w:rPr>
        <w:t>- Focused on digital finance empowerment</w:t>
      </w:r>
    </w:p>
    <w:p>
      <w:pPr>
        <w:pStyle w:val="Heading1"/>
      </w:pPr>
      <w:r>
        <w:t>6. Proposed Government Programs</w:t>
      </w:r>
    </w:p>
    <w:p>
      <w:r>
        <w:rPr>
          <w:rFonts w:ascii="Calibri" w:hAnsi="Calibri"/>
          <w:sz w:val="22"/>
        </w:rPr>
        <w:t>- Workforce Retraining through Trade Certification</w:t>
      </w:r>
    </w:p>
    <w:p>
      <w:r>
        <w:rPr>
          <w:rFonts w:ascii="Calibri" w:hAnsi="Calibri"/>
          <w:sz w:val="22"/>
        </w:rPr>
        <w:t>- Re-entry &amp; Second Chance Trading Fund for ex-offenders</w:t>
      </w:r>
    </w:p>
    <w:p>
      <w:r>
        <w:rPr>
          <w:rFonts w:ascii="Calibri" w:hAnsi="Calibri"/>
          <w:sz w:val="22"/>
        </w:rPr>
        <w:t>- High School Financial Literacy Labs with real funding models</w:t>
      </w:r>
    </w:p>
    <w:p>
      <w:r>
        <w:rPr>
          <w:rFonts w:ascii="Calibri" w:hAnsi="Calibri"/>
          <w:sz w:val="22"/>
        </w:rPr>
        <w:t>- Veteran Prop Trader Pathway Program</w:t>
      </w:r>
    </w:p>
    <w:p>
      <w:pPr>
        <w:pStyle w:val="Heading1"/>
      </w:pPr>
      <w:r>
        <w:t>7. Past Performance &amp; Pilots</w:t>
      </w:r>
    </w:p>
    <w:p>
      <w:r>
        <w:rPr>
          <w:rFonts w:ascii="Calibri" w:hAnsi="Calibri"/>
          <w:sz w:val="22"/>
        </w:rPr>
        <w:t>Hybrid Funding is backed by Hybrid Holdings, which has trained over 1,000 traders through Trade Hybrid’s proprietary curriculum. Our early pilots have helped participants generate over $2M in collective funded payouts via prop firm partners.</w:t>
      </w:r>
    </w:p>
    <w:p>
      <w:pPr>
        <w:pStyle w:val="Heading1"/>
      </w:pPr>
      <w:r>
        <w:t>8. Contact &amp; Procurement Readiness</w:t>
      </w:r>
    </w:p>
    <w:p>
      <w:r>
        <w:rPr>
          <w:rFonts w:ascii="Calibri" w:hAnsi="Calibri"/>
          <w:sz w:val="22"/>
        </w:rPr>
        <w:t>CAGE Code: [To be assigned]</w:t>
      </w:r>
    </w:p>
    <w:p>
      <w:r>
        <w:rPr>
          <w:rFonts w:ascii="Calibri" w:hAnsi="Calibri"/>
          <w:sz w:val="22"/>
        </w:rPr>
        <w:t>DUNS Number: [To be assigned]</w:t>
      </w:r>
    </w:p>
    <w:p>
      <w:r>
        <w:rPr>
          <w:rFonts w:ascii="Calibri" w:hAnsi="Calibri"/>
          <w:sz w:val="22"/>
        </w:rPr>
        <w:t>SAM.gov Registration: Pending</w:t>
      </w:r>
    </w:p>
    <w:p>
      <w:r>
        <w:rPr>
          <w:rFonts w:ascii="Calibri" w:hAnsi="Calibri"/>
          <w:sz w:val="22"/>
        </w:rPr>
        <w:t>Email: contracts@tradehybrid.club</w:t>
      </w:r>
    </w:p>
    <w:p>
      <w:r>
        <w:rPr>
          <w:rFonts w:ascii="Calibri" w:hAnsi="Calibri"/>
          <w:sz w:val="22"/>
        </w:rPr>
        <w:t>Website: www.tradehybrid.club</w:t>
      </w:r>
    </w:p>
    <w:p>
      <w:r>
        <w:rPr>
          <w:rFonts w:ascii="Calibri" w:hAnsi="Calibri"/>
          <w:sz w:val="22"/>
        </w:rPr>
        <w:t>Point of Contact: Jamaur Johnson, Founder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