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0834B" w14:textId="7D2B61F3" w:rsidR="00F121F3" w:rsidRPr="00BC1BA0" w:rsidRDefault="00B51297" w:rsidP="00BC1BA0">
      <w:pPr>
        <w:pStyle w:val="Title"/>
      </w:pPr>
      <w:r w:rsidRPr="00BC1BA0">
        <w:t xml:space="preserve">Spot </w:t>
      </w:r>
      <w:r w:rsidR="3707381A">
        <w:t xml:space="preserve">Public </w:t>
      </w:r>
      <w:r w:rsidR="00D354A3">
        <w:t>Comment Orientation</w:t>
      </w:r>
    </w:p>
    <w:p w14:paraId="4EE713FE" w14:textId="77777777" w:rsidR="00B51297" w:rsidRPr="00BC1BA0" w:rsidRDefault="00B51297" w:rsidP="5ABA5B39">
      <w:pPr>
        <w:rPr>
          <w:rFonts w:eastAsia="Open Sans" w:cstheme="minorHAnsi"/>
          <w:b/>
          <w:bCs/>
        </w:rPr>
      </w:pPr>
    </w:p>
    <w:sdt>
      <w:sdtPr>
        <w:rPr>
          <w:rFonts w:asciiTheme="minorHAnsi" w:eastAsiaTheme="minorHAnsi" w:hAnsiTheme="minorHAnsi" w:cstheme="minorBidi"/>
          <w:b w:val="0"/>
          <w:bCs w:val="0"/>
          <w:color w:val="auto"/>
          <w:sz w:val="22"/>
          <w:szCs w:val="22"/>
        </w:rPr>
        <w:id w:val="810225822"/>
        <w:docPartObj>
          <w:docPartGallery w:val="Table of Contents"/>
          <w:docPartUnique/>
        </w:docPartObj>
      </w:sdtPr>
      <w:sdtEndPr>
        <w:rPr>
          <w:noProof/>
        </w:rPr>
      </w:sdtEndPr>
      <w:sdtContent>
        <w:p w14:paraId="2F104496" w14:textId="4CFB1B1D" w:rsidR="0044276C" w:rsidRDefault="0044276C">
          <w:pPr>
            <w:pStyle w:val="TOCHeading"/>
          </w:pPr>
          <w:r>
            <w:t>Contents</w:t>
          </w:r>
        </w:p>
        <w:p w14:paraId="1008B693" w14:textId="75F41DFA" w:rsidR="00D354A3" w:rsidRDefault="0044276C">
          <w:pPr>
            <w:pStyle w:val="TOC1"/>
            <w:tabs>
              <w:tab w:val="right" w:leader="dot" w:pos="9350"/>
            </w:tabs>
            <w:rPr>
              <w:rFonts w:eastAsiaTheme="minorEastAsia" w:cstheme="minorBidi"/>
              <w:b w:val="0"/>
              <w:bCs w:val="0"/>
              <w:i w:val="0"/>
              <w:iCs w:val="0"/>
              <w:noProof/>
              <w:szCs w:val="24"/>
              <w:lang w:eastAsia="zh-CN"/>
            </w:rPr>
          </w:pPr>
          <w:r>
            <w:rPr>
              <w:b w:val="0"/>
              <w:bCs w:val="0"/>
            </w:rPr>
            <w:fldChar w:fldCharType="begin"/>
          </w:r>
          <w:r>
            <w:instrText xml:space="preserve"> TOC \o "1-3" \h \z \u </w:instrText>
          </w:r>
          <w:r>
            <w:rPr>
              <w:b w:val="0"/>
              <w:bCs w:val="0"/>
            </w:rPr>
            <w:fldChar w:fldCharType="separate"/>
          </w:r>
          <w:hyperlink w:anchor="_Toc77062194" w:history="1">
            <w:r w:rsidR="00D354A3" w:rsidRPr="005E3780">
              <w:rPr>
                <w:rStyle w:val="Hyperlink"/>
                <w:noProof/>
              </w:rPr>
              <w:t>About this comment period</w:t>
            </w:r>
            <w:r w:rsidR="00D354A3">
              <w:rPr>
                <w:noProof/>
                <w:webHidden/>
              </w:rPr>
              <w:tab/>
            </w:r>
            <w:r w:rsidR="00D354A3">
              <w:rPr>
                <w:noProof/>
                <w:webHidden/>
              </w:rPr>
              <w:fldChar w:fldCharType="begin"/>
            </w:r>
            <w:r w:rsidR="00D354A3">
              <w:rPr>
                <w:noProof/>
                <w:webHidden/>
              </w:rPr>
              <w:instrText xml:space="preserve"> PAGEREF _Toc77062194 \h </w:instrText>
            </w:r>
            <w:r w:rsidR="00D354A3">
              <w:rPr>
                <w:noProof/>
                <w:webHidden/>
              </w:rPr>
            </w:r>
            <w:r w:rsidR="00D354A3">
              <w:rPr>
                <w:noProof/>
                <w:webHidden/>
              </w:rPr>
              <w:fldChar w:fldCharType="separate"/>
            </w:r>
            <w:r w:rsidR="00B14126">
              <w:rPr>
                <w:noProof/>
                <w:webHidden/>
              </w:rPr>
              <w:t>1</w:t>
            </w:r>
            <w:r w:rsidR="00D354A3">
              <w:rPr>
                <w:noProof/>
                <w:webHidden/>
              </w:rPr>
              <w:fldChar w:fldCharType="end"/>
            </w:r>
          </w:hyperlink>
        </w:p>
        <w:p w14:paraId="3950EF6F" w14:textId="56CB86B2" w:rsidR="00D354A3" w:rsidRDefault="00B14126">
          <w:pPr>
            <w:pStyle w:val="TOC1"/>
            <w:tabs>
              <w:tab w:val="right" w:leader="dot" w:pos="9350"/>
            </w:tabs>
            <w:rPr>
              <w:rFonts w:eastAsiaTheme="minorEastAsia" w:cstheme="minorBidi"/>
              <w:b w:val="0"/>
              <w:bCs w:val="0"/>
              <w:i w:val="0"/>
              <w:iCs w:val="0"/>
              <w:noProof/>
              <w:szCs w:val="24"/>
              <w:lang w:eastAsia="zh-CN"/>
            </w:rPr>
          </w:pPr>
          <w:hyperlink w:anchor="_Toc77062195" w:history="1">
            <w:r w:rsidR="00D354A3" w:rsidRPr="005E3780">
              <w:rPr>
                <w:rStyle w:val="Hyperlink"/>
                <w:noProof/>
              </w:rPr>
              <w:t>What is Spot?</w:t>
            </w:r>
            <w:r w:rsidR="00D354A3">
              <w:rPr>
                <w:noProof/>
                <w:webHidden/>
              </w:rPr>
              <w:tab/>
            </w:r>
            <w:r w:rsidR="00D354A3">
              <w:rPr>
                <w:noProof/>
                <w:webHidden/>
              </w:rPr>
              <w:fldChar w:fldCharType="begin"/>
            </w:r>
            <w:r w:rsidR="00D354A3">
              <w:rPr>
                <w:noProof/>
                <w:webHidden/>
              </w:rPr>
              <w:instrText xml:space="preserve"> PAGEREF _Toc77062195 \h </w:instrText>
            </w:r>
            <w:r w:rsidR="00D354A3">
              <w:rPr>
                <w:noProof/>
                <w:webHidden/>
              </w:rPr>
            </w:r>
            <w:r w:rsidR="00D354A3">
              <w:rPr>
                <w:noProof/>
                <w:webHidden/>
              </w:rPr>
              <w:fldChar w:fldCharType="separate"/>
            </w:r>
            <w:r>
              <w:rPr>
                <w:noProof/>
                <w:webHidden/>
              </w:rPr>
              <w:t>2</w:t>
            </w:r>
            <w:r w:rsidR="00D354A3">
              <w:rPr>
                <w:noProof/>
                <w:webHidden/>
              </w:rPr>
              <w:fldChar w:fldCharType="end"/>
            </w:r>
          </w:hyperlink>
        </w:p>
        <w:p w14:paraId="70FE3A7B" w14:textId="37C6AE49" w:rsidR="00D354A3" w:rsidRDefault="00B14126">
          <w:pPr>
            <w:pStyle w:val="TOC1"/>
            <w:tabs>
              <w:tab w:val="right" w:leader="dot" w:pos="9350"/>
            </w:tabs>
            <w:rPr>
              <w:rFonts w:eastAsiaTheme="minorEastAsia" w:cstheme="minorBidi"/>
              <w:b w:val="0"/>
              <w:bCs w:val="0"/>
              <w:i w:val="0"/>
              <w:iCs w:val="0"/>
              <w:noProof/>
              <w:szCs w:val="24"/>
              <w:lang w:eastAsia="zh-CN"/>
            </w:rPr>
          </w:pPr>
          <w:hyperlink w:anchor="_Toc77062196" w:history="1">
            <w:r w:rsidR="00D354A3" w:rsidRPr="005E3780">
              <w:rPr>
                <w:rStyle w:val="Hyperlink"/>
                <w:noProof/>
              </w:rPr>
              <w:t>Draft Trust Document</w:t>
            </w:r>
            <w:r w:rsidR="00D354A3">
              <w:rPr>
                <w:noProof/>
                <w:webHidden/>
              </w:rPr>
              <w:tab/>
            </w:r>
            <w:r w:rsidR="00D354A3">
              <w:rPr>
                <w:noProof/>
                <w:webHidden/>
              </w:rPr>
              <w:fldChar w:fldCharType="begin"/>
            </w:r>
            <w:r w:rsidR="00D354A3">
              <w:rPr>
                <w:noProof/>
                <w:webHidden/>
              </w:rPr>
              <w:instrText xml:space="preserve"> PAGEREF _Toc77062196 \h </w:instrText>
            </w:r>
            <w:r w:rsidR="00D354A3">
              <w:rPr>
                <w:noProof/>
                <w:webHidden/>
              </w:rPr>
            </w:r>
            <w:r w:rsidR="00D354A3">
              <w:rPr>
                <w:noProof/>
                <w:webHidden/>
              </w:rPr>
              <w:fldChar w:fldCharType="separate"/>
            </w:r>
            <w:r>
              <w:rPr>
                <w:noProof/>
                <w:webHidden/>
              </w:rPr>
              <w:t>3</w:t>
            </w:r>
            <w:r w:rsidR="00D354A3">
              <w:rPr>
                <w:noProof/>
                <w:webHidden/>
              </w:rPr>
              <w:fldChar w:fldCharType="end"/>
            </w:r>
          </w:hyperlink>
        </w:p>
        <w:p w14:paraId="6416739F" w14:textId="46C7F43D" w:rsidR="00D354A3" w:rsidRDefault="00B14126">
          <w:pPr>
            <w:pStyle w:val="TOC1"/>
            <w:tabs>
              <w:tab w:val="right" w:leader="dot" w:pos="9350"/>
            </w:tabs>
            <w:rPr>
              <w:rFonts w:eastAsiaTheme="minorEastAsia" w:cstheme="minorBidi"/>
              <w:b w:val="0"/>
              <w:bCs w:val="0"/>
              <w:i w:val="0"/>
              <w:iCs w:val="0"/>
              <w:noProof/>
              <w:szCs w:val="24"/>
              <w:lang w:eastAsia="zh-CN"/>
            </w:rPr>
          </w:pPr>
          <w:hyperlink w:anchor="_Toc77062197" w:history="1">
            <w:r w:rsidR="00D354A3" w:rsidRPr="005E3780">
              <w:rPr>
                <w:rStyle w:val="Hyperlink"/>
                <w:noProof/>
              </w:rPr>
              <w:t>Draft FAQ</w:t>
            </w:r>
            <w:r w:rsidR="00D354A3">
              <w:rPr>
                <w:noProof/>
                <w:webHidden/>
              </w:rPr>
              <w:tab/>
            </w:r>
            <w:r w:rsidR="00D354A3">
              <w:rPr>
                <w:noProof/>
                <w:webHidden/>
              </w:rPr>
              <w:fldChar w:fldCharType="begin"/>
            </w:r>
            <w:r w:rsidR="00D354A3">
              <w:rPr>
                <w:noProof/>
                <w:webHidden/>
              </w:rPr>
              <w:instrText xml:space="preserve"> PAGEREF _Toc77062197 \h </w:instrText>
            </w:r>
            <w:r w:rsidR="00D354A3">
              <w:rPr>
                <w:noProof/>
                <w:webHidden/>
              </w:rPr>
            </w:r>
            <w:r w:rsidR="00D354A3">
              <w:rPr>
                <w:noProof/>
                <w:webHidden/>
              </w:rPr>
              <w:fldChar w:fldCharType="separate"/>
            </w:r>
            <w:r>
              <w:rPr>
                <w:noProof/>
                <w:webHidden/>
              </w:rPr>
              <w:t>5</w:t>
            </w:r>
            <w:r w:rsidR="00D354A3">
              <w:rPr>
                <w:noProof/>
                <w:webHidden/>
              </w:rPr>
              <w:fldChar w:fldCharType="end"/>
            </w:r>
          </w:hyperlink>
        </w:p>
        <w:p w14:paraId="1E23EF62" w14:textId="4C5E8D2D" w:rsidR="0044276C" w:rsidRDefault="0044276C">
          <w:r>
            <w:rPr>
              <w:b/>
              <w:bCs/>
              <w:noProof/>
            </w:rPr>
            <w:fldChar w:fldCharType="end"/>
          </w:r>
        </w:p>
      </w:sdtContent>
    </w:sdt>
    <w:p w14:paraId="54ED1C4B" w14:textId="42F6D803" w:rsidR="0029037E" w:rsidRPr="00BC1BA0" w:rsidRDefault="0D3EAA04" w:rsidP="00BC1BA0">
      <w:pPr>
        <w:pStyle w:val="Heading1"/>
      </w:pPr>
      <w:bookmarkStart w:id="0" w:name="_Toc77062194"/>
      <w:r w:rsidRPr="00BC1BA0">
        <w:t>About this c</w:t>
      </w:r>
      <w:r w:rsidR="00D354A3">
        <w:t>omment period</w:t>
      </w:r>
      <w:bookmarkEnd w:id="0"/>
    </w:p>
    <w:p w14:paraId="038747C3" w14:textId="7865D6C5" w:rsidR="00D77BEE" w:rsidRDefault="00010EA8" w:rsidP="00D77BEE">
      <w:pPr>
        <w:rPr>
          <w:lang w:eastAsia="zh-CN"/>
        </w:rPr>
      </w:pPr>
      <w:r>
        <w:rPr>
          <w:lang w:eastAsia="zh-CN"/>
        </w:rPr>
        <w:t xml:space="preserve">Suffolk Legal Innovation and Technology Lab is seeking public comment on </w:t>
      </w:r>
      <w:r w:rsidR="00D529BA">
        <w:rPr>
          <w:lang w:eastAsia="zh-CN"/>
        </w:rPr>
        <w:t xml:space="preserve">a trust-based governance </w:t>
      </w:r>
      <w:r w:rsidR="00FA4986">
        <w:rPr>
          <w:lang w:eastAsia="zh-CN"/>
        </w:rPr>
        <w:t>structure</w:t>
      </w:r>
      <w:r w:rsidR="00D529BA">
        <w:rPr>
          <w:lang w:eastAsia="zh-CN"/>
        </w:rPr>
        <w:t xml:space="preserve"> for the Spot API. </w:t>
      </w:r>
      <w:r w:rsidR="00A166B4">
        <w:rPr>
          <w:lang w:eastAsia="zh-CN"/>
        </w:rPr>
        <w:t xml:space="preserve">This comment period will be open </w:t>
      </w:r>
      <w:r w:rsidR="00C634A2">
        <w:rPr>
          <w:lang w:eastAsia="zh-CN"/>
        </w:rPr>
        <w:t xml:space="preserve">through </w:t>
      </w:r>
      <w:r w:rsidR="001A2CF8">
        <w:rPr>
          <w:lang w:eastAsia="zh-CN"/>
        </w:rPr>
        <w:t>August 8</w:t>
      </w:r>
      <w:r w:rsidR="001A2CF8" w:rsidRPr="001A2CF8">
        <w:rPr>
          <w:vertAlign w:val="superscript"/>
          <w:lang w:eastAsia="zh-CN"/>
        </w:rPr>
        <w:t>th</w:t>
      </w:r>
      <w:proofErr w:type="gramStart"/>
      <w:r w:rsidR="001A2CF8">
        <w:rPr>
          <w:lang w:eastAsia="zh-CN"/>
        </w:rPr>
        <w:t xml:space="preserve"> 2021</w:t>
      </w:r>
      <w:proofErr w:type="gramEnd"/>
      <w:r w:rsidR="00D05E08">
        <w:rPr>
          <w:lang w:eastAsia="zh-CN"/>
        </w:rPr>
        <w:t xml:space="preserve"> and inform edits to the draft documents presented here</w:t>
      </w:r>
      <w:r w:rsidR="00137F8D">
        <w:rPr>
          <w:lang w:eastAsia="zh-CN"/>
        </w:rPr>
        <w:t xml:space="preserve"> to help </w:t>
      </w:r>
      <w:r w:rsidR="00ED48A3">
        <w:rPr>
          <w:lang w:eastAsia="zh-CN"/>
        </w:rPr>
        <w:t xml:space="preserve">provide context </w:t>
      </w:r>
      <w:r w:rsidR="0063637B">
        <w:rPr>
          <w:lang w:eastAsia="zh-CN"/>
        </w:rPr>
        <w:t xml:space="preserve">and answer </w:t>
      </w:r>
      <w:r w:rsidR="00520F07">
        <w:rPr>
          <w:lang w:eastAsia="zh-CN"/>
        </w:rPr>
        <w:t>frequently asked questions.</w:t>
      </w:r>
      <w:r w:rsidR="00904A93">
        <w:rPr>
          <w:lang w:eastAsia="zh-CN"/>
        </w:rPr>
        <w:t xml:space="preserve"> </w:t>
      </w:r>
      <w:r w:rsidR="003B1BF5">
        <w:rPr>
          <w:lang w:eastAsia="zh-CN"/>
        </w:rPr>
        <w:t xml:space="preserve">You can make your comments by filling out this webform: </w:t>
      </w:r>
      <w:hyperlink r:id="rId9" w:history="1">
        <w:r w:rsidR="00481651" w:rsidRPr="00C82166">
          <w:rPr>
            <w:rStyle w:val="Hyperlink"/>
            <w:lang w:eastAsia="zh-CN"/>
          </w:rPr>
          <w:t>https://forms.gle/HXMCi9bZBF25WAQZ6</w:t>
        </w:r>
      </w:hyperlink>
      <w:r w:rsidR="00481651">
        <w:rPr>
          <w:lang w:eastAsia="zh-CN"/>
        </w:rPr>
        <w:t xml:space="preserve"> </w:t>
      </w:r>
    </w:p>
    <w:p w14:paraId="14E4E535" w14:textId="1E06B828" w:rsidR="00D71B81" w:rsidRPr="000C6727" w:rsidRDefault="00055D42" w:rsidP="00D30204">
      <w:pPr>
        <w:rPr>
          <w:rFonts w:ascii="Segoe UI" w:eastAsia="Times New Roman" w:hAnsi="Segoe UI" w:cs="Segoe UI"/>
          <w:sz w:val="21"/>
          <w:szCs w:val="21"/>
          <w:lang w:eastAsia="zh-CN"/>
        </w:rPr>
      </w:pPr>
      <w:r>
        <w:rPr>
          <w:lang w:eastAsia="zh-CN"/>
        </w:rPr>
        <w:t xml:space="preserve">As an AI-powered issue spotter, </w:t>
      </w:r>
      <w:r w:rsidR="00D71B81" w:rsidRPr="00D71B81">
        <w:rPr>
          <w:bdr w:val="none" w:sz="0" w:space="0" w:color="auto" w:frame="1"/>
          <w:lang w:eastAsia="zh-CN"/>
        </w:rPr>
        <w:t>Spot</w:t>
      </w:r>
      <w:r w:rsidR="00D71B81" w:rsidRPr="00D71B81">
        <w:rPr>
          <w:lang w:eastAsia="zh-CN"/>
        </w:rPr>
        <w:t xml:space="preserve">'s performance relies on </w:t>
      </w:r>
      <w:r w:rsidR="00587B60">
        <w:rPr>
          <w:lang w:eastAsia="zh-CN"/>
        </w:rPr>
        <w:t xml:space="preserve">the creators of tools using Spot </w:t>
      </w:r>
      <w:r w:rsidR="00D71B81" w:rsidRPr="00D71B81">
        <w:rPr>
          <w:lang w:eastAsia="zh-CN"/>
        </w:rPr>
        <w:t xml:space="preserve">sharing data with us, we want to do everything we can to earn and maintain </w:t>
      </w:r>
      <w:r w:rsidR="00905CFF">
        <w:rPr>
          <w:lang w:eastAsia="zh-CN"/>
        </w:rPr>
        <w:t>their</w:t>
      </w:r>
      <w:r w:rsidR="00D71B81" w:rsidRPr="00D71B81">
        <w:rPr>
          <w:lang w:eastAsia="zh-CN"/>
        </w:rPr>
        <w:t xml:space="preserve"> trust. Most importantly, we want </w:t>
      </w:r>
      <w:r w:rsidR="00770F4E">
        <w:rPr>
          <w:lang w:eastAsia="zh-CN"/>
        </w:rPr>
        <w:t>the</w:t>
      </w:r>
      <w:r w:rsidR="00905CFF">
        <w:rPr>
          <w:lang w:eastAsia="zh-CN"/>
        </w:rPr>
        <w:t>se</w:t>
      </w:r>
      <w:r w:rsidR="00770F4E">
        <w:rPr>
          <w:lang w:eastAsia="zh-CN"/>
        </w:rPr>
        <w:t xml:space="preserve"> creators </w:t>
      </w:r>
      <w:r w:rsidR="00D71B81" w:rsidRPr="00D71B81">
        <w:rPr>
          <w:lang w:eastAsia="zh-CN"/>
        </w:rPr>
        <w:t xml:space="preserve">to be able to trust that data </w:t>
      </w:r>
      <w:r w:rsidR="00C51BCC">
        <w:rPr>
          <w:lang w:eastAsia="zh-CN"/>
        </w:rPr>
        <w:t>they</w:t>
      </w:r>
      <w:r w:rsidR="00D71B81" w:rsidRPr="00D71B81">
        <w:rPr>
          <w:lang w:eastAsia="zh-CN"/>
        </w:rPr>
        <w:t xml:space="preserve"> share will be used in a manner that doesn't end up adversely affecting its authors.</w:t>
      </w:r>
      <w:r w:rsidR="000C6727">
        <w:rPr>
          <w:lang w:eastAsia="zh-CN"/>
        </w:rPr>
        <w:t xml:space="preserve"> </w:t>
      </w:r>
      <w:r w:rsidR="000C6727" w:rsidRPr="000C6727">
        <w:rPr>
          <w:rFonts w:ascii="Segoe UI" w:eastAsia="Times New Roman" w:hAnsi="Segoe UI" w:cs="Segoe UI"/>
          <w:sz w:val="21"/>
          <w:szCs w:val="21"/>
          <w:lang w:eastAsia="zh-CN"/>
        </w:rPr>
        <w:t>We’ve been working on approaches to ensure that trust, and we want to share some of our work with you</w:t>
      </w:r>
      <w:r w:rsidR="000C6727">
        <w:rPr>
          <w:rFonts w:ascii="Segoe UI" w:eastAsia="Times New Roman" w:hAnsi="Segoe UI" w:cs="Segoe UI"/>
          <w:sz w:val="21"/>
          <w:szCs w:val="21"/>
          <w:lang w:eastAsia="zh-CN"/>
        </w:rPr>
        <w:t>.</w:t>
      </w:r>
    </w:p>
    <w:p w14:paraId="3B13BB13" w14:textId="5FC8B2CB" w:rsidR="000A035E" w:rsidRDefault="00D71B81" w:rsidP="00D30204">
      <w:pPr>
        <w:rPr>
          <w:lang w:eastAsia="zh-CN"/>
        </w:rPr>
      </w:pPr>
      <w:r w:rsidRPr="00D71B81">
        <w:rPr>
          <w:lang w:eastAsia="zh-CN"/>
        </w:rPr>
        <w:t xml:space="preserve">The open-source movement has proven the potential impact of broadly shared no-cost software including its ability to foster innovation and collaboration. A limitation of traditional software licensing, including </w:t>
      </w:r>
      <w:proofErr w:type="gramStart"/>
      <w:r w:rsidRPr="00D71B81">
        <w:rPr>
          <w:lang w:eastAsia="zh-CN"/>
        </w:rPr>
        <w:t>open-source</w:t>
      </w:r>
      <w:proofErr w:type="gramEnd"/>
      <w:r w:rsidRPr="00D71B81">
        <w:rPr>
          <w:lang w:eastAsia="zh-CN"/>
        </w:rPr>
        <w:t xml:space="preserve">, however, is that it creates duties only between parties to the license (e.g., the software author and </w:t>
      </w:r>
      <w:r w:rsidR="00DD779B">
        <w:rPr>
          <w:lang w:eastAsia="zh-CN"/>
        </w:rPr>
        <w:t>those using it to deliver some service</w:t>
      </w:r>
      <w:r w:rsidRPr="00D71B81">
        <w:rPr>
          <w:lang w:eastAsia="zh-CN"/>
        </w:rPr>
        <w:t>). Machine learning tools such as </w:t>
      </w:r>
      <w:r w:rsidRPr="00D71B81">
        <w:rPr>
          <w:bdr w:val="none" w:sz="0" w:space="0" w:color="auto" w:frame="1"/>
          <w:lang w:eastAsia="zh-CN"/>
        </w:rPr>
        <w:t>Spot</w:t>
      </w:r>
      <w:r w:rsidRPr="00D71B81">
        <w:rPr>
          <w:lang w:eastAsia="zh-CN"/>
        </w:rPr>
        <w:t> derive much of their value from community involvement</w:t>
      </w:r>
      <w:r w:rsidR="008B73A7">
        <w:rPr>
          <w:lang w:eastAsia="zh-CN"/>
        </w:rPr>
        <w:t>, namely the contribution of data,</w:t>
      </w:r>
      <w:r w:rsidRPr="00D71B81">
        <w:rPr>
          <w:lang w:eastAsia="zh-CN"/>
        </w:rPr>
        <w:t xml:space="preserve"> while impacting these same communities </w:t>
      </w:r>
      <w:r w:rsidR="003B3C93">
        <w:rPr>
          <w:lang w:eastAsia="zh-CN"/>
        </w:rPr>
        <w:t>as part of</w:t>
      </w:r>
      <w:r w:rsidRPr="00D71B81">
        <w:rPr>
          <w:lang w:eastAsia="zh-CN"/>
        </w:rPr>
        <w:t xml:space="preserve"> their use. This role suggests such communities should have a seat at the table. </w:t>
      </w:r>
    </w:p>
    <w:p w14:paraId="18B24CFD" w14:textId="1363ACD1" w:rsidR="00284DC8" w:rsidRDefault="00D71B81" w:rsidP="00950D3A">
      <w:pPr>
        <w:rPr>
          <w:rFonts w:cstheme="minorHAnsi"/>
        </w:rPr>
      </w:pPr>
      <w:r w:rsidRPr="00D71B81">
        <w:rPr>
          <w:lang w:eastAsia="zh-CN"/>
        </w:rPr>
        <w:t xml:space="preserve">Consequently, we are exploring using a trust structure to mediate </w:t>
      </w:r>
      <w:r w:rsidR="000A035E">
        <w:rPr>
          <w:lang w:eastAsia="zh-CN"/>
        </w:rPr>
        <w:t xml:space="preserve">Spot’s </w:t>
      </w:r>
      <w:r w:rsidRPr="00D71B81">
        <w:rPr>
          <w:lang w:eastAsia="zh-CN"/>
        </w:rPr>
        <w:t xml:space="preserve">usage </w:t>
      </w:r>
      <w:r w:rsidR="000A035E">
        <w:rPr>
          <w:lang w:eastAsia="zh-CN"/>
        </w:rPr>
        <w:t>and</w:t>
      </w:r>
      <w:r w:rsidRPr="00D71B81">
        <w:rPr>
          <w:lang w:eastAsia="zh-CN"/>
        </w:rPr>
        <w:t xml:space="preserve"> create enforceable responsibilities </w:t>
      </w:r>
      <w:r w:rsidR="00C76897">
        <w:rPr>
          <w:lang w:eastAsia="zh-CN"/>
        </w:rPr>
        <w:t>to</w:t>
      </w:r>
      <w:r w:rsidRPr="00D71B81">
        <w:rPr>
          <w:lang w:eastAsia="zh-CN"/>
        </w:rPr>
        <w:t xml:space="preserve"> this broader community.</w:t>
      </w:r>
      <w:r w:rsidR="000A035E">
        <w:rPr>
          <w:lang w:eastAsia="zh-CN"/>
        </w:rPr>
        <w:t xml:space="preserve"> </w:t>
      </w:r>
      <w:r w:rsidRPr="00D71B81">
        <w:rPr>
          <w:lang w:eastAsia="zh-CN"/>
        </w:rPr>
        <w:t>To this end, we are seeking comment and feedback from current and prospective </w:t>
      </w:r>
      <w:r w:rsidRPr="00D71B81">
        <w:rPr>
          <w:bdr w:val="none" w:sz="0" w:space="0" w:color="auto" w:frame="1"/>
          <w:lang w:eastAsia="zh-CN"/>
        </w:rPr>
        <w:t>Spot</w:t>
      </w:r>
      <w:r w:rsidRPr="00D71B81">
        <w:rPr>
          <w:lang w:eastAsia="zh-CN"/>
        </w:rPr>
        <w:t xml:space="preserve"> community members around what </w:t>
      </w:r>
      <w:r w:rsidR="009567FD">
        <w:rPr>
          <w:lang w:eastAsia="zh-CN"/>
        </w:rPr>
        <w:t>they</w:t>
      </w:r>
      <w:r w:rsidRPr="00D71B81">
        <w:rPr>
          <w:lang w:eastAsia="zh-CN"/>
        </w:rPr>
        <w:t xml:space="preserve"> feel constitutes responsible use of </w:t>
      </w:r>
      <w:r w:rsidRPr="00D71B81">
        <w:rPr>
          <w:bdr w:val="none" w:sz="0" w:space="0" w:color="auto" w:frame="1"/>
          <w:lang w:eastAsia="zh-CN"/>
        </w:rPr>
        <w:t>Spot</w:t>
      </w:r>
      <w:r w:rsidRPr="00D71B81">
        <w:rPr>
          <w:lang w:eastAsia="zh-CN"/>
        </w:rPr>
        <w:t>. </w:t>
      </w:r>
    </w:p>
    <w:p w14:paraId="53469D2F" w14:textId="3F50A2DF" w:rsidR="0016427C" w:rsidRDefault="5C3ED499" w:rsidP="004779E8">
      <w:pPr>
        <w:rPr>
          <w:rFonts w:cstheme="minorHAnsi"/>
        </w:rPr>
      </w:pPr>
      <w:r w:rsidRPr="0CD255D0">
        <w:t>This document has the necessary background to get you up to speed: it includes a description of Spot, a draft of our click-trust, and a companion FAQ.</w:t>
      </w:r>
      <w:r w:rsidR="00473890" w:rsidRPr="0CD255D0">
        <w:t xml:space="preserve"> Don’t worry—we aren’t asking </w:t>
      </w:r>
      <w:r w:rsidR="00E32616" w:rsidRPr="0CD255D0">
        <w:t>you to weigh in on questions of trust law</w:t>
      </w:r>
      <w:r w:rsidR="00473890" w:rsidRPr="0CD255D0">
        <w:t xml:space="preserve">. Rather, we’d like to hear from you about the </w:t>
      </w:r>
      <w:r w:rsidR="00473890" w:rsidRPr="0CD255D0">
        <w:rPr>
          <w:i/>
          <w:iCs/>
        </w:rPr>
        <w:t xml:space="preserve">purpose </w:t>
      </w:r>
      <w:r w:rsidR="00473890" w:rsidRPr="0CD255D0">
        <w:t xml:space="preserve">we’ve set out for Spot, the </w:t>
      </w:r>
      <w:r w:rsidR="00473890" w:rsidRPr="0CD255D0">
        <w:rPr>
          <w:i/>
          <w:iCs/>
        </w:rPr>
        <w:t xml:space="preserve">beneficiaries </w:t>
      </w:r>
      <w:r w:rsidR="00473890" w:rsidRPr="0CD255D0">
        <w:t xml:space="preserve">that we think Spot is built for, and the </w:t>
      </w:r>
      <w:r w:rsidR="00473890" w:rsidRPr="0CD255D0">
        <w:rPr>
          <w:i/>
          <w:iCs/>
        </w:rPr>
        <w:t>responsibilities</w:t>
      </w:r>
      <w:r w:rsidR="00473890" w:rsidRPr="0CD255D0">
        <w:t xml:space="preserve"> that a trustee/API user will agree to uphold as a condition for using Spot.</w:t>
      </w:r>
    </w:p>
    <w:p w14:paraId="0068FDE3" w14:textId="4D7DABFC" w:rsidR="00950D3A" w:rsidRPr="00BC1BA0" w:rsidRDefault="00950D3A" w:rsidP="00764F66">
      <w:pPr>
        <w:rPr>
          <w:rFonts w:cstheme="minorHAnsi"/>
        </w:rPr>
      </w:pPr>
    </w:p>
    <w:p w14:paraId="66DD88E4" w14:textId="77777777" w:rsidR="009F0687" w:rsidRDefault="009F0687" w:rsidP="0044276C">
      <w:pPr>
        <w:pStyle w:val="Heading1"/>
      </w:pPr>
    </w:p>
    <w:p w14:paraId="7B5C9D9F" w14:textId="0614CBDD" w:rsidR="005F4139" w:rsidRPr="00BC1BA0" w:rsidRDefault="005F4139" w:rsidP="0044276C">
      <w:pPr>
        <w:pStyle w:val="Heading1"/>
      </w:pPr>
      <w:bookmarkStart w:id="1" w:name="_Toc77062195"/>
      <w:r w:rsidRPr="00BC1BA0">
        <w:t>What is Spot?</w:t>
      </w:r>
      <w:bookmarkEnd w:id="1"/>
    </w:p>
    <w:p w14:paraId="0C5EA5C5" w14:textId="20A89B09" w:rsidR="005F4139" w:rsidRPr="00BC1BA0" w:rsidRDefault="005F4139" w:rsidP="002A7F94">
      <w:r w:rsidRPr="00BC1BA0">
        <w:t xml:space="preserve">Spot is an issue spotter. Give Spot a non-lawyer's description of a situation, and it returns a list of likely issues from </w:t>
      </w:r>
      <w:hyperlink r:id="rId10" w:history="1">
        <w:r w:rsidRPr="00BC1BA0">
          <w:rPr>
            <w:color w:val="0000E9"/>
            <w:u w:val="single" w:color="0000E9"/>
          </w:rPr>
          <w:t>LIST</w:t>
        </w:r>
      </w:hyperlink>
      <w:r w:rsidRPr="00BC1BA0">
        <w:t xml:space="preserve"> (formerly </w:t>
      </w:r>
      <w:r w:rsidR="00F85C61">
        <w:t xml:space="preserve">the </w:t>
      </w:r>
      <w:r w:rsidRPr="00BC1BA0">
        <w:t xml:space="preserve">National Subject Matter Index, Version 2). LIST provides the legal aid community with a standard nomenclature for talking about client needs. It includes issues like eviction, foreclosure, bankruptcy, and child support. Spot is provided as a service over an </w:t>
      </w:r>
      <w:hyperlink r:id="rId11" w:history="1">
        <w:r w:rsidRPr="00BC1BA0">
          <w:rPr>
            <w:color w:val="0000E9"/>
            <w:u w:val="single" w:color="0000E9"/>
          </w:rPr>
          <w:t>API</w:t>
        </w:r>
      </w:hyperlink>
      <w:r w:rsidRPr="00BC1BA0">
        <w:t xml:space="preserve">. Mostly, this means it's built for use by computer programs, not people. Coders can build things (like websites) on top of the API. The hope is that by automating part of issue identification, developers will use Spot to help people in need of legal assistance better access available resources. See </w:t>
      </w:r>
      <w:hyperlink r:id="rId12" w:history="1">
        <w:r w:rsidRPr="00BC1BA0">
          <w:rPr>
            <w:color w:val="0000E9"/>
            <w:u w:val="single" w:color="0000E9"/>
          </w:rPr>
          <w:t>Pew Grant Will Take ‘Learned Hands’ Project from Prototype to Production, to Help ID Consumers’ Legal Issues</w:t>
        </w:r>
      </w:hyperlink>
      <w:r w:rsidRPr="00BC1BA0">
        <w:t>.</w:t>
      </w:r>
    </w:p>
    <w:p w14:paraId="260A35E2" w14:textId="77777777" w:rsidR="005F4139" w:rsidRPr="00BC1BA0" w:rsidRDefault="005F4139" w:rsidP="002A7F94">
      <w:r w:rsidRPr="00BC1BA0">
        <w:t xml:space="preserve">If you are interested in taking Spot for a test drive, you may do so </w:t>
      </w:r>
      <w:hyperlink r:id="rId13" w:history="1">
        <w:r w:rsidRPr="00BC1BA0">
          <w:rPr>
            <w:color w:val="0000E9"/>
            <w:u w:val="single" w:color="0000E9"/>
          </w:rPr>
          <w:t>here</w:t>
        </w:r>
      </w:hyperlink>
      <w:r w:rsidRPr="00BC1BA0">
        <w:t>. Additionally, there you will find links to other sites and tools making use of Spot.</w:t>
      </w:r>
    </w:p>
    <w:p w14:paraId="70C1E53B" w14:textId="77777777" w:rsidR="005F4139" w:rsidRPr="00BC1BA0" w:rsidRDefault="005F4139" w:rsidP="002A7F94">
      <w:r w:rsidRPr="00BC1BA0">
        <w:t>Who is behind Spot, and who can use it?</w:t>
      </w:r>
    </w:p>
    <w:p w14:paraId="5984093C" w14:textId="4DA10005" w:rsidR="005F4139" w:rsidRPr="00BC1BA0" w:rsidRDefault="005F4139" w:rsidP="002A7F94">
      <w:r w:rsidRPr="00BC1BA0">
        <w:t xml:space="preserve">Spot is funded by foundational support and run by Suffolk University Law School's </w:t>
      </w:r>
      <w:hyperlink r:id="rId14" w:history="1">
        <w:r w:rsidRPr="00BC1BA0">
          <w:rPr>
            <w:color w:val="0000E9"/>
            <w:u w:val="single" w:color="0000E9"/>
          </w:rPr>
          <w:t>Legal Innovation and Technology (LIT) Lab</w:t>
        </w:r>
      </w:hyperlink>
      <w:r w:rsidRPr="00BC1BA0">
        <w:t xml:space="preserve">. We are a non-profit, and </w:t>
      </w:r>
      <w:r w:rsidRPr="00BC1BA0">
        <w:rPr>
          <w:i/>
          <w:iCs/>
        </w:rPr>
        <w:t xml:space="preserve">Spot's aim is providing AI-powered issue spotting to </w:t>
      </w:r>
      <w:r w:rsidR="009939A4">
        <w:rPr>
          <w:i/>
          <w:iCs/>
        </w:rPr>
        <w:t>promote access to justice</w:t>
      </w:r>
      <w:r w:rsidRPr="00BC1BA0">
        <w:t>.</w:t>
      </w:r>
      <w:r w:rsidR="009939A4">
        <w:t xml:space="preserve"> </w:t>
      </w:r>
      <w:r w:rsidR="00F62340">
        <w:t xml:space="preserve">Currently, Spot is free to use for non-profits and government, but </w:t>
      </w:r>
      <w:r w:rsidR="00310AEC">
        <w:t xml:space="preserve">this convening is our attempt to better tailor who can use Spot. </w:t>
      </w:r>
    </w:p>
    <w:p w14:paraId="2BB2DADA" w14:textId="77777777" w:rsidR="005F4139" w:rsidRPr="00BC1BA0" w:rsidRDefault="005F4139" w:rsidP="002A7F94">
      <w:r w:rsidRPr="00BC1BA0">
        <w:t>Where does Spot get its data?</w:t>
      </w:r>
    </w:p>
    <w:p w14:paraId="0782AA4D" w14:textId="77777777" w:rsidR="005F4139" w:rsidRPr="00BC1BA0" w:rsidRDefault="005F4139" w:rsidP="002A7F94">
      <w:r w:rsidRPr="00BC1BA0">
        <w:t xml:space="preserve">Spot builds upon data from the </w:t>
      </w:r>
      <w:hyperlink r:id="rId15" w:history="1">
        <w:r w:rsidRPr="00BC1BA0">
          <w:rPr>
            <w:color w:val="0000E9"/>
            <w:u w:val="single" w:color="0000E9"/>
          </w:rPr>
          <w:t>Learned Hands</w:t>
        </w:r>
      </w:hyperlink>
      <w:r w:rsidRPr="00BC1BA0">
        <w:t xml:space="preserve"> online game, a partnership between the LIT Lab and Stanford's </w:t>
      </w:r>
      <w:hyperlink r:id="rId16" w:history="1">
        <w:r w:rsidRPr="00BC1BA0">
          <w:rPr>
            <w:color w:val="0000E9"/>
            <w:u w:val="single" w:color="0000E9"/>
          </w:rPr>
          <w:t>Legal Design Lab</w:t>
        </w:r>
      </w:hyperlink>
      <w:r w:rsidRPr="00BC1BA0">
        <w:t>. Learned Hands aims to crowdsource the labeling of laypeople's legal questions for the training of machine learning (ML) classifiers/issue spotters. Currently, this labeling is limited to publicly available historic questions from the r/</w:t>
      </w:r>
      <w:proofErr w:type="spellStart"/>
      <w:r w:rsidRPr="00BC1BA0">
        <w:t>legaladvice</w:t>
      </w:r>
      <w:proofErr w:type="spellEnd"/>
      <w:r w:rsidRPr="00BC1BA0">
        <w:t xml:space="preserve"> forum on Reddit. See </w:t>
      </w:r>
      <w:hyperlink r:id="rId17" w:history="1">
        <w:r w:rsidRPr="00BC1BA0">
          <w:rPr>
            <w:color w:val="0000E9"/>
            <w:u w:val="single" w:color="0000E9"/>
          </w:rPr>
          <w:t>Stanford and Suffolk Create Game to Help Drive Access to Justice</w:t>
        </w:r>
      </w:hyperlink>
      <w:r w:rsidRPr="00BC1BA0">
        <w:t xml:space="preserve">. You can find copies of this data and learn more about how it is compiled on our </w:t>
      </w:r>
      <w:hyperlink r:id="rId18" w:history="1">
        <w:r w:rsidRPr="00BC1BA0">
          <w:rPr>
            <w:color w:val="0000E9"/>
            <w:u w:val="single" w:color="0000E9"/>
          </w:rPr>
          <w:t>data page</w:t>
        </w:r>
      </w:hyperlink>
      <w:r w:rsidRPr="00BC1BA0">
        <w:t xml:space="preserve">. </w:t>
      </w:r>
    </w:p>
    <w:p w14:paraId="3ACBFBED" w14:textId="77777777" w:rsidR="005F4139" w:rsidRPr="00BC1BA0" w:rsidRDefault="005F4139" w:rsidP="002A7F94">
      <w:r w:rsidRPr="00BC1BA0">
        <w:t>In addition to the data labeled by Learned Hands, users of the API (those building tools with it) have the option to let Spot forget or remember the content of text shared with it. If Spot is given permission to remember a text, we may use it to improve the issue spotter by having humans perform their own issue spotting and using their insights to retrain the issue spotter.</w:t>
      </w:r>
    </w:p>
    <w:p w14:paraId="4CA8280E" w14:textId="77777777" w:rsidR="009F0687" w:rsidRDefault="009F0687" w:rsidP="00986A65">
      <w:pPr>
        <w:pStyle w:val="Heading1"/>
      </w:pPr>
    </w:p>
    <w:p w14:paraId="0AFD9C7C" w14:textId="77777777" w:rsidR="00215AD8" w:rsidRDefault="00215AD8">
      <w:pPr>
        <w:rPr>
          <w:rFonts w:asciiTheme="majorHAnsi" w:eastAsiaTheme="majorEastAsia" w:hAnsiTheme="majorHAnsi" w:cstheme="majorBidi"/>
          <w:color w:val="2F5496" w:themeColor="accent1" w:themeShade="BF"/>
          <w:sz w:val="32"/>
          <w:szCs w:val="32"/>
        </w:rPr>
      </w:pPr>
      <w:bookmarkStart w:id="2" w:name="_Toc77062196"/>
      <w:r>
        <w:br w:type="page"/>
      </w:r>
    </w:p>
    <w:p w14:paraId="2A21170E" w14:textId="15C6E9A2" w:rsidR="00986A65" w:rsidRDefault="00986A65" w:rsidP="00986A65">
      <w:pPr>
        <w:pStyle w:val="Heading1"/>
      </w:pPr>
      <w:r>
        <w:lastRenderedPageBreak/>
        <w:t>Draft Trust</w:t>
      </w:r>
      <w:r w:rsidR="00057D35">
        <w:t xml:space="preserve"> Document</w:t>
      </w:r>
      <w:bookmarkEnd w:id="2"/>
    </w:p>
    <w:p w14:paraId="279CD984" w14:textId="77777777" w:rsidR="00986A65" w:rsidRPr="00986A65" w:rsidRDefault="00986A65" w:rsidP="00986A65"/>
    <w:p w14:paraId="149EADF3" w14:textId="77777777" w:rsidR="00F52FD2" w:rsidRDefault="1C6C43DB" w:rsidP="5ABA5B39">
      <w:pPr>
        <w:jc w:val="center"/>
        <w:rPr>
          <w:rFonts w:eastAsia="Inter" w:cstheme="minorHAnsi"/>
          <w:b/>
          <w:bCs/>
          <w:color w:val="000000" w:themeColor="text1"/>
        </w:rPr>
      </w:pPr>
      <w:r w:rsidRPr="00BC1BA0">
        <w:rPr>
          <w:rFonts w:eastAsia="Inter" w:cstheme="minorHAnsi"/>
          <w:b/>
          <w:bCs/>
          <w:color w:val="000000" w:themeColor="text1"/>
        </w:rPr>
        <w:t>Spot “click-trust” [ID Number]</w:t>
      </w:r>
      <w:r w:rsidR="00F52FD2">
        <w:rPr>
          <w:rFonts w:eastAsia="Inter" w:cstheme="minorHAnsi"/>
          <w:b/>
          <w:bCs/>
          <w:color w:val="000000" w:themeColor="text1"/>
        </w:rPr>
        <w:t xml:space="preserve"> </w:t>
      </w:r>
    </w:p>
    <w:p w14:paraId="43D63A56" w14:textId="2BBF1A47" w:rsidR="1C6C43DB" w:rsidRPr="00BC1BA0" w:rsidRDefault="00F52FD2" w:rsidP="5ABA5B39">
      <w:pPr>
        <w:jc w:val="center"/>
        <w:rPr>
          <w:rFonts w:eastAsia="Inter"/>
          <w:b/>
          <w:bCs/>
          <w:color w:val="000000" w:themeColor="text1"/>
        </w:rPr>
      </w:pPr>
      <w:r w:rsidRPr="029FD095">
        <w:rPr>
          <w:rFonts w:eastAsia="Inter"/>
          <w:b/>
          <w:bCs/>
          <w:color w:val="000000" w:themeColor="text1"/>
        </w:rPr>
        <w:t>(</w:t>
      </w:r>
      <w:r>
        <w:t>We intend to generate new trust documents for each API licensee</w:t>
      </w:r>
      <w:r w:rsidR="11A4CAD4">
        <w:t>.</w:t>
      </w:r>
      <w:r w:rsidRPr="029FD095">
        <w:rPr>
          <w:rFonts w:eastAsia="Inter"/>
          <w:b/>
          <w:bCs/>
          <w:color w:val="000000" w:themeColor="text1"/>
        </w:rPr>
        <w:t>)</w:t>
      </w:r>
    </w:p>
    <w:p w14:paraId="6C9F22B0" w14:textId="79C954B9" w:rsidR="5ABA5B39" w:rsidRPr="00BC1BA0" w:rsidRDefault="5ABA5B39" w:rsidP="5ABA5B39">
      <w:pPr>
        <w:rPr>
          <w:rFonts w:cstheme="minorHAnsi"/>
        </w:rPr>
      </w:pPr>
    </w:p>
    <w:p w14:paraId="240DBDF4" w14:textId="1385296B" w:rsidR="1C6C43DB" w:rsidRPr="00BC1BA0" w:rsidRDefault="1C6C43DB" w:rsidP="5ABA5B39">
      <w:pPr>
        <w:pStyle w:val="ListParagraph"/>
        <w:numPr>
          <w:ilvl w:val="0"/>
          <w:numId w:val="6"/>
        </w:numPr>
        <w:rPr>
          <w:rFonts w:eastAsiaTheme="minorEastAsia"/>
          <w:b/>
          <w:bCs/>
          <w:color w:val="000000" w:themeColor="text1"/>
        </w:rPr>
      </w:pPr>
      <w:r w:rsidRPr="0BC0A61E">
        <w:rPr>
          <w:rFonts w:eastAsia="Inter"/>
          <w:b/>
          <w:bCs/>
          <w:color w:val="000000" w:themeColor="text1"/>
        </w:rPr>
        <w:t xml:space="preserve">Trust creation. </w:t>
      </w:r>
      <w:r w:rsidRPr="0BC0A61E">
        <w:rPr>
          <w:rFonts w:eastAsia="Inter"/>
          <w:color w:val="000000" w:themeColor="text1"/>
        </w:rPr>
        <w:t xml:space="preserve">The Settlor, Suffolk University LIT Lab (“LIT Lab” or “Settlor”) intends for this document (the “Trust Agreement”) to create a valid revocable trust, legal under the laws of the commonwealth of Massachusetts, and under the laws of any state in which any trust created under this agreement is administered. The terms of this trust agreement shall prevail over any provision of Massachusetts or other state law, except those provisions that are mandatory and may not be waived. The initial trust created under this Trust Agreement shall be known as “Spot click-trust [ID Number]” (hereinafter the “Trust”). </w:t>
      </w:r>
      <w:r>
        <w:br/>
      </w:r>
      <w:r>
        <w:br/>
      </w:r>
      <w:r w:rsidRPr="0BC0A61E">
        <w:rPr>
          <w:rFonts w:eastAsia="Inter"/>
          <w:color w:val="000000" w:themeColor="text1"/>
        </w:rPr>
        <w:t>By clicking “I accept”, LIT Lab hereby establishes the Trust, assigns the property described in this Trust Agreement to the Trust, and appoints you to be a trustee of the Trust. You hereby acknowledge receipt of the Trust property, consent to hold in trust such property and any additional property as may be added to the Trust pursuant to this Trust Agreement. You agree to use the trust property in accordance with the interests of the beneficiaries, the responsibilities laid out in this trust document, and the mission of the Suffolk LIT Lab.</w:t>
      </w:r>
      <w:r>
        <w:br/>
      </w:r>
      <w:r>
        <w:br/>
      </w:r>
    </w:p>
    <w:p w14:paraId="44DBB26B" w14:textId="7692B0A1" w:rsidR="1C6C43DB" w:rsidRPr="00BC1BA0" w:rsidRDefault="1C6C43DB" w:rsidP="5ABA5B39">
      <w:pPr>
        <w:pStyle w:val="ListParagraph"/>
        <w:numPr>
          <w:ilvl w:val="0"/>
          <w:numId w:val="6"/>
        </w:numPr>
        <w:rPr>
          <w:rFonts w:eastAsiaTheme="minorEastAsia"/>
          <w:b/>
          <w:bCs/>
          <w:color w:val="000000" w:themeColor="text1"/>
        </w:rPr>
      </w:pPr>
      <w:r w:rsidRPr="768A2CBB">
        <w:rPr>
          <w:rFonts w:eastAsia="Inter"/>
          <w:b/>
          <w:bCs/>
          <w:color w:val="000000" w:themeColor="text1"/>
        </w:rPr>
        <w:t>Trust property</w:t>
      </w:r>
      <w:r w:rsidR="00EE5867">
        <w:rPr>
          <w:rFonts w:eastAsia="Inter"/>
          <w:b/>
          <w:bCs/>
          <w:color w:val="000000" w:themeColor="text1"/>
        </w:rPr>
        <w:t>.</w:t>
      </w:r>
      <w:r w:rsidR="00176AC4" w:rsidRPr="768A2CBB">
        <w:rPr>
          <w:rFonts w:eastAsia="Inter"/>
          <w:b/>
          <w:bCs/>
          <w:color w:val="000000" w:themeColor="text1"/>
        </w:rPr>
        <w:t xml:space="preserve"> </w:t>
      </w:r>
      <w:r w:rsidRPr="768A2CBB">
        <w:rPr>
          <w:rFonts w:eastAsia="Inter"/>
          <w:color w:val="000000" w:themeColor="text1"/>
        </w:rPr>
        <w:t>The settlor hereby assigns the following property (Property) to the trust:</w:t>
      </w:r>
    </w:p>
    <w:p w14:paraId="4C5227B4" w14:textId="7354FE97" w:rsidR="1C6C43DB" w:rsidRPr="00BC1BA0" w:rsidRDefault="1C6C43DB" w:rsidP="5ABA5B39">
      <w:pPr>
        <w:pStyle w:val="ListParagraph"/>
        <w:numPr>
          <w:ilvl w:val="1"/>
          <w:numId w:val="5"/>
        </w:numPr>
        <w:rPr>
          <w:rFonts w:eastAsiaTheme="minorEastAsia" w:cstheme="minorHAnsi"/>
          <w:color w:val="000000" w:themeColor="text1"/>
        </w:rPr>
      </w:pPr>
      <w:r w:rsidRPr="00BC1BA0">
        <w:rPr>
          <w:rFonts w:eastAsia="Inter" w:cstheme="minorHAnsi"/>
          <w:color w:val="000000" w:themeColor="text1"/>
        </w:rPr>
        <w:t>A single text-string key (“API Key”) and single-user access rights (“API Access Rights”) to the Spot application programming interface (“Spot API”) associated with the API Key. Use of the Spot API is also subject to the Spot API Terms of Service, which may change from time to time. If there is a conflict between the Terms of Service and this trust document, the terms of this trust shall prevail.</w:t>
      </w:r>
    </w:p>
    <w:p w14:paraId="287E2193" w14:textId="49586F63" w:rsidR="1C6C43DB" w:rsidRPr="00BC1BA0" w:rsidRDefault="1C6C43DB" w:rsidP="5ABA5B39">
      <w:pPr>
        <w:pStyle w:val="ListParagraph"/>
        <w:numPr>
          <w:ilvl w:val="1"/>
          <w:numId w:val="5"/>
        </w:numPr>
        <w:rPr>
          <w:rFonts w:eastAsiaTheme="minorEastAsia" w:cstheme="minorHAnsi"/>
          <w:color w:val="000000" w:themeColor="text1"/>
        </w:rPr>
      </w:pPr>
      <w:r w:rsidRPr="00BC1BA0">
        <w:rPr>
          <w:rFonts w:eastAsia="Inter" w:cstheme="minorHAnsi"/>
          <w:color w:val="000000" w:themeColor="text1"/>
        </w:rPr>
        <w:t>Any response objects that the Spot API returns in response to requests made using the API Key shall be added to the trust and considered trust Property.</w:t>
      </w:r>
    </w:p>
    <w:p w14:paraId="00F4971F" w14:textId="6E368DCD" w:rsidR="5ABA5B39" w:rsidRPr="00BC1BA0" w:rsidRDefault="5ABA5B39" w:rsidP="5ABA5B39">
      <w:pPr>
        <w:rPr>
          <w:rFonts w:cstheme="minorHAnsi"/>
        </w:rPr>
      </w:pPr>
    </w:p>
    <w:p w14:paraId="7919776C" w14:textId="0ADDBF5B" w:rsidR="1C6C43DB" w:rsidRPr="00BC1BA0" w:rsidRDefault="1C6C43DB" w:rsidP="5ABA5B39">
      <w:pPr>
        <w:pStyle w:val="ListParagraph"/>
        <w:numPr>
          <w:ilvl w:val="0"/>
          <w:numId w:val="6"/>
        </w:numPr>
        <w:rPr>
          <w:rFonts w:eastAsiaTheme="minorEastAsia" w:cstheme="minorHAnsi"/>
          <w:b/>
          <w:bCs/>
          <w:color w:val="000000" w:themeColor="text1"/>
        </w:rPr>
      </w:pPr>
      <w:r w:rsidRPr="00BC1BA0">
        <w:rPr>
          <w:rFonts w:eastAsia="Inter" w:cstheme="minorHAnsi"/>
          <w:b/>
          <w:bCs/>
          <w:color w:val="000000" w:themeColor="text1"/>
        </w:rPr>
        <w:t xml:space="preserve">Adding trust property. </w:t>
      </w:r>
      <w:r w:rsidRPr="00BC1BA0">
        <w:rPr>
          <w:rFonts w:eastAsia="Inter" w:cstheme="minorHAnsi"/>
          <w:color w:val="000000" w:themeColor="text1"/>
        </w:rPr>
        <w:t>The Settlor may assign new property to the trust by executing a restatement or amendment of this trust agreement, by updating the access rights for the API key, or by any other means permitted by law. The terms of this agreement extend to derivatives and models you may generate or create that directly use Property, including statistical, software, or mathematical models trained with Property.</w:t>
      </w:r>
    </w:p>
    <w:p w14:paraId="3026D93F" w14:textId="00BC1855" w:rsidR="5ABA5B39" w:rsidRPr="00BC1BA0" w:rsidRDefault="5ABA5B39" w:rsidP="5ABA5B39">
      <w:pPr>
        <w:rPr>
          <w:rFonts w:cstheme="minorHAnsi"/>
        </w:rPr>
      </w:pPr>
    </w:p>
    <w:p w14:paraId="5FA6152E" w14:textId="2C210D53" w:rsidR="1C6C43DB" w:rsidRPr="00BC1BA0" w:rsidRDefault="1C6C43DB" w:rsidP="5ABA5B39">
      <w:pPr>
        <w:pStyle w:val="ListParagraph"/>
        <w:numPr>
          <w:ilvl w:val="0"/>
          <w:numId w:val="6"/>
        </w:numPr>
        <w:rPr>
          <w:rFonts w:eastAsiaTheme="minorEastAsia" w:cstheme="minorHAnsi"/>
          <w:b/>
          <w:bCs/>
          <w:color w:val="000000" w:themeColor="text1"/>
        </w:rPr>
      </w:pPr>
      <w:r w:rsidRPr="00BC1BA0">
        <w:rPr>
          <w:rFonts w:eastAsia="Inter" w:cstheme="minorHAnsi"/>
          <w:b/>
          <w:bCs/>
          <w:color w:val="000000" w:themeColor="text1"/>
        </w:rPr>
        <w:t xml:space="preserve">Beneficiaries. </w:t>
      </w:r>
      <w:r w:rsidRPr="00BC1BA0">
        <w:rPr>
          <w:rFonts w:eastAsia="Inter" w:cstheme="minorHAnsi"/>
          <w:color w:val="000000" w:themeColor="text1"/>
        </w:rPr>
        <w:t>The trust beneficiaries include:</w:t>
      </w:r>
    </w:p>
    <w:p w14:paraId="73D82AF2" w14:textId="298D5EC6" w:rsidR="1C6C43DB" w:rsidRPr="00BC1BA0" w:rsidRDefault="1C6C43DB" w:rsidP="5ABA5B39">
      <w:pPr>
        <w:pStyle w:val="ListParagraph"/>
        <w:numPr>
          <w:ilvl w:val="1"/>
          <w:numId w:val="6"/>
        </w:numPr>
        <w:rPr>
          <w:rFonts w:cstheme="minorHAnsi"/>
          <w:b/>
          <w:bCs/>
          <w:color w:val="000000" w:themeColor="text1"/>
        </w:rPr>
      </w:pPr>
      <w:r w:rsidRPr="00BC1BA0">
        <w:rPr>
          <w:rFonts w:eastAsia="Inter" w:cstheme="minorHAnsi"/>
          <w:color w:val="000000" w:themeColor="text1"/>
        </w:rPr>
        <w:t xml:space="preserve">Suffolk University, Suffolk Law School, the LIT Lab and their successors and </w:t>
      </w:r>
      <w:proofErr w:type="gramStart"/>
      <w:r w:rsidRPr="00BC1BA0">
        <w:rPr>
          <w:rFonts w:eastAsia="Inter" w:cstheme="minorHAnsi"/>
          <w:color w:val="000000" w:themeColor="text1"/>
        </w:rPr>
        <w:t>assigns;</w:t>
      </w:r>
      <w:proofErr w:type="gramEnd"/>
    </w:p>
    <w:p w14:paraId="28BD58D7" w14:textId="710C0370" w:rsidR="045E80B1" w:rsidRPr="00BC1BA0" w:rsidRDefault="045E80B1" w:rsidP="5ABA5B39">
      <w:pPr>
        <w:pStyle w:val="ListParagraph"/>
        <w:numPr>
          <w:ilvl w:val="1"/>
          <w:numId w:val="6"/>
        </w:numPr>
        <w:rPr>
          <w:rFonts w:cstheme="minorHAnsi"/>
          <w:b/>
          <w:bCs/>
          <w:color w:val="000000" w:themeColor="text1"/>
        </w:rPr>
      </w:pPr>
      <w:r w:rsidRPr="00BC1BA0">
        <w:rPr>
          <w:rFonts w:eastAsia="Inter" w:cstheme="minorHAnsi"/>
          <w:color w:val="000000" w:themeColor="text1"/>
        </w:rPr>
        <w:lastRenderedPageBreak/>
        <w:t>I</w:t>
      </w:r>
      <w:r w:rsidR="1C6C43DB" w:rsidRPr="00BC1BA0">
        <w:rPr>
          <w:rFonts w:eastAsia="Inter" w:cstheme="minorHAnsi"/>
          <w:color w:val="000000" w:themeColor="text1"/>
        </w:rPr>
        <w:t xml:space="preserve">ndividual members of the legal aid and access to justice community whose work may be advanced by your use of the Property and your contributions to improving </w:t>
      </w:r>
      <w:proofErr w:type="gramStart"/>
      <w:r w:rsidR="1C6C43DB" w:rsidRPr="00BC1BA0">
        <w:rPr>
          <w:rFonts w:eastAsia="Inter" w:cstheme="minorHAnsi"/>
          <w:color w:val="000000" w:themeColor="text1"/>
        </w:rPr>
        <w:t>Spot;</w:t>
      </w:r>
      <w:proofErr w:type="gramEnd"/>
    </w:p>
    <w:p w14:paraId="6AFDFC1A" w14:textId="5015A0C8" w:rsidR="1C6C43DB" w:rsidRPr="00BC1BA0" w:rsidRDefault="1C6C43DB" w:rsidP="5ABA5B39">
      <w:pPr>
        <w:pStyle w:val="ListParagraph"/>
        <w:numPr>
          <w:ilvl w:val="1"/>
          <w:numId w:val="6"/>
        </w:numPr>
        <w:rPr>
          <w:rFonts w:cstheme="minorHAnsi"/>
          <w:b/>
          <w:bCs/>
          <w:color w:val="000000" w:themeColor="text1"/>
        </w:rPr>
      </w:pPr>
      <w:r w:rsidRPr="00BC1BA0">
        <w:rPr>
          <w:rFonts w:eastAsia="Inter" w:cstheme="minorHAnsi"/>
          <w:color w:val="000000" w:themeColor="text1"/>
        </w:rPr>
        <w:t xml:space="preserve">Individual members of the general public who may benefit from improved legal information or advice or improved access to legal help as a result of your use of the Property and your contributions to improving </w:t>
      </w:r>
      <w:proofErr w:type="gramStart"/>
      <w:r w:rsidRPr="00BC1BA0">
        <w:rPr>
          <w:rFonts w:eastAsia="Inter" w:cstheme="minorHAnsi"/>
          <w:color w:val="000000" w:themeColor="text1"/>
        </w:rPr>
        <w:t>Spot;</w:t>
      </w:r>
      <w:proofErr w:type="gramEnd"/>
    </w:p>
    <w:p w14:paraId="101F232F" w14:textId="648D5F33" w:rsidR="5ABA5B39" w:rsidRPr="00BC1BA0" w:rsidRDefault="5ABA5B39">
      <w:pPr>
        <w:rPr>
          <w:rFonts w:cstheme="minorHAnsi"/>
        </w:rPr>
      </w:pPr>
    </w:p>
    <w:p w14:paraId="4562D5FF" w14:textId="00F87F15" w:rsidR="1C6C43DB" w:rsidRPr="00BC1BA0" w:rsidRDefault="1C6C43DB" w:rsidP="5ABA5B39">
      <w:pPr>
        <w:pStyle w:val="ListParagraph"/>
        <w:numPr>
          <w:ilvl w:val="0"/>
          <w:numId w:val="6"/>
        </w:numPr>
        <w:rPr>
          <w:rFonts w:eastAsiaTheme="minorEastAsia" w:cstheme="minorHAnsi"/>
          <w:b/>
          <w:bCs/>
          <w:color w:val="000000" w:themeColor="text1"/>
        </w:rPr>
      </w:pPr>
      <w:r w:rsidRPr="00BC1BA0">
        <w:rPr>
          <w:rFonts w:eastAsia="Inter" w:cstheme="minorHAnsi"/>
          <w:b/>
          <w:bCs/>
          <w:color w:val="000000" w:themeColor="text1"/>
        </w:rPr>
        <w:t xml:space="preserve">Purpose. </w:t>
      </w:r>
      <w:r w:rsidRPr="00BC1BA0">
        <w:rPr>
          <w:rFonts w:eastAsia="Inter" w:cstheme="minorHAnsi"/>
          <w:color w:val="000000" w:themeColor="text1"/>
        </w:rPr>
        <w:t xml:space="preserve">The purpose of this trust is to make issue-spotting tools available to organizations and government agencies working to promote access to justice. </w:t>
      </w:r>
    </w:p>
    <w:p w14:paraId="193067CD" w14:textId="04A2AC90" w:rsidR="5ABA5B39" w:rsidRPr="00BC1BA0" w:rsidRDefault="5ABA5B39">
      <w:pPr>
        <w:rPr>
          <w:rFonts w:cstheme="minorHAnsi"/>
        </w:rPr>
      </w:pPr>
    </w:p>
    <w:p w14:paraId="2009D5BE" w14:textId="28780397" w:rsidR="1C6C43DB" w:rsidRPr="00BC1BA0" w:rsidRDefault="1C6C43DB" w:rsidP="5ABA5B39">
      <w:pPr>
        <w:pStyle w:val="ListParagraph"/>
        <w:numPr>
          <w:ilvl w:val="0"/>
          <w:numId w:val="6"/>
        </w:numPr>
        <w:rPr>
          <w:rFonts w:eastAsiaTheme="minorEastAsia" w:cstheme="minorHAnsi"/>
          <w:b/>
          <w:bCs/>
          <w:color w:val="000000" w:themeColor="text1"/>
        </w:rPr>
      </w:pPr>
      <w:r w:rsidRPr="00BC1BA0">
        <w:rPr>
          <w:rFonts w:eastAsia="Inter" w:cstheme="minorHAnsi"/>
          <w:b/>
          <w:bCs/>
          <w:color w:val="000000" w:themeColor="text1"/>
        </w:rPr>
        <w:t>Responsibilities of the trustee</w:t>
      </w:r>
    </w:p>
    <w:p w14:paraId="3B83FBDE" w14:textId="0C32CE23" w:rsidR="1C6C43DB" w:rsidRPr="00BC1BA0" w:rsidRDefault="1C6C43DB">
      <w:pPr>
        <w:rPr>
          <w:rFonts w:cstheme="minorHAnsi"/>
        </w:rPr>
      </w:pPr>
      <w:r w:rsidRPr="00BC1BA0">
        <w:rPr>
          <w:rFonts w:eastAsia="Inter" w:cstheme="minorHAnsi"/>
          <w:color w:val="000000" w:themeColor="text1"/>
        </w:rPr>
        <w:t xml:space="preserve">As trustee, you will use the Property to support the trust purpose. Your responsibilities include, but are not limited to: </w:t>
      </w:r>
    </w:p>
    <w:p w14:paraId="23917FFA" w14:textId="3F9D5C4D" w:rsidR="1C6C43DB" w:rsidRPr="00BC1BA0" w:rsidRDefault="1C6C43DB" w:rsidP="5ABA5B39">
      <w:pPr>
        <w:pStyle w:val="ListParagraph"/>
        <w:numPr>
          <w:ilvl w:val="0"/>
          <w:numId w:val="4"/>
        </w:numPr>
        <w:rPr>
          <w:rFonts w:eastAsiaTheme="minorEastAsia" w:cstheme="minorHAnsi"/>
          <w:b/>
          <w:bCs/>
          <w:color w:val="000000" w:themeColor="text1"/>
        </w:rPr>
      </w:pPr>
      <w:r w:rsidRPr="00BC1BA0">
        <w:rPr>
          <w:rFonts w:eastAsia="Inter" w:cstheme="minorHAnsi"/>
          <w:b/>
          <w:bCs/>
          <w:color w:val="000000" w:themeColor="text1"/>
        </w:rPr>
        <w:t xml:space="preserve">Facilitate legal services or legal research. </w:t>
      </w:r>
      <w:r w:rsidRPr="00BC1BA0">
        <w:rPr>
          <w:rFonts w:eastAsia="Inter" w:cstheme="minorHAnsi"/>
          <w:color w:val="000000" w:themeColor="text1"/>
        </w:rPr>
        <w:t xml:space="preserve">You may use the Property to facilitate delivery of legal information, advice, and referral services, or to conduct non-commercial research. These services [or research outputs and derivatives] are not considered derivatives of Trust Property. </w:t>
      </w:r>
    </w:p>
    <w:p w14:paraId="6F9FEE22" w14:textId="4A4FFCD7" w:rsidR="1C6C43DB" w:rsidRPr="00BC1BA0" w:rsidRDefault="1C6C43DB" w:rsidP="5ABA5B39">
      <w:pPr>
        <w:pStyle w:val="ListParagraph"/>
        <w:numPr>
          <w:ilvl w:val="0"/>
          <w:numId w:val="4"/>
        </w:numPr>
        <w:rPr>
          <w:rFonts w:eastAsiaTheme="minorEastAsia" w:cstheme="minorHAnsi"/>
          <w:b/>
          <w:bCs/>
          <w:color w:val="000000" w:themeColor="text1"/>
        </w:rPr>
      </w:pPr>
      <w:r w:rsidRPr="00BC1BA0">
        <w:rPr>
          <w:rFonts w:eastAsia="Inter" w:cstheme="minorHAnsi"/>
          <w:b/>
          <w:bCs/>
          <w:color w:val="000000" w:themeColor="text1"/>
        </w:rPr>
        <w:t xml:space="preserve">Recontribution. </w:t>
      </w:r>
      <w:r w:rsidRPr="00BC1BA0">
        <w:rPr>
          <w:rFonts w:eastAsia="Inter" w:cstheme="minorHAnsi"/>
          <w:color w:val="000000" w:themeColor="text1"/>
        </w:rPr>
        <w:t xml:space="preserve">If end </w:t>
      </w:r>
      <w:proofErr w:type="gramStart"/>
      <w:r w:rsidRPr="00BC1BA0">
        <w:rPr>
          <w:rFonts w:eastAsia="Inter" w:cstheme="minorHAnsi"/>
          <w:color w:val="000000" w:themeColor="text1"/>
        </w:rPr>
        <w:t>users</w:t>
      </w:r>
      <w:proofErr w:type="gramEnd"/>
      <w:r w:rsidRPr="00BC1BA0">
        <w:rPr>
          <w:rFonts w:eastAsia="Inter" w:cstheme="minorHAnsi"/>
          <w:color w:val="000000" w:themeColor="text1"/>
        </w:rPr>
        <w:t xml:space="preserve"> consent, and where otherwise possible and ethical, you will contribute data on the use of the Property back to Spot/Suffolk, so Spot can be improved.</w:t>
      </w:r>
    </w:p>
    <w:p w14:paraId="733F38D8" w14:textId="6FBF82FA" w:rsidR="1C6C43DB" w:rsidRPr="00BC1BA0" w:rsidRDefault="1C6C43DB" w:rsidP="5ABA5B39">
      <w:pPr>
        <w:pStyle w:val="ListParagraph"/>
        <w:numPr>
          <w:ilvl w:val="0"/>
          <w:numId w:val="4"/>
        </w:numPr>
        <w:rPr>
          <w:rFonts w:eastAsiaTheme="minorEastAsia" w:cstheme="minorHAnsi"/>
          <w:b/>
          <w:bCs/>
          <w:color w:val="000000" w:themeColor="text1"/>
        </w:rPr>
      </w:pPr>
      <w:r w:rsidRPr="00BC1BA0">
        <w:rPr>
          <w:rFonts w:eastAsia="Inter" w:cstheme="minorHAnsi"/>
          <w:b/>
          <w:bCs/>
          <w:color w:val="000000" w:themeColor="text1"/>
        </w:rPr>
        <w:t xml:space="preserve">Transparency. </w:t>
      </w:r>
      <w:r w:rsidRPr="00BC1BA0">
        <w:rPr>
          <w:rFonts w:eastAsia="Inter" w:cstheme="minorHAnsi"/>
          <w:color w:val="000000" w:themeColor="text1"/>
        </w:rPr>
        <w:t>You will be transparent to end users about how Spot is used.</w:t>
      </w:r>
    </w:p>
    <w:p w14:paraId="5B426209" w14:textId="323A14AA" w:rsidR="1C6C43DB" w:rsidRPr="00BC1BA0" w:rsidRDefault="1C6C43DB" w:rsidP="5ABA5B39">
      <w:pPr>
        <w:pStyle w:val="ListParagraph"/>
        <w:numPr>
          <w:ilvl w:val="0"/>
          <w:numId w:val="4"/>
        </w:numPr>
        <w:rPr>
          <w:rFonts w:eastAsiaTheme="minorEastAsia" w:cstheme="minorHAnsi"/>
          <w:b/>
          <w:bCs/>
          <w:color w:val="000000" w:themeColor="text1"/>
        </w:rPr>
      </w:pPr>
      <w:r w:rsidRPr="00BC1BA0">
        <w:rPr>
          <w:rFonts w:eastAsia="Inter" w:cstheme="minorHAnsi"/>
          <w:b/>
          <w:bCs/>
          <w:color w:val="000000" w:themeColor="text1"/>
        </w:rPr>
        <w:t xml:space="preserve">No screening/risk scores. </w:t>
      </w:r>
      <w:r w:rsidRPr="00BC1BA0">
        <w:rPr>
          <w:rFonts w:eastAsia="Inter" w:cstheme="minorHAnsi"/>
          <w:color w:val="000000" w:themeColor="text1"/>
        </w:rPr>
        <w:t>You will not use the Property for risk scoring, or to screen users for any relationship or service other than legal or social services. For example, you may not use Spot to screen users for housing or employment purposes.</w:t>
      </w:r>
      <w:r w:rsidRPr="00BC1BA0">
        <w:rPr>
          <w:rFonts w:eastAsia="Inter" w:cstheme="minorHAnsi"/>
          <w:b/>
          <w:bCs/>
          <w:color w:val="000000" w:themeColor="text1"/>
        </w:rPr>
        <w:t xml:space="preserve"> </w:t>
      </w:r>
      <w:r w:rsidRPr="00BC1BA0">
        <w:rPr>
          <w:rFonts w:eastAsia="Inter" w:cstheme="minorHAnsi"/>
          <w:color w:val="000000" w:themeColor="text1"/>
        </w:rPr>
        <w:t xml:space="preserve">You will not use the Property to surveil a third party, such as social media scanning, or for any purpose other than delivery of legal and social services to a user. </w:t>
      </w:r>
    </w:p>
    <w:p w14:paraId="35E060DC" w14:textId="73B5A043" w:rsidR="1C6C43DB" w:rsidRPr="00BC1BA0" w:rsidRDefault="1C6C43DB" w:rsidP="5ABA5B39">
      <w:pPr>
        <w:pStyle w:val="ListParagraph"/>
        <w:numPr>
          <w:ilvl w:val="0"/>
          <w:numId w:val="4"/>
        </w:numPr>
        <w:rPr>
          <w:rFonts w:eastAsiaTheme="minorEastAsia" w:cstheme="minorHAnsi"/>
          <w:b/>
          <w:bCs/>
          <w:color w:val="000000" w:themeColor="text1"/>
        </w:rPr>
      </w:pPr>
      <w:r w:rsidRPr="00BC1BA0">
        <w:rPr>
          <w:rFonts w:eastAsia="Inter" w:cstheme="minorHAnsi"/>
          <w:b/>
          <w:bCs/>
          <w:color w:val="000000" w:themeColor="text1"/>
        </w:rPr>
        <w:t xml:space="preserve">No derivative models. </w:t>
      </w:r>
      <w:r w:rsidRPr="00BC1BA0">
        <w:rPr>
          <w:rFonts w:eastAsia="Inter" w:cstheme="minorHAnsi"/>
          <w:color w:val="000000" w:themeColor="text1"/>
        </w:rPr>
        <w:t xml:space="preserve">You will not use the Property to develop any derivative or proprietary </w:t>
      </w:r>
      <w:proofErr w:type="gramStart"/>
      <w:r w:rsidRPr="00BC1BA0">
        <w:rPr>
          <w:rFonts w:eastAsia="Inter" w:cstheme="minorHAnsi"/>
          <w:color w:val="000000" w:themeColor="text1"/>
        </w:rPr>
        <w:t>model, or</w:t>
      </w:r>
      <w:proofErr w:type="gramEnd"/>
      <w:r w:rsidRPr="00BC1BA0">
        <w:rPr>
          <w:rFonts w:eastAsia="Inter" w:cstheme="minorHAnsi"/>
          <w:color w:val="000000" w:themeColor="text1"/>
        </w:rPr>
        <w:t xml:space="preserve"> seek any intellectual property protections on the use of the Property. You will not resell access to the API.</w:t>
      </w:r>
    </w:p>
    <w:p w14:paraId="62CAD662" w14:textId="5DBCE6AB" w:rsidR="1C6C43DB" w:rsidRPr="00BC1BA0" w:rsidRDefault="1C6C43DB" w:rsidP="5ABA5B39">
      <w:pPr>
        <w:pStyle w:val="ListParagraph"/>
        <w:numPr>
          <w:ilvl w:val="0"/>
          <w:numId w:val="4"/>
        </w:numPr>
        <w:rPr>
          <w:rFonts w:eastAsiaTheme="minorEastAsia" w:cstheme="minorHAnsi"/>
          <w:b/>
          <w:bCs/>
          <w:color w:val="000000" w:themeColor="text1"/>
        </w:rPr>
      </w:pPr>
      <w:r w:rsidRPr="00BC1BA0">
        <w:rPr>
          <w:rFonts w:eastAsia="Inter" w:cstheme="minorHAnsi"/>
          <w:b/>
          <w:bCs/>
          <w:color w:val="000000" w:themeColor="text1"/>
        </w:rPr>
        <w:t xml:space="preserve">No reverse engineering. </w:t>
      </w:r>
      <w:r w:rsidRPr="00BC1BA0">
        <w:rPr>
          <w:rFonts w:eastAsia="Inter" w:cstheme="minorHAnsi"/>
          <w:color w:val="000000" w:themeColor="text1"/>
        </w:rPr>
        <w:t>You will not reverse-engineer the Property or the underlying model.</w:t>
      </w:r>
    </w:p>
    <w:p w14:paraId="1A51A0A3" w14:textId="2E995E4E" w:rsidR="5ABA5B39" w:rsidRPr="00BC1BA0" w:rsidRDefault="5ABA5B39" w:rsidP="5ABA5B39">
      <w:pPr>
        <w:rPr>
          <w:rFonts w:cstheme="minorHAnsi"/>
        </w:rPr>
      </w:pPr>
    </w:p>
    <w:p w14:paraId="5C047F91" w14:textId="308CEA63" w:rsidR="1C6C43DB" w:rsidRPr="00BC1BA0" w:rsidRDefault="1C6C43DB" w:rsidP="5ABA5B39">
      <w:pPr>
        <w:pStyle w:val="ListParagraph"/>
        <w:numPr>
          <w:ilvl w:val="0"/>
          <w:numId w:val="6"/>
        </w:numPr>
        <w:rPr>
          <w:rFonts w:eastAsiaTheme="minorEastAsia" w:cstheme="minorHAnsi"/>
          <w:b/>
          <w:bCs/>
          <w:color w:val="000000" w:themeColor="text1"/>
        </w:rPr>
      </w:pPr>
      <w:r w:rsidRPr="00BC1BA0">
        <w:rPr>
          <w:rFonts w:eastAsia="Inter" w:cstheme="minorHAnsi"/>
          <w:b/>
          <w:bCs/>
          <w:color w:val="000000" w:themeColor="text1"/>
        </w:rPr>
        <w:t>Miscellaneous; No Warranties</w:t>
      </w:r>
    </w:p>
    <w:p w14:paraId="1B239E6F" w14:textId="074B048D" w:rsidR="1C6C43DB" w:rsidRPr="00BC1BA0" w:rsidRDefault="1C6C43DB" w:rsidP="5ABA5B39">
      <w:pPr>
        <w:pStyle w:val="ListParagraph"/>
        <w:numPr>
          <w:ilvl w:val="1"/>
          <w:numId w:val="3"/>
        </w:numPr>
        <w:rPr>
          <w:rFonts w:eastAsiaTheme="minorEastAsia" w:cstheme="minorHAnsi"/>
          <w:b/>
          <w:bCs/>
          <w:color w:val="000000" w:themeColor="text1"/>
        </w:rPr>
      </w:pPr>
      <w:r w:rsidRPr="00BC1BA0">
        <w:rPr>
          <w:rFonts w:eastAsia="Inter" w:cstheme="minorHAnsi"/>
          <w:b/>
          <w:bCs/>
          <w:color w:val="000000" w:themeColor="text1"/>
        </w:rPr>
        <w:t>Termination</w:t>
      </w:r>
      <w:r w:rsidRPr="00BC1BA0">
        <w:rPr>
          <w:rFonts w:eastAsia="Inter" w:cstheme="minorHAnsi"/>
          <w:color w:val="000000" w:themeColor="text1"/>
        </w:rPr>
        <w:t xml:space="preserve">. This Trust shall terminate upon the election of the Settlor or fifty (50) years after the formation date. </w:t>
      </w:r>
    </w:p>
    <w:p w14:paraId="403AA30D" w14:textId="720F3097" w:rsidR="1C6C43DB" w:rsidRPr="00BC1BA0" w:rsidRDefault="1C6C43DB" w:rsidP="5ABA5B39">
      <w:pPr>
        <w:pStyle w:val="ListParagraph"/>
        <w:numPr>
          <w:ilvl w:val="1"/>
          <w:numId w:val="3"/>
        </w:numPr>
        <w:rPr>
          <w:rFonts w:eastAsiaTheme="minorEastAsia" w:cstheme="minorHAnsi"/>
          <w:b/>
          <w:bCs/>
          <w:color w:val="000000" w:themeColor="text1"/>
        </w:rPr>
      </w:pPr>
      <w:r w:rsidRPr="00BC1BA0">
        <w:rPr>
          <w:rFonts w:eastAsia="Inter" w:cstheme="minorHAnsi"/>
          <w:b/>
          <w:bCs/>
          <w:color w:val="000000" w:themeColor="text1"/>
        </w:rPr>
        <w:t xml:space="preserve">Amendment. </w:t>
      </w:r>
      <w:r w:rsidRPr="00BC1BA0">
        <w:rPr>
          <w:rFonts w:eastAsia="Inter" w:cstheme="minorHAnsi"/>
          <w:color w:val="000000" w:themeColor="text1"/>
        </w:rPr>
        <w:t xml:space="preserve">The Settlor has the power from time to time, by duly acknowledged, written instrument, to alter, amend, modify, restate, revoke, or terminate any of the provisions of this Trust Agreement. </w:t>
      </w:r>
    </w:p>
    <w:p w14:paraId="40D52994" w14:textId="7E5377B0" w:rsidR="1C6C43DB" w:rsidRPr="00BC1BA0" w:rsidRDefault="1C6C43DB" w:rsidP="5ABA5B39">
      <w:pPr>
        <w:pStyle w:val="ListParagraph"/>
        <w:numPr>
          <w:ilvl w:val="1"/>
          <w:numId w:val="3"/>
        </w:numPr>
        <w:rPr>
          <w:rFonts w:eastAsiaTheme="minorEastAsia" w:cstheme="minorHAnsi"/>
          <w:b/>
          <w:bCs/>
          <w:color w:val="000000" w:themeColor="text1"/>
        </w:rPr>
      </w:pPr>
      <w:r w:rsidRPr="00BC1BA0">
        <w:rPr>
          <w:rFonts w:eastAsia="Inter" w:cstheme="minorHAnsi"/>
          <w:b/>
          <w:bCs/>
          <w:color w:val="000000" w:themeColor="text1"/>
        </w:rPr>
        <w:t>Severability.</w:t>
      </w:r>
      <w:r w:rsidRPr="00BC1BA0">
        <w:rPr>
          <w:rFonts w:eastAsia="Inter" w:cstheme="minorHAnsi"/>
          <w:color w:val="000000" w:themeColor="text1"/>
        </w:rPr>
        <w:t xml:space="preserve"> If any clause or term of this Trust Agreement is held to be unenforceable or invalid as a matter of law, all other provisions of this Trust Agreement shall remain in effect to the fullest extent permissible under the governing law of this Trust Agreement.</w:t>
      </w:r>
    </w:p>
    <w:p w14:paraId="12F3599C" w14:textId="43C8F0AB" w:rsidR="1C6C43DB" w:rsidRPr="00BC1BA0" w:rsidRDefault="1C6C43DB" w:rsidP="5ABA5B39">
      <w:pPr>
        <w:pStyle w:val="ListParagraph"/>
        <w:numPr>
          <w:ilvl w:val="1"/>
          <w:numId w:val="3"/>
        </w:numPr>
        <w:rPr>
          <w:rFonts w:eastAsiaTheme="minorEastAsia" w:cstheme="minorHAnsi"/>
          <w:b/>
          <w:bCs/>
          <w:color w:val="000000" w:themeColor="text1"/>
        </w:rPr>
      </w:pPr>
      <w:r w:rsidRPr="00BC1BA0">
        <w:rPr>
          <w:rFonts w:eastAsia="Inter" w:cstheme="minorHAnsi"/>
          <w:b/>
          <w:bCs/>
          <w:color w:val="000000" w:themeColor="text1"/>
        </w:rPr>
        <w:t>Counterparts.</w:t>
      </w:r>
      <w:r w:rsidRPr="00BC1BA0">
        <w:rPr>
          <w:rFonts w:eastAsia="Inter" w:cstheme="minorHAnsi"/>
          <w:color w:val="000000" w:themeColor="text1"/>
        </w:rPr>
        <w:t xml:space="preserve"> This Trust Agreement may be executed in multiple counterpart originals, and the counterparts shall all constitute a single, original instrument.</w:t>
      </w:r>
    </w:p>
    <w:p w14:paraId="58ADED19" w14:textId="7A97B966" w:rsidR="1C6C43DB" w:rsidRPr="009F0687" w:rsidRDefault="1C6C43DB" w:rsidP="5ABA5B39">
      <w:pPr>
        <w:pStyle w:val="ListParagraph"/>
        <w:numPr>
          <w:ilvl w:val="1"/>
          <w:numId w:val="3"/>
        </w:numPr>
        <w:rPr>
          <w:rFonts w:cstheme="minorHAnsi"/>
          <w:b/>
          <w:bCs/>
          <w:color w:val="000000" w:themeColor="text1"/>
        </w:rPr>
      </w:pPr>
      <w:r w:rsidRPr="00BC1BA0">
        <w:rPr>
          <w:rFonts w:eastAsia="Inter" w:cstheme="minorHAnsi"/>
          <w:b/>
          <w:bCs/>
          <w:color w:val="000000" w:themeColor="text1"/>
        </w:rPr>
        <w:lastRenderedPageBreak/>
        <w:t>No Warranties</w:t>
      </w:r>
      <w:r w:rsidRPr="00BC1BA0">
        <w:rPr>
          <w:rFonts w:eastAsia="Inter" w:cstheme="minorHAnsi"/>
          <w:color w:val="000000" w:themeColor="text1"/>
        </w:rPr>
        <w:t>. LIT Lab makes no representations and extends no warranties of any kind regarding the Property.</w:t>
      </w:r>
    </w:p>
    <w:p w14:paraId="2C95B385" w14:textId="77777777" w:rsidR="009F0687" w:rsidRDefault="009F0687" w:rsidP="00986A65">
      <w:pPr>
        <w:pStyle w:val="Heading1"/>
      </w:pPr>
    </w:p>
    <w:p w14:paraId="0984DDB9" w14:textId="1577B634" w:rsidR="435E8DD7" w:rsidRDefault="009A474F" w:rsidP="00986A65">
      <w:pPr>
        <w:pStyle w:val="Heading1"/>
      </w:pPr>
      <w:bookmarkStart w:id="3" w:name="_Toc77062197"/>
      <w:r>
        <w:t xml:space="preserve">Draft </w:t>
      </w:r>
      <w:r w:rsidR="435E8DD7" w:rsidRPr="00BC1BA0">
        <w:t>FAQ</w:t>
      </w:r>
      <w:bookmarkEnd w:id="3"/>
    </w:p>
    <w:p w14:paraId="1A97C34F" w14:textId="77777777" w:rsidR="00986A65" w:rsidRPr="00986A65" w:rsidRDefault="00986A65" w:rsidP="00986A65"/>
    <w:p w14:paraId="709600F5" w14:textId="2195820C" w:rsidR="435E8DD7" w:rsidRPr="00BC1BA0" w:rsidRDefault="435E8DD7" w:rsidP="5ABA5B39">
      <w:pPr>
        <w:rPr>
          <w:rFonts w:eastAsia="Inter" w:cstheme="minorHAnsi"/>
          <w:b/>
          <w:bCs/>
          <w:color w:val="000000" w:themeColor="text1"/>
        </w:rPr>
      </w:pPr>
      <w:r w:rsidRPr="00BC1BA0">
        <w:rPr>
          <w:rFonts w:eastAsia="Inter" w:cstheme="minorHAnsi"/>
          <w:i/>
          <w:iCs/>
          <w:color w:val="000000" w:themeColor="text1"/>
        </w:rPr>
        <w:t xml:space="preserve">This FAQ is intended </w:t>
      </w:r>
      <w:r w:rsidR="02F66DD5" w:rsidRPr="00BC1BA0">
        <w:rPr>
          <w:rFonts w:eastAsia="Inter" w:cstheme="minorHAnsi"/>
          <w:i/>
          <w:iCs/>
          <w:color w:val="000000" w:themeColor="text1"/>
        </w:rPr>
        <w:t xml:space="preserve">to help </w:t>
      </w:r>
      <w:r w:rsidRPr="00BC1BA0">
        <w:rPr>
          <w:rFonts w:eastAsia="Inter" w:cstheme="minorHAnsi"/>
          <w:i/>
          <w:iCs/>
          <w:color w:val="000000" w:themeColor="text1"/>
        </w:rPr>
        <w:t>users of the Spot API</w:t>
      </w:r>
      <w:r w:rsidR="1D11062E" w:rsidRPr="00BC1BA0">
        <w:rPr>
          <w:rFonts w:eastAsia="Inter" w:cstheme="minorHAnsi"/>
          <w:i/>
          <w:iCs/>
          <w:color w:val="000000" w:themeColor="text1"/>
        </w:rPr>
        <w:t xml:space="preserve"> understand how the click-trust works, and how it differs from a regular license agreement.</w:t>
      </w:r>
    </w:p>
    <w:p w14:paraId="30E407A8" w14:textId="5703F926" w:rsidR="435E8DD7" w:rsidRPr="00BC1BA0" w:rsidRDefault="435E8DD7">
      <w:pPr>
        <w:rPr>
          <w:rFonts w:cstheme="minorHAnsi"/>
        </w:rPr>
      </w:pPr>
      <w:r w:rsidRPr="00BC1BA0">
        <w:rPr>
          <w:rFonts w:eastAsia="Inter" w:cstheme="minorHAnsi"/>
          <w:b/>
          <w:bCs/>
          <w:color w:val="000000" w:themeColor="text1"/>
        </w:rPr>
        <w:t>How does the Spot API Trust differ from a regular API License agreement?</w:t>
      </w:r>
    </w:p>
    <w:p w14:paraId="1AC40D48" w14:textId="596D80AB" w:rsidR="435E8DD7" w:rsidRPr="00BC1BA0" w:rsidRDefault="435E8DD7">
      <w:pPr>
        <w:rPr>
          <w:rFonts w:cstheme="minorHAnsi"/>
        </w:rPr>
      </w:pPr>
      <w:r w:rsidRPr="00BC1BA0">
        <w:rPr>
          <w:rFonts w:eastAsia="Inter" w:cstheme="minorHAnsi"/>
          <w:color w:val="000000" w:themeColor="text1"/>
        </w:rPr>
        <w:t>A license agreement is a contract between two parties. Parties in a contract owe duties to one another, and no more.</w:t>
      </w:r>
    </w:p>
    <w:p w14:paraId="63421A04" w14:textId="732F6941" w:rsidR="435E8DD7" w:rsidRPr="00BC1BA0" w:rsidRDefault="435E8DD7" w:rsidP="5ABA5B39">
      <w:pPr>
        <w:rPr>
          <w:rFonts w:cstheme="minorHAnsi"/>
        </w:rPr>
      </w:pPr>
      <w:r w:rsidRPr="00BC1BA0">
        <w:rPr>
          <w:rFonts w:eastAsia="Inter" w:cstheme="minorHAnsi"/>
          <w:color w:val="000000" w:themeColor="text1"/>
        </w:rPr>
        <w:t xml:space="preserve">A trust is different. A trustee has a duty to manage property to benefit a trust’s beneficiaries, which could include the public or other groups. </w:t>
      </w:r>
    </w:p>
    <w:p w14:paraId="4AAB5563" w14:textId="5E6F8E99" w:rsidR="435E8DD7" w:rsidRPr="00BC1BA0" w:rsidRDefault="435E8DD7">
      <w:pPr>
        <w:rPr>
          <w:rFonts w:cstheme="minorHAnsi"/>
        </w:rPr>
      </w:pPr>
      <w:r w:rsidRPr="00BC1BA0">
        <w:rPr>
          <w:rFonts w:eastAsia="Inter" w:cstheme="minorHAnsi"/>
          <w:color w:val="000000" w:themeColor="text1"/>
        </w:rPr>
        <w:t>Under the Spot trusts, a user of the Spot API accepts a duty to benefit the public and the Spot community by:</w:t>
      </w:r>
    </w:p>
    <w:p w14:paraId="405F2D03" w14:textId="0A43A93A" w:rsidR="435E8DD7" w:rsidRPr="00BC1BA0" w:rsidRDefault="435E8DD7" w:rsidP="5ABA5B39">
      <w:pPr>
        <w:pStyle w:val="ListParagraph"/>
        <w:numPr>
          <w:ilvl w:val="0"/>
          <w:numId w:val="2"/>
        </w:numPr>
        <w:rPr>
          <w:rFonts w:eastAsiaTheme="minorEastAsia" w:cstheme="minorHAnsi"/>
          <w:color w:val="000000" w:themeColor="text1"/>
        </w:rPr>
      </w:pPr>
      <w:r w:rsidRPr="00BC1BA0">
        <w:rPr>
          <w:rFonts w:eastAsia="Inter" w:cstheme="minorHAnsi"/>
          <w:color w:val="000000" w:themeColor="text1"/>
        </w:rPr>
        <w:t xml:space="preserve">Using Spot to facilitate the delivery of legal and social information, advice, and referral </w:t>
      </w:r>
      <w:proofErr w:type="gramStart"/>
      <w:r w:rsidRPr="00BC1BA0">
        <w:rPr>
          <w:rFonts w:eastAsia="Inter" w:cstheme="minorHAnsi"/>
          <w:color w:val="000000" w:themeColor="text1"/>
        </w:rPr>
        <w:t>services;</w:t>
      </w:r>
      <w:proofErr w:type="gramEnd"/>
    </w:p>
    <w:p w14:paraId="44675F8E" w14:textId="24DA5C3A" w:rsidR="435E8DD7" w:rsidRPr="00BC1BA0" w:rsidRDefault="435E8DD7" w:rsidP="5ABA5B39">
      <w:pPr>
        <w:pStyle w:val="ListParagraph"/>
        <w:numPr>
          <w:ilvl w:val="0"/>
          <w:numId w:val="2"/>
        </w:numPr>
        <w:rPr>
          <w:rFonts w:eastAsiaTheme="minorEastAsia" w:cstheme="minorHAnsi"/>
          <w:color w:val="000000" w:themeColor="text1"/>
        </w:rPr>
      </w:pPr>
      <w:r w:rsidRPr="00BC1BA0">
        <w:rPr>
          <w:rFonts w:eastAsia="Inter" w:cstheme="minorHAnsi"/>
          <w:color w:val="000000" w:themeColor="text1"/>
        </w:rPr>
        <w:t xml:space="preserve">Where possible, contributing data back to Spot so Spot can be </w:t>
      </w:r>
      <w:proofErr w:type="gramStart"/>
      <w:r w:rsidRPr="00BC1BA0">
        <w:rPr>
          <w:rFonts w:eastAsia="Inter" w:cstheme="minorHAnsi"/>
          <w:color w:val="000000" w:themeColor="text1"/>
        </w:rPr>
        <w:t>improved;</w:t>
      </w:r>
      <w:proofErr w:type="gramEnd"/>
    </w:p>
    <w:p w14:paraId="325DBAC7" w14:textId="71F1B500" w:rsidR="435E8DD7" w:rsidRPr="00BC1BA0" w:rsidRDefault="435E8DD7" w:rsidP="5ABA5B39">
      <w:pPr>
        <w:pStyle w:val="ListParagraph"/>
        <w:numPr>
          <w:ilvl w:val="0"/>
          <w:numId w:val="2"/>
        </w:numPr>
        <w:rPr>
          <w:rFonts w:eastAsiaTheme="minorEastAsia" w:cstheme="minorHAnsi"/>
          <w:color w:val="000000" w:themeColor="text1"/>
        </w:rPr>
      </w:pPr>
      <w:r w:rsidRPr="00BC1BA0">
        <w:rPr>
          <w:rFonts w:eastAsia="Inter" w:cstheme="minorHAnsi"/>
          <w:color w:val="000000" w:themeColor="text1"/>
        </w:rPr>
        <w:t>Agreeing not to use Spot to develop proprietary models or to seek proprietary IP; and</w:t>
      </w:r>
    </w:p>
    <w:p w14:paraId="56C33A28" w14:textId="7E601F47" w:rsidR="435E8DD7" w:rsidRPr="00BC1BA0" w:rsidRDefault="435E8DD7" w:rsidP="5ABA5B39">
      <w:pPr>
        <w:pStyle w:val="ListParagraph"/>
        <w:numPr>
          <w:ilvl w:val="0"/>
          <w:numId w:val="2"/>
        </w:numPr>
        <w:rPr>
          <w:rFonts w:eastAsiaTheme="minorEastAsia" w:cstheme="minorHAnsi"/>
          <w:color w:val="000000" w:themeColor="text1"/>
        </w:rPr>
      </w:pPr>
      <w:r w:rsidRPr="00BC1BA0">
        <w:rPr>
          <w:rFonts w:eastAsia="Inter" w:cstheme="minorHAnsi"/>
          <w:color w:val="000000" w:themeColor="text1"/>
        </w:rPr>
        <w:t>Agreeing not to use Spot to surveil or screen users for non-legal services.</w:t>
      </w:r>
    </w:p>
    <w:p w14:paraId="43A8F0DD" w14:textId="212FFA85" w:rsidR="5ABA5B39" w:rsidRPr="00BC1BA0" w:rsidRDefault="5ABA5B39" w:rsidP="5ABA5B39">
      <w:pPr>
        <w:rPr>
          <w:rFonts w:cstheme="minorHAnsi"/>
        </w:rPr>
      </w:pPr>
    </w:p>
    <w:p w14:paraId="1B4992CE" w14:textId="02D88A24" w:rsidR="435E8DD7" w:rsidRPr="00BC1BA0" w:rsidRDefault="435E8DD7">
      <w:pPr>
        <w:rPr>
          <w:rFonts w:cstheme="minorHAnsi"/>
        </w:rPr>
      </w:pPr>
      <w:r w:rsidRPr="00BC1BA0">
        <w:rPr>
          <w:rFonts w:eastAsia="Inter" w:cstheme="minorHAnsi"/>
          <w:b/>
          <w:bCs/>
          <w:color w:val="000000" w:themeColor="text1"/>
        </w:rPr>
        <w:t>Why use a trust instead of a license?</w:t>
      </w:r>
    </w:p>
    <w:p w14:paraId="7BC0379F" w14:textId="25221AE9" w:rsidR="435E8DD7" w:rsidRPr="00BC1BA0" w:rsidRDefault="435E8DD7">
      <w:pPr>
        <w:rPr>
          <w:rFonts w:cstheme="minorHAnsi"/>
        </w:rPr>
      </w:pPr>
      <w:r w:rsidRPr="00BC1BA0">
        <w:rPr>
          <w:rFonts w:eastAsia="Inter" w:cstheme="minorHAnsi"/>
          <w:color w:val="000000" w:themeColor="text1"/>
        </w:rPr>
        <w:t xml:space="preserve">We want to build and preserve a community around </w:t>
      </w:r>
      <w:proofErr w:type="gramStart"/>
      <w:r w:rsidRPr="00BC1BA0">
        <w:rPr>
          <w:rFonts w:eastAsia="Inter" w:cstheme="minorHAnsi"/>
          <w:color w:val="000000" w:themeColor="text1"/>
        </w:rPr>
        <w:t>Spot, and</w:t>
      </w:r>
      <w:proofErr w:type="gramEnd"/>
      <w:r w:rsidRPr="00BC1BA0">
        <w:rPr>
          <w:rFonts w:eastAsia="Inter" w:cstheme="minorHAnsi"/>
          <w:color w:val="000000" w:themeColor="text1"/>
        </w:rPr>
        <w:t xml:space="preserve"> foster a sense of shared ownership over Spot. We hope that a trust structure will help achieve this, and signal to potential community members that Spot is safe to use and contribute to. </w:t>
      </w:r>
    </w:p>
    <w:p w14:paraId="3B2A1F28" w14:textId="2CE89130" w:rsidR="435E8DD7" w:rsidRPr="00BC1BA0" w:rsidRDefault="435E8DD7">
      <w:pPr>
        <w:rPr>
          <w:rFonts w:cstheme="minorHAnsi"/>
        </w:rPr>
      </w:pPr>
      <w:r w:rsidRPr="00BC1BA0">
        <w:rPr>
          <w:rFonts w:eastAsia="Inter" w:cstheme="minorHAnsi"/>
          <w:color w:val="000000" w:themeColor="text1"/>
        </w:rPr>
        <w:t xml:space="preserve">We also realize that API Terms of Use are often left unread, and we hope that a trust structure will draw more attention to our goals. </w:t>
      </w:r>
    </w:p>
    <w:p w14:paraId="4735B0A7" w14:textId="3D5CA583" w:rsidR="5ABA5B39" w:rsidRPr="00BC1BA0" w:rsidRDefault="5ABA5B39">
      <w:pPr>
        <w:rPr>
          <w:rFonts w:cstheme="minorHAnsi"/>
        </w:rPr>
      </w:pPr>
    </w:p>
    <w:p w14:paraId="0B0DF0D6" w14:textId="2C18C7CF" w:rsidR="435E8DD7" w:rsidRPr="00BC1BA0" w:rsidRDefault="435E8DD7">
      <w:pPr>
        <w:rPr>
          <w:rFonts w:cstheme="minorHAnsi"/>
        </w:rPr>
      </w:pPr>
      <w:r w:rsidRPr="00BC1BA0">
        <w:rPr>
          <w:rFonts w:eastAsia="Inter" w:cstheme="minorHAnsi"/>
          <w:b/>
          <w:bCs/>
          <w:color w:val="000000" w:themeColor="text1"/>
        </w:rPr>
        <w:t>What does it mean to be a trustee?</w:t>
      </w:r>
    </w:p>
    <w:p w14:paraId="6FDF2DE9" w14:textId="4E7D3A6F" w:rsidR="435E8DD7" w:rsidRPr="00BC1BA0" w:rsidRDefault="435E8DD7">
      <w:pPr>
        <w:rPr>
          <w:rFonts w:cstheme="minorHAnsi"/>
        </w:rPr>
      </w:pPr>
      <w:r w:rsidRPr="00BC1BA0">
        <w:rPr>
          <w:rFonts w:eastAsia="Inter" w:cstheme="minorHAnsi"/>
          <w:color w:val="000000" w:themeColor="text1"/>
        </w:rPr>
        <w:t>Being a trustee creates a legal duty to use the Spot API to support our public mission of improving access to legal services. [We could talk about remedies here.]</w:t>
      </w:r>
    </w:p>
    <w:p w14:paraId="1CC9F517" w14:textId="5D8ACD83" w:rsidR="5ABA5B39" w:rsidRPr="00BC1BA0" w:rsidRDefault="5ABA5B39" w:rsidP="5ABA5B39">
      <w:pPr>
        <w:rPr>
          <w:rFonts w:cstheme="minorHAnsi"/>
        </w:rPr>
      </w:pPr>
    </w:p>
    <w:p w14:paraId="66670C1C" w14:textId="1A91EF57" w:rsidR="435E8DD7" w:rsidRPr="00BC1BA0" w:rsidRDefault="435E8DD7">
      <w:pPr>
        <w:rPr>
          <w:rFonts w:cstheme="minorHAnsi"/>
        </w:rPr>
      </w:pPr>
      <w:r w:rsidRPr="00BC1BA0">
        <w:rPr>
          <w:rFonts w:eastAsia="Inter" w:cstheme="minorHAnsi"/>
          <w:b/>
          <w:bCs/>
          <w:color w:val="000000" w:themeColor="text1"/>
        </w:rPr>
        <w:t>Who are beneficiaries?</w:t>
      </w:r>
    </w:p>
    <w:p w14:paraId="30BAB7E6" w14:textId="51A76FD7" w:rsidR="5ABA5B39" w:rsidRPr="00BC1BA0" w:rsidRDefault="435E8DD7">
      <w:pPr>
        <w:rPr>
          <w:rFonts w:cstheme="minorHAnsi"/>
        </w:rPr>
      </w:pPr>
      <w:r w:rsidRPr="00BC1BA0">
        <w:rPr>
          <w:rFonts w:eastAsia="Inter" w:cstheme="minorHAnsi"/>
          <w:color w:val="000000" w:themeColor="text1"/>
        </w:rPr>
        <w:lastRenderedPageBreak/>
        <w:t>Beneficiaries are people or groups who should benefit from Spot and the trust. Our trust’s beneficiaries include the Spot community and the general public, in keeping with Spot’s mission to improve access to legal services.</w:t>
      </w:r>
    </w:p>
    <w:p w14:paraId="322C5E27" w14:textId="3600A746" w:rsidR="5ABA5B39" w:rsidRPr="00BC1BA0" w:rsidRDefault="5ABA5B39">
      <w:pPr>
        <w:rPr>
          <w:rFonts w:cstheme="minorHAnsi"/>
        </w:rPr>
      </w:pPr>
    </w:p>
    <w:p w14:paraId="547793A8" w14:textId="7DACFF1B" w:rsidR="435E8DD7" w:rsidRPr="00BC1BA0" w:rsidRDefault="435E8DD7">
      <w:pPr>
        <w:rPr>
          <w:rFonts w:cstheme="minorHAnsi"/>
        </w:rPr>
      </w:pPr>
      <w:r w:rsidRPr="00BC1BA0">
        <w:rPr>
          <w:rFonts w:eastAsia="Inter" w:cstheme="minorHAnsi"/>
          <w:b/>
          <w:bCs/>
          <w:color w:val="000000" w:themeColor="text1"/>
        </w:rPr>
        <w:t>What should I tell my users about Spot?</w:t>
      </w:r>
    </w:p>
    <w:p w14:paraId="08C0BC2D" w14:textId="735E2ABB" w:rsidR="435E8DD7" w:rsidRDefault="435E8DD7" w:rsidP="00B20C61">
      <w:pPr>
        <w:rPr>
          <w:rFonts w:eastAsia="Inter" w:cstheme="minorHAnsi"/>
          <w:color w:val="000000" w:themeColor="text1"/>
        </w:rPr>
      </w:pPr>
      <w:r w:rsidRPr="00BC1BA0">
        <w:rPr>
          <w:rFonts w:eastAsia="Inter" w:cstheme="minorHAnsi"/>
          <w:color w:val="000000" w:themeColor="text1"/>
        </w:rPr>
        <w:t>We know every use case is different</w:t>
      </w:r>
      <w:r w:rsidR="2B50CAAD" w:rsidRPr="00BC1BA0">
        <w:rPr>
          <w:rFonts w:eastAsia="Inter" w:cstheme="minorHAnsi"/>
          <w:color w:val="000000" w:themeColor="text1"/>
        </w:rPr>
        <w:t>.</w:t>
      </w:r>
      <w:r w:rsidR="69F5AFDE" w:rsidRPr="00BC1BA0">
        <w:rPr>
          <w:rFonts w:eastAsia="Inter" w:cstheme="minorHAnsi"/>
          <w:color w:val="000000" w:themeColor="text1"/>
        </w:rPr>
        <w:t xml:space="preserve"> In general, we encourage you to</w:t>
      </w:r>
      <w:r w:rsidRPr="00BC1BA0">
        <w:rPr>
          <w:rFonts w:eastAsia="Inter" w:cstheme="minorHAnsi"/>
          <w:color w:val="000000" w:themeColor="text1"/>
        </w:rPr>
        <w:t xml:space="preserve"> explain to your users what Spot is, how we handle data, and how it works. If you are allowing us to use data to improve Spot, you should also explain that to your users (and where possible, give them the option to opt in or out). </w:t>
      </w:r>
    </w:p>
    <w:p w14:paraId="4E50D194" w14:textId="77777777" w:rsidR="00B20C61" w:rsidRDefault="00B20C61" w:rsidP="00502282">
      <w:r>
        <w:t>Developers are encouraged to consider their use case carefully when deciding how to incorporate end user input regarding the remembering of texts. For most cases it will be prudent to have the end user either opt in or opt out (2 below). Given the benefit that accrues to all users when data is shared, an opt out, as opposed to opt in, is encouraged for most use cases.</w:t>
      </w:r>
    </w:p>
    <w:p w14:paraId="0D84EA0B" w14:textId="64C30AE2" w:rsidR="00B20C61" w:rsidRDefault="00B20C61" w:rsidP="00502282">
      <w:r>
        <w:t>Below you will find several options for sharing information with Spot along with links to model expl</w:t>
      </w:r>
      <w:r w:rsidR="003D27C7">
        <w:t>a</w:t>
      </w:r>
      <w:r>
        <w:t xml:space="preserve">nations for your users. These behaviors are controlled by the value you pass through the </w:t>
      </w:r>
      <w:r>
        <w:rPr>
          <w:i/>
          <w:iCs/>
        </w:rPr>
        <w:t>save-text</w:t>
      </w:r>
      <w:r>
        <w:t xml:space="preserve"> parameter. See </w:t>
      </w:r>
      <w:hyperlink r:id="rId19" w:tgtFrame="_blank" w:history="1">
        <w:r>
          <w:rPr>
            <w:rStyle w:val="Hyperlink"/>
          </w:rPr>
          <w:t>documentation</w:t>
        </w:r>
      </w:hyperlink>
      <w:r>
        <w:t xml:space="preserve">. The more sensitive the information involved in your use case, the further down the list you should go. Please read the descriptions below to determine what is best for your agency: </w:t>
      </w:r>
    </w:p>
    <w:p w14:paraId="3F136237" w14:textId="77777777" w:rsidR="00B20C61" w:rsidRDefault="00B20C61" w:rsidP="001A3912">
      <w:pPr>
        <w:pStyle w:val="ListParagraph"/>
        <w:numPr>
          <w:ilvl w:val="0"/>
          <w:numId w:val="11"/>
        </w:numPr>
      </w:pPr>
      <w:r w:rsidRPr="001A3912">
        <w:rPr>
          <w:b/>
          <w:bCs/>
        </w:rPr>
        <w:t xml:space="preserve">Remember all query data by hard coding the </w:t>
      </w:r>
      <w:r w:rsidRPr="001A3912">
        <w:rPr>
          <w:b/>
          <w:bCs/>
          <w:i/>
          <w:iCs/>
        </w:rPr>
        <w:t>save-text</w:t>
      </w:r>
      <w:r w:rsidRPr="001A3912">
        <w:rPr>
          <w:b/>
          <w:bCs/>
        </w:rPr>
        <w:t xml:space="preserve"> parameter as </w:t>
      </w:r>
      <w:r w:rsidRPr="001A3912">
        <w:rPr>
          <w:b/>
          <w:bCs/>
          <w:i/>
          <w:iCs/>
        </w:rPr>
        <w:t>1</w:t>
      </w:r>
      <w:r w:rsidRPr="001A3912">
        <w:rPr>
          <w:b/>
          <w:bCs/>
        </w:rPr>
        <w:t>.</w:t>
      </w:r>
      <w:r>
        <w:t xml:space="preserve"> If your agency deploys this version of </w:t>
      </w:r>
      <w:proofErr w:type="gramStart"/>
      <w:r>
        <w:t>Spot</w:t>
      </w:r>
      <w:proofErr w:type="gramEnd"/>
      <w:r>
        <w:t xml:space="preserve"> you are helping the legal community by allowing Spot to keep the text of queries so that it can learn to be faster and more accurate. This choice allows you to send data on subsequent user actions that indicate whether Spot's recommendations were correct. See the </w:t>
      </w:r>
      <w:hyperlink r:id="rId20" w:anchor="/default/post_actions_" w:tgtFrame="_blank" w:history="1">
        <w:r>
          <w:rPr>
            <w:rStyle w:val="Hyperlink"/>
          </w:rPr>
          <w:t>actions</w:t>
        </w:r>
      </w:hyperlink>
      <w:r>
        <w:t xml:space="preserve"> endpoint. It also allows our team to review and label queries even if no subsequent data is sent. For an example of such an implementation visit the </w:t>
      </w:r>
      <w:hyperlink r:id="rId21" w:tgtFrame="_blank" w:history="1">
        <w:r>
          <w:rPr>
            <w:rStyle w:val="Hyperlink"/>
          </w:rPr>
          <w:t>MA Legal Resource Finder</w:t>
        </w:r>
      </w:hyperlink>
      <w:r>
        <w:t xml:space="preserve">. </w:t>
      </w:r>
    </w:p>
    <w:p w14:paraId="2A5CEB18" w14:textId="77777777" w:rsidR="001A3912" w:rsidRDefault="001A3912" w:rsidP="001A3912">
      <w:pPr>
        <w:pStyle w:val="ListParagraph"/>
      </w:pPr>
    </w:p>
    <w:p w14:paraId="65ABB6FD" w14:textId="0BED8214" w:rsidR="00B20C61" w:rsidRDefault="00B20C61" w:rsidP="001A3912">
      <w:pPr>
        <w:pStyle w:val="ListParagraph"/>
      </w:pPr>
      <w:r>
        <w:t xml:space="preserve">If you choose this option and are actively collecting data from users, as opposed to using Spot on historic data, you should make this dataflow clear to your users as part of that process. Feel free to link to, or adapt, this model page to provide them with an overview of the dataflow: </w:t>
      </w:r>
      <w:hyperlink r:id="rId22" w:tgtFrame="_blank" w:history="1">
        <w:r>
          <w:rPr>
            <w:rStyle w:val="Hyperlink"/>
          </w:rPr>
          <w:t>Always remember</w:t>
        </w:r>
      </w:hyperlink>
      <w:r>
        <w:t>.</w:t>
      </w:r>
    </w:p>
    <w:p w14:paraId="31A3E7F2" w14:textId="77777777" w:rsidR="001A3912" w:rsidRDefault="001A3912" w:rsidP="001A3912">
      <w:pPr>
        <w:pStyle w:val="ListParagraph"/>
      </w:pPr>
    </w:p>
    <w:p w14:paraId="0797EE0B" w14:textId="77777777" w:rsidR="00B20C61" w:rsidRDefault="00B20C61" w:rsidP="001A3912">
      <w:pPr>
        <w:pStyle w:val="ListParagraph"/>
        <w:numPr>
          <w:ilvl w:val="0"/>
          <w:numId w:val="11"/>
        </w:numPr>
      </w:pPr>
      <w:r w:rsidRPr="001A3912">
        <w:rPr>
          <w:b/>
          <w:bCs/>
        </w:rPr>
        <w:t xml:space="preserve">Set the </w:t>
      </w:r>
      <w:r w:rsidRPr="001A3912">
        <w:rPr>
          <w:b/>
          <w:bCs/>
          <w:i/>
          <w:iCs/>
        </w:rPr>
        <w:t>save-text</w:t>
      </w:r>
      <w:r w:rsidRPr="001A3912">
        <w:rPr>
          <w:b/>
          <w:bCs/>
        </w:rPr>
        <w:t xml:space="preserve"> parameter based on end-user interaction (i.e., let your users decide).</w:t>
      </w:r>
      <w:r>
        <w:t xml:space="preserve"> This use case is most appropriate if you are actively collecting data and have end-users, as opposed to using Spot on historic data. It allows end-users to individually decide if they will let Spot keep the text of their questions. When end-users enter text for Spot you present them with the option to share information with Spot. For an example of such an implementation visit </w:t>
      </w:r>
      <w:hyperlink r:id="rId23" w:tgtFrame="_blank" w:history="1">
        <w:r>
          <w:rPr>
            <w:rStyle w:val="Hyperlink"/>
          </w:rPr>
          <w:t>Court Forms Online</w:t>
        </w:r>
      </w:hyperlink>
      <w:r>
        <w:t xml:space="preserve">. </w:t>
      </w:r>
    </w:p>
    <w:p w14:paraId="11057D70" w14:textId="77777777" w:rsidR="001A3912" w:rsidRDefault="001A3912" w:rsidP="001A3912">
      <w:pPr>
        <w:pStyle w:val="ListParagraph"/>
      </w:pPr>
    </w:p>
    <w:p w14:paraId="6A93BF36" w14:textId="49B3C7D1" w:rsidR="00B20C61" w:rsidRDefault="00B20C61" w:rsidP="001A3912">
      <w:pPr>
        <w:pStyle w:val="ListParagraph"/>
      </w:pPr>
      <w:r>
        <w:t>You can still send data on subsequent user actions to indicate whether Spot's recommendations were correct, but this will only be associated with the text of a user's query if they have opted to have us save that information.</w:t>
      </w:r>
    </w:p>
    <w:p w14:paraId="0284510A" w14:textId="77777777" w:rsidR="001A3912" w:rsidRDefault="001A3912" w:rsidP="001A3912">
      <w:pPr>
        <w:pStyle w:val="ListParagraph"/>
      </w:pPr>
    </w:p>
    <w:p w14:paraId="411B62B1" w14:textId="1AA9E35E" w:rsidR="00B20C61" w:rsidRDefault="00B20C61" w:rsidP="001A3912">
      <w:pPr>
        <w:pStyle w:val="ListParagraph"/>
      </w:pPr>
      <w:r>
        <w:lastRenderedPageBreak/>
        <w:t xml:space="preserve">If you choose this option and are actively collecting data from users, as opposed to using Spot on historic data, you should make this dataflow clear to your users as part of that process. Feel free to link to, or adapt, this model page to provide them with an overview of the dataflow: </w:t>
      </w:r>
      <w:hyperlink r:id="rId24" w:tgtFrame="_blank" w:history="1">
        <w:r>
          <w:rPr>
            <w:rStyle w:val="Hyperlink"/>
          </w:rPr>
          <w:t>User-Driven</w:t>
        </w:r>
      </w:hyperlink>
      <w:r>
        <w:t>.</w:t>
      </w:r>
    </w:p>
    <w:p w14:paraId="7758276D" w14:textId="77777777" w:rsidR="001A3912" w:rsidRPr="001A3912" w:rsidRDefault="001A3912" w:rsidP="001A3912">
      <w:pPr>
        <w:pStyle w:val="ListParagraph"/>
      </w:pPr>
    </w:p>
    <w:p w14:paraId="52A6059A" w14:textId="4B683222" w:rsidR="00B20C61" w:rsidRDefault="00B20C61" w:rsidP="001A3912">
      <w:pPr>
        <w:pStyle w:val="ListParagraph"/>
        <w:numPr>
          <w:ilvl w:val="0"/>
          <w:numId w:val="11"/>
        </w:numPr>
      </w:pPr>
      <w:r w:rsidRPr="001A3912">
        <w:rPr>
          <w:b/>
          <w:bCs/>
        </w:rPr>
        <w:t xml:space="preserve">Forget all query data by hard coding the </w:t>
      </w:r>
      <w:r w:rsidRPr="001A3912">
        <w:rPr>
          <w:b/>
          <w:bCs/>
          <w:i/>
          <w:iCs/>
        </w:rPr>
        <w:t>save-text</w:t>
      </w:r>
      <w:r w:rsidRPr="001A3912">
        <w:rPr>
          <w:b/>
          <w:bCs/>
        </w:rPr>
        <w:t xml:space="preserve"> parameter as </w:t>
      </w:r>
      <w:r w:rsidRPr="001A3912">
        <w:rPr>
          <w:b/>
          <w:bCs/>
          <w:i/>
          <w:iCs/>
        </w:rPr>
        <w:t>0</w:t>
      </w:r>
      <w:r w:rsidRPr="001A3912">
        <w:rPr>
          <w:b/>
          <w:bCs/>
        </w:rPr>
        <w:t>.</w:t>
      </w:r>
      <w:r>
        <w:t xml:space="preserve"> You may use Spot even if you do not contribute data to make it better. This use case envisions using Spot on sensitive data that you do not wish to persist on our servers. </w:t>
      </w:r>
    </w:p>
    <w:p w14:paraId="20FE008F" w14:textId="77777777" w:rsidR="001A3912" w:rsidRDefault="001A3912" w:rsidP="001A3912">
      <w:pPr>
        <w:pStyle w:val="ListParagraph"/>
      </w:pPr>
    </w:p>
    <w:p w14:paraId="4631D4F7" w14:textId="29258F7A" w:rsidR="00B20C61" w:rsidRDefault="00B20C61" w:rsidP="001A3912">
      <w:pPr>
        <w:pStyle w:val="ListParagraph"/>
      </w:pPr>
      <w:r>
        <w:t xml:space="preserve">If you choose this option and are actively collecting data from users, as opposed to using Spot on historic data, you should make this dataflow clear to your users as part of that process. Feel free to link to, or adapt, this model page to provide them with an overview of the dataflow: </w:t>
      </w:r>
      <w:hyperlink r:id="rId25" w:tgtFrame="_blank" w:history="1">
        <w:r>
          <w:rPr>
            <w:rStyle w:val="Hyperlink"/>
          </w:rPr>
          <w:t>Always forget</w:t>
        </w:r>
      </w:hyperlink>
      <w:r>
        <w:t>.</w:t>
      </w:r>
    </w:p>
    <w:p w14:paraId="6BDE648E" w14:textId="36363B7F" w:rsidR="5ABA5B39" w:rsidRPr="00BC1BA0" w:rsidRDefault="5ABA5B39">
      <w:pPr>
        <w:rPr>
          <w:rFonts w:cstheme="minorHAnsi"/>
        </w:rPr>
      </w:pPr>
    </w:p>
    <w:p w14:paraId="18DCDEAA" w14:textId="6BD2EA2D" w:rsidR="435E8DD7" w:rsidRPr="00BC1BA0" w:rsidRDefault="435E8DD7">
      <w:pPr>
        <w:rPr>
          <w:rFonts w:cstheme="minorHAnsi"/>
        </w:rPr>
      </w:pPr>
      <w:r w:rsidRPr="00BC1BA0">
        <w:rPr>
          <w:rFonts w:eastAsia="Inter" w:cstheme="minorHAnsi"/>
          <w:b/>
          <w:bCs/>
          <w:color w:val="000000" w:themeColor="text1"/>
        </w:rPr>
        <w:t>I want to share my API access with someone else. How can I do that?</w:t>
      </w:r>
    </w:p>
    <w:p w14:paraId="7DCCA7B2" w14:textId="4DB9FFF4" w:rsidR="435E8DD7" w:rsidRPr="00BC1BA0" w:rsidRDefault="435E8DD7">
      <w:pPr>
        <w:rPr>
          <w:rFonts w:cstheme="minorHAnsi"/>
        </w:rPr>
      </w:pPr>
      <w:r w:rsidRPr="00BC1BA0">
        <w:rPr>
          <w:rFonts w:eastAsia="Inter" w:cstheme="minorHAnsi"/>
          <w:color w:val="000000" w:themeColor="text1"/>
        </w:rPr>
        <w:t>Anyone using the API needs to sign the trust document. You’re ultimately responsible for use of the API that happens under your key.</w:t>
      </w:r>
    </w:p>
    <w:p w14:paraId="6DB99041" w14:textId="56F6455B" w:rsidR="5ABA5B39" w:rsidRPr="00BC1BA0" w:rsidRDefault="5ABA5B39">
      <w:pPr>
        <w:rPr>
          <w:rFonts w:cstheme="minorHAnsi"/>
        </w:rPr>
      </w:pPr>
    </w:p>
    <w:p w14:paraId="1F188BCF" w14:textId="72B51BE1" w:rsidR="435E8DD7" w:rsidRPr="00BC1BA0" w:rsidRDefault="435E8DD7">
      <w:pPr>
        <w:rPr>
          <w:rFonts w:cstheme="minorHAnsi"/>
        </w:rPr>
      </w:pPr>
      <w:r w:rsidRPr="00BC1BA0">
        <w:rPr>
          <w:rFonts w:eastAsia="Inter" w:cstheme="minorHAnsi"/>
          <w:b/>
          <w:bCs/>
          <w:color w:val="000000" w:themeColor="text1"/>
        </w:rPr>
        <w:t xml:space="preserve">Can I develop proprietary models based on the API? </w:t>
      </w:r>
    </w:p>
    <w:p w14:paraId="7746A597" w14:textId="0EDDE999" w:rsidR="435E8DD7" w:rsidRPr="00BC1BA0" w:rsidRDefault="435E8DD7">
      <w:pPr>
        <w:rPr>
          <w:rFonts w:cstheme="minorHAnsi"/>
        </w:rPr>
      </w:pPr>
      <w:r w:rsidRPr="00BC1BA0">
        <w:rPr>
          <w:rFonts w:eastAsia="Inter" w:cstheme="minorHAnsi"/>
          <w:color w:val="000000" w:themeColor="text1"/>
        </w:rPr>
        <w:t>No.</w:t>
      </w:r>
    </w:p>
    <w:p w14:paraId="50333ACA" w14:textId="6DED84D1" w:rsidR="5ABA5B39" w:rsidRPr="00BC1BA0" w:rsidRDefault="5ABA5B39" w:rsidP="5ABA5B39">
      <w:pPr>
        <w:rPr>
          <w:rFonts w:cstheme="minorHAnsi"/>
        </w:rPr>
      </w:pPr>
    </w:p>
    <w:p w14:paraId="38FFDBE3" w14:textId="3A910999" w:rsidR="435E8DD7" w:rsidRPr="00BC1BA0" w:rsidRDefault="435E8DD7">
      <w:pPr>
        <w:rPr>
          <w:rFonts w:cstheme="minorHAnsi"/>
        </w:rPr>
      </w:pPr>
      <w:r w:rsidRPr="00BC1BA0">
        <w:rPr>
          <w:rFonts w:eastAsia="Inter" w:cstheme="minorHAnsi"/>
          <w:b/>
          <w:bCs/>
          <w:color w:val="000000" w:themeColor="text1"/>
        </w:rPr>
        <w:t>Can I stop being a trustee?</w:t>
      </w:r>
    </w:p>
    <w:p w14:paraId="5F81BA49" w14:textId="045D0577" w:rsidR="435E8DD7" w:rsidRPr="00BC1BA0" w:rsidRDefault="435E8DD7">
      <w:pPr>
        <w:rPr>
          <w:rFonts w:cstheme="minorHAnsi"/>
        </w:rPr>
      </w:pPr>
      <w:r w:rsidRPr="00BC1BA0">
        <w:rPr>
          <w:rFonts w:eastAsia="Inter" w:cstheme="minorHAnsi"/>
          <w:color w:val="000000" w:themeColor="text1"/>
        </w:rPr>
        <w:t>Yes. You’ll need to stop using the API, delete any response data covered under the Spot trust agreement, and contact us to revoke your API key. Even if you stop using the API, you still have responsibilities as a trustee, so long as you’re holding data that Spot has returned.</w:t>
      </w:r>
    </w:p>
    <w:p w14:paraId="2720FFAA" w14:textId="783DA0D1" w:rsidR="5ABA5B39" w:rsidRPr="00BC1BA0" w:rsidRDefault="5ABA5B39" w:rsidP="5ABA5B39">
      <w:pPr>
        <w:rPr>
          <w:rFonts w:cstheme="minorHAnsi"/>
        </w:rPr>
      </w:pPr>
    </w:p>
    <w:p w14:paraId="614ACE93" w14:textId="0FCDF970" w:rsidR="435E8DD7" w:rsidRPr="00BC1BA0" w:rsidRDefault="435E8DD7">
      <w:pPr>
        <w:rPr>
          <w:rFonts w:cstheme="minorHAnsi"/>
        </w:rPr>
      </w:pPr>
      <w:r w:rsidRPr="00BC1BA0">
        <w:rPr>
          <w:rFonts w:eastAsia="Inter" w:cstheme="minorHAnsi"/>
          <w:b/>
          <w:bCs/>
          <w:color w:val="000000" w:themeColor="text1"/>
        </w:rPr>
        <w:t>How do I report misuse?</w:t>
      </w:r>
    </w:p>
    <w:p w14:paraId="7C881F43" w14:textId="027687DA" w:rsidR="5ABA5B39" w:rsidRPr="00BC1BA0" w:rsidRDefault="435E8DD7" w:rsidP="00613A78">
      <w:pPr>
        <w:rPr>
          <w:rFonts w:cstheme="minorHAnsi"/>
        </w:rPr>
      </w:pPr>
      <w:r w:rsidRPr="00BC1BA0">
        <w:rPr>
          <w:rFonts w:eastAsia="Inter" w:cstheme="minorHAnsi"/>
          <w:color w:val="000000" w:themeColor="text1"/>
        </w:rPr>
        <w:t xml:space="preserve">[Email us at </w:t>
      </w:r>
      <w:r w:rsidR="00726CD3">
        <w:rPr>
          <w:rFonts w:eastAsia="Inter" w:cstheme="minorHAnsi"/>
        </w:rPr>
        <w:t>litlab</w:t>
      </w:r>
      <w:r w:rsidRPr="00726CD3">
        <w:rPr>
          <w:rFonts w:eastAsia="Inter" w:cstheme="minorHAnsi"/>
        </w:rPr>
        <w:t>@suffolk.edu</w:t>
      </w:r>
      <w:r w:rsidRPr="00BC1BA0">
        <w:rPr>
          <w:rFonts w:eastAsia="Inter" w:cstheme="minorHAnsi"/>
          <w:color w:val="000000" w:themeColor="text1"/>
        </w:rPr>
        <w:t>]</w:t>
      </w:r>
    </w:p>
    <w:p w14:paraId="7D1FEB7B" w14:textId="5E47DB70" w:rsidR="435E8DD7" w:rsidRPr="00BC1BA0" w:rsidRDefault="435E8DD7" w:rsidP="5ABA5B39">
      <w:pPr>
        <w:rPr>
          <w:rFonts w:eastAsia="Inter" w:cstheme="minorHAnsi"/>
          <w:color w:val="000000" w:themeColor="text1"/>
        </w:rPr>
      </w:pPr>
      <w:r w:rsidRPr="00BC1BA0">
        <w:rPr>
          <w:rFonts w:eastAsia="Inter" w:cstheme="minorHAnsi"/>
          <w:color w:val="000000" w:themeColor="text1"/>
        </w:rPr>
        <w:t>[Credit to SGC]</w:t>
      </w:r>
    </w:p>
    <w:sectPr w:rsidR="435E8DD7" w:rsidRPr="00BC1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Inter">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6425E8"/>
    <w:multiLevelType w:val="hybridMultilevel"/>
    <w:tmpl w:val="E716C8F0"/>
    <w:lvl w:ilvl="0" w:tplc="25D6F264">
      <w:start w:val="1"/>
      <w:numFmt w:val="lowerLetter"/>
      <w:lvlText w:val="%1."/>
      <w:lvlJc w:val="left"/>
      <w:pPr>
        <w:ind w:left="720" w:hanging="360"/>
      </w:pPr>
    </w:lvl>
    <w:lvl w:ilvl="1" w:tplc="93D604C8">
      <w:start w:val="1"/>
      <w:numFmt w:val="lowerLetter"/>
      <w:lvlText w:val="%2."/>
      <w:lvlJc w:val="left"/>
      <w:pPr>
        <w:ind w:left="1440" w:hanging="360"/>
      </w:pPr>
    </w:lvl>
    <w:lvl w:ilvl="2" w:tplc="CE4A7DE4">
      <w:start w:val="1"/>
      <w:numFmt w:val="lowerRoman"/>
      <w:lvlText w:val="%3."/>
      <w:lvlJc w:val="right"/>
      <w:pPr>
        <w:ind w:left="2160" w:hanging="180"/>
      </w:pPr>
    </w:lvl>
    <w:lvl w:ilvl="3" w:tplc="38EE73F4">
      <w:start w:val="1"/>
      <w:numFmt w:val="decimal"/>
      <w:lvlText w:val="%4."/>
      <w:lvlJc w:val="left"/>
      <w:pPr>
        <w:ind w:left="2880" w:hanging="360"/>
      </w:pPr>
    </w:lvl>
    <w:lvl w:ilvl="4" w:tplc="CDD28994">
      <w:start w:val="1"/>
      <w:numFmt w:val="lowerLetter"/>
      <w:lvlText w:val="%5."/>
      <w:lvlJc w:val="left"/>
      <w:pPr>
        <w:ind w:left="3600" w:hanging="360"/>
      </w:pPr>
    </w:lvl>
    <w:lvl w:ilvl="5" w:tplc="78AE4B6E">
      <w:start w:val="1"/>
      <w:numFmt w:val="lowerRoman"/>
      <w:lvlText w:val="%6."/>
      <w:lvlJc w:val="right"/>
      <w:pPr>
        <w:ind w:left="4320" w:hanging="180"/>
      </w:pPr>
    </w:lvl>
    <w:lvl w:ilvl="6" w:tplc="142AD8D4">
      <w:start w:val="1"/>
      <w:numFmt w:val="decimal"/>
      <w:lvlText w:val="%7."/>
      <w:lvlJc w:val="left"/>
      <w:pPr>
        <w:ind w:left="5040" w:hanging="360"/>
      </w:pPr>
    </w:lvl>
    <w:lvl w:ilvl="7" w:tplc="C1F8CC7E">
      <w:start w:val="1"/>
      <w:numFmt w:val="lowerLetter"/>
      <w:lvlText w:val="%8."/>
      <w:lvlJc w:val="left"/>
      <w:pPr>
        <w:ind w:left="5760" w:hanging="360"/>
      </w:pPr>
    </w:lvl>
    <w:lvl w:ilvl="8" w:tplc="75BC4580">
      <w:start w:val="1"/>
      <w:numFmt w:val="lowerRoman"/>
      <w:lvlText w:val="%9."/>
      <w:lvlJc w:val="right"/>
      <w:pPr>
        <w:ind w:left="6480" w:hanging="180"/>
      </w:pPr>
    </w:lvl>
  </w:abstractNum>
  <w:abstractNum w:abstractNumId="3" w15:restartNumberingAfterBreak="0">
    <w:nsid w:val="136B1383"/>
    <w:multiLevelType w:val="hybridMultilevel"/>
    <w:tmpl w:val="69266426"/>
    <w:lvl w:ilvl="0" w:tplc="7C00B3BC">
      <w:start w:val="1"/>
      <w:numFmt w:val="decimal"/>
      <w:lvlText w:val="%1."/>
      <w:lvlJc w:val="left"/>
      <w:pPr>
        <w:ind w:left="720" w:hanging="360"/>
      </w:pPr>
    </w:lvl>
    <w:lvl w:ilvl="1" w:tplc="BF024C40">
      <w:start w:val="1"/>
      <w:numFmt w:val="lowerLetter"/>
      <w:lvlText w:val="%2."/>
      <w:lvlJc w:val="left"/>
      <w:pPr>
        <w:ind w:left="1440" w:hanging="360"/>
      </w:pPr>
    </w:lvl>
    <w:lvl w:ilvl="2" w:tplc="A120F65C">
      <w:start w:val="1"/>
      <w:numFmt w:val="lowerRoman"/>
      <w:lvlText w:val="%3."/>
      <w:lvlJc w:val="right"/>
      <w:pPr>
        <w:ind w:left="2160" w:hanging="180"/>
      </w:pPr>
    </w:lvl>
    <w:lvl w:ilvl="3" w:tplc="DD547AFE">
      <w:start w:val="1"/>
      <w:numFmt w:val="decimal"/>
      <w:lvlText w:val="%4."/>
      <w:lvlJc w:val="left"/>
      <w:pPr>
        <w:ind w:left="2880" w:hanging="360"/>
      </w:pPr>
    </w:lvl>
    <w:lvl w:ilvl="4" w:tplc="F0965C60">
      <w:start w:val="1"/>
      <w:numFmt w:val="lowerLetter"/>
      <w:lvlText w:val="%5."/>
      <w:lvlJc w:val="left"/>
      <w:pPr>
        <w:ind w:left="3600" w:hanging="360"/>
      </w:pPr>
    </w:lvl>
    <w:lvl w:ilvl="5" w:tplc="342CD8F8">
      <w:start w:val="1"/>
      <w:numFmt w:val="lowerRoman"/>
      <w:lvlText w:val="%6."/>
      <w:lvlJc w:val="right"/>
      <w:pPr>
        <w:ind w:left="4320" w:hanging="180"/>
      </w:pPr>
    </w:lvl>
    <w:lvl w:ilvl="6" w:tplc="4B4C1B72">
      <w:start w:val="1"/>
      <w:numFmt w:val="decimal"/>
      <w:lvlText w:val="%7."/>
      <w:lvlJc w:val="left"/>
      <w:pPr>
        <w:ind w:left="5040" w:hanging="360"/>
      </w:pPr>
    </w:lvl>
    <w:lvl w:ilvl="7" w:tplc="2F74CCFA">
      <w:start w:val="1"/>
      <w:numFmt w:val="lowerLetter"/>
      <w:lvlText w:val="%8."/>
      <w:lvlJc w:val="left"/>
      <w:pPr>
        <w:ind w:left="5760" w:hanging="360"/>
      </w:pPr>
    </w:lvl>
    <w:lvl w:ilvl="8" w:tplc="40B6E7F8">
      <w:start w:val="1"/>
      <w:numFmt w:val="lowerRoman"/>
      <w:lvlText w:val="%9."/>
      <w:lvlJc w:val="right"/>
      <w:pPr>
        <w:ind w:left="6480" w:hanging="180"/>
      </w:pPr>
    </w:lvl>
  </w:abstractNum>
  <w:abstractNum w:abstractNumId="4" w15:restartNumberingAfterBreak="0">
    <w:nsid w:val="1D2B25DA"/>
    <w:multiLevelType w:val="multilevel"/>
    <w:tmpl w:val="D13A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8A56B0"/>
    <w:multiLevelType w:val="hybridMultilevel"/>
    <w:tmpl w:val="B1EEA126"/>
    <w:lvl w:ilvl="0" w:tplc="96000CEA">
      <w:start w:val="1"/>
      <w:numFmt w:val="decimal"/>
      <w:lvlText w:val="%1."/>
      <w:lvlJc w:val="left"/>
      <w:pPr>
        <w:ind w:left="720" w:hanging="360"/>
      </w:pPr>
    </w:lvl>
    <w:lvl w:ilvl="1" w:tplc="E33055F4">
      <w:start w:val="1"/>
      <w:numFmt w:val="lowerLetter"/>
      <w:lvlText w:val="%2."/>
      <w:lvlJc w:val="left"/>
      <w:pPr>
        <w:ind w:left="1440" w:hanging="360"/>
      </w:pPr>
    </w:lvl>
    <w:lvl w:ilvl="2" w:tplc="C9567FB0">
      <w:start w:val="1"/>
      <w:numFmt w:val="lowerRoman"/>
      <w:lvlText w:val="%3."/>
      <w:lvlJc w:val="right"/>
      <w:pPr>
        <w:ind w:left="2160" w:hanging="180"/>
      </w:pPr>
    </w:lvl>
    <w:lvl w:ilvl="3" w:tplc="23EA326E">
      <w:start w:val="1"/>
      <w:numFmt w:val="decimal"/>
      <w:lvlText w:val="%4."/>
      <w:lvlJc w:val="left"/>
      <w:pPr>
        <w:ind w:left="2880" w:hanging="360"/>
      </w:pPr>
    </w:lvl>
    <w:lvl w:ilvl="4" w:tplc="F49A49BC">
      <w:start w:val="1"/>
      <w:numFmt w:val="lowerLetter"/>
      <w:lvlText w:val="%5."/>
      <w:lvlJc w:val="left"/>
      <w:pPr>
        <w:ind w:left="3600" w:hanging="360"/>
      </w:pPr>
    </w:lvl>
    <w:lvl w:ilvl="5" w:tplc="09D8FAB2">
      <w:start w:val="1"/>
      <w:numFmt w:val="lowerRoman"/>
      <w:lvlText w:val="%6."/>
      <w:lvlJc w:val="right"/>
      <w:pPr>
        <w:ind w:left="4320" w:hanging="180"/>
      </w:pPr>
    </w:lvl>
    <w:lvl w:ilvl="6" w:tplc="4AB0A986">
      <w:start w:val="1"/>
      <w:numFmt w:val="decimal"/>
      <w:lvlText w:val="%7."/>
      <w:lvlJc w:val="left"/>
      <w:pPr>
        <w:ind w:left="5040" w:hanging="360"/>
      </w:pPr>
    </w:lvl>
    <w:lvl w:ilvl="7" w:tplc="1B2A9C86">
      <w:start w:val="1"/>
      <w:numFmt w:val="lowerLetter"/>
      <w:lvlText w:val="%8."/>
      <w:lvlJc w:val="left"/>
      <w:pPr>
        <w:ind w:left="5760" w:hanging="360"/>
      </w:pPr>
    </w:lvl>
    <w:lvl w:ilvl="8" w:tplc="411A1592">
      <w:start w:val="1"/>
      <w:numFmt w:val="lowerRoman"/>
      <w:lvlText w:val="%9."/>
      <w:lvlJc w:val="right"/>
      <w:pPr>
        <w:ind w:left="6480" w:hanging="180"/>
      </w:pPr>
    </w:lvl>
  </w:abstractNum>
  <w:abstractNum w:abstractNumId="6" w15:restartNumberingAfterBreak="0">
    <w:nsid w:val="5CF45158"/>
    <w:multiLevelType w:val="hybridMultilevel"/>
    <w:tmpl w:val="BE0C7354"/>
    <w:lvl w:ilvl="0" w:tplc="F514BEF2">
      <w:start w:val="1"/>
      <w:numFmt w:val="decimal"/>
      <w:lvlText w:val="%1."/>
      <w:lvlJc w:val="left"/>
      <w:pPr>
        <w:ind w:left="720" w:hanging="360"/>
      </w:pPr>
    </w:lvl>
    <w:lvl w:ilvl="1" w:tplc="FC94864A">
      <w:start w:val="1"/>
      <w:numFmt w:val="lowerLetter"/>
      <w:lvlText w:val="%2."/>
      <w:lvlJc w:val="left"/>
      <w:pPr>
        <w:ind w:left="1440" w:hanging="360"/>
      </w:pPr>
    </w:lvl>
    <w:lvl w:ilvl="2" w:tplc="6AF6DAF0">
      <w:start w:val="1"/>
      <w:numFmt w:val="lowerRoman"/>
      <w:lvlText w:val="%3."/>
      <w:lvlJc w:val="right"/>
      <w:pPr>
        <w:ind w:left="2160" w:hanging="180"/>
      </w:pPr>
    </w:lvl>
    <w:lvl w:ilvl="3" w:tplc="C78E2FA2">
      <w:start w:val="1"/>
      <w:numFmt w:val="decimal"/>
      <w:lvlText w:val="%4."/>
      <w:lvlJc w:val="left"/>
      <w:pPr>
        <w:ind w:left="2880" w:hanging="360"/>
      </w:pPr>
    </w:lvl>
    <w:lvl w:ilvl="4" w:tplc="D60E4E0E">
      <w:start w:val="1"/>
      <w:numFmt w:val="lowerLetter"/>
      <w:lvlText w:val="%5."/>
      <w:lvlJc w:val="left"/>
      <w:pPr>
        <w:ind w:left="3600" w:hanging="360"/>
      </w:pPr>
    </w:lvl>
    <w:lvl w:ilvl="5" w:tplc="D8C81ADA">
      <w:start w:val="1"/>
      <w:numFmt w:val="lowerRoman"/>
      <w:lvlText w:val="%6."/>
      <w:lvlJc w:val="right"/>
      <w:pPr>
        <w:ind w:left="4320" w:hanging="180"/>
      </w:pPr>
    </w:lvl>
    <w:lvl w:ilvl="6" w:tplc="A22CDBC2">
      <w:start w:val="1"/>
      <w:numFmt w:val="decimal"/>
      <w:lvlText w:val="%7."/>
      <w:lvlJc w:val="left"/>
      <w:pPr>
        <w:ind w:left="5040" w:hanging="360"/>
      </w:pPr>
    </w:lvl>
    <w:lvl w:ilvl="7" w:tplc="61CC238E">
      <w:start w:val="1"/>
      <w:numFmt w:val="lowerLetter"/>
      <w:lvlText w:val="%8."/>
      <w:lvlJc w:val="left"/>
      <w:pPr>
        <w:ind w:left="5760" w:hanging="360"/>
      </w:pPr>
    </w:lvl>
    <w:lvl w:ilvl="8" w:tplc="512EAACC">
      <w:start w:val="1"/>
      <w:numFmt w:val="lowerRoman"/>
      <w:lvlText w:val="%9."/>
      <w:lvlJc w:val="right"/>
      <w:pPr>
        <w:ind w:left="6480" w:hanging="180"/>
      </w:pPr>
    </w:lvl>
  </w:abstractNum>
  <w:abstractNum w:abstractNumId="7" w15:restartNumberingAfterBreak="0">
    <w:nsid w:val="5E720751"/>
    <w:multiLevelType w:val="hybridMultilevel"/>
    <w:tmpl w:val="C55AB19E"/>
    <w:lvl w:ilvl="0" w:tplc="ACE44FE2">
      <w:start w:val="1"/>
      <w:numFmt w:val="bullet"/>
      <w:lvlText w:val=""/>
      <w:lvlJc w:val="left"/>
      <w:pPr>
        <w:ind w:left="720" w:hanging="360"/>
      </w:pPr>
      <w:rPr>
        <w:rFonts w:ascii="Symbol" w:hAnsi="Symbol" w:hint="default"/>
      </w:rPr>
    </w:lvl>
    <w:lvl w:ilvl="1" w:tplc="E264BC22">
      <w:start w:val="1"/>
      <w:numFmt w:val="bullet"/>
      <w:lvlText w:val="o"/>
      <w:lvlJc w:val="left"/>
      <w:pPr>
        <w:ind w:left="1440" w:hanging="360"/>
      </w:pPr>
      <w:rPr>
        <w:rFonts w:ascii="Courier New" w:hAnsi="Courier New" w:hint="default"/>
      </w:rPr>
    </w:lvl>
    <w:lvl w:ilvl="2" w:tplc="E8080464">
      <w:start w:val="1"/>
      <w:numFmt w:val="bullet"/>
      <w:lvlText w:val=""/>
      <w:lvlJc w:val="left"/>
      <w:pPr>
        <w:ind w:left="2160" w:hanging="360"/>
      </w:pPr>
      <w:rPr>
        <w:rFonts w:ascii="Wingdings" w:hAnsi="Wingdings" w:hint="default"/>
      </w:rPr>
    </w:lvl>
    <w:lvl w:ilvl="3" w:tplc="D4BA982A">
      <w:start w:val="1"/>
      <w:numFmt w:val="bullet"/>
      <w:lvlText w:val=""/>
      <w:lvlJc w:val="left"/>
      <w:pPr>
        <w:ind w:left="2880" w:hanging="360"/>
      </w:pPr>
      <w:rPr>
        <w:rFonts w:ascii="Symbol" w:hAnsi="Symbol" w:hint="default"/>
      </w:rPr>
    </w:lvl>
    <w:lvl w:ilvl="4" w:tplc="078A93F8">
      <w:start w:val="1"/>
      <w:numFmt w:val="bullet"/>
      <w:lvlText w:val="o"/>
      <w:lvlJc w:val="left"/>
      <w:pPr>
        <w:ind w:left="3600" w:hanging="360"/>
      </w:pPr>
      <w:rPr>
        <w:rFonts w:ascii="Courier New" w:hAnsi="Courier New" w:hint="default"/>
      </w:rPr>
    </w:lvl>
    <w:lvl w:ilvl="5" w:tplc="F73C80D2">
      <w:start w:val="1"/>
      <w:numFmt w:val="bullet"/>
      <w:lvlText w:val=""/>
      <w:lvlJc w:val="left"/>
      <w:pPr>
        <w:ind w:left="4320" w:hanging="360"/>
      </w:pPr>
      <w:rPr>
        <w:rFonts w:ascii="Wingdings" w:hAnsi="Wingdings" w:hint="default"/>
      </w:rPr>
    </w:lvl>
    <w:lvl w:ilvl="6" w:tplc="6C8812C6">
      <w:start w:val="1"/>
      <w:numFmt w:val="bullet"/>
      <w:lvlText w:val=""/>
      <w:lvlJc w:val="left"/>
      <w:pPr>
        <w:ind w:left="5040" w:hanging="360"/>
      </w:pPr>
      <w:rPr>
        <w:rFonts w:ascii="Symbol" w:hAnsi="Symbol" w:hint="default"/>
      </w:rPr>
    </w:lvl>
    <w:lvl w:ilvl="7" w:tplc="AEFEBF38">
      <w:start w:val="1"/>
      <w:numFmt w:val="bullet"/>
      <w:lvlText w:val="o"/>
      <w:lvlJc w:val="left"/>
      <w:pPr>
        <w:ind w:left="5760" w:hanging="360"/>
      </w:pPr>
      <w:rPr>
        <w:rFonts w:ascii="Courier New" w:hAnsi="Courier New" w:hint="default"/>
      </w:rPr>
    </w:lvl>
    <w:lvl w:ilvl="8" w:tplc="7870D862">
      <w:start w:val="1"/>
      <w:numFmt w:val="bullet"/>
      <w:lvlText w:val=""/>
      <w:lvlJc w:val="left"/>
      <w:pPr>
        <w:ind w:left="6480" w:hanging="360"/>
      </w:pPr>
      <w:rPr>
        <w:rFonts w:ascii="Wingdings" w:hAnsi="Wingdings" w:hint="default"/>
      </w:rPr>
    </w:lvl>
  </w:abstractNum>
  <w:abstractNum w:abstractNumId="8" w15:restartNumberingAfterBreak="0">
    <w:nsid w:val="6B4E4C6A"/>
    <w:multiLevelType w:val="hybridMultilevel"/>
    <w:tmpl w:val="8F1233D0"/>
    <w:lvl w:ilvl="0" w:tplc="2ED27D70">
      <w:start w:val="1"/>
      <w:numFmt w:val="decimal"/>
      <w:lvlText w:val="%1."/>
      <w:lvlJc w:val="left"/>
      <w:pPr>
        <w:ind w:left="720" w:hanging="360"/>
      </w:pPr>
    </w:lvl>
    <w:lvl w:ilvl="1" w:tplc="96B291FC">
      <w:start w:val="1"/>
      <w:numFmt w:val="lowerLetter"/>
      <w:lvlText w:val="%2."/>
      <w:lvlJc w:val="left"/>
      <w:pPr>
        <w:ind w:left="1440" w:hanging="360"/>
      </w:pPr>
    </w:lvl>
    <w:lvl w:ilvl="2" w:tplc="107E2808">
      <w:start w:val="1"/>
      <w:numFmt w:val="lowerRoman"/>
      <w:lvlText w:val="%3."/>
      <w:lvlJc w:val="right"/>
      <w:pPr>
        <w:ind w:left="2160" w:hanging="180"/>
      </w:pPr>
    </w:lvl>
    <w:lvl w:ilvl="3" w:tplc="34E8F838">
      <w:start w:val="1"/>
      <w:numFmt w:val="decimal"/>
      <w:lvlText w:val="%4."/>
      <w:lvlJc w:val="left"/>
      <w:pPr>
        <w:ind w:left="2880" w:hanging="360"/>
      </w:pPr>
    </w:lvl>
    <w:lvl w:ilvl="4" w:tplc="3182B8DA">
      <w:start w:val="1"/>
      <w:numFmt w:val="lowerLetter"/>
      <w:lvlText w:val="%5."/>
      <w:lvlJc w:val="left"/>
      <w:pPr>
        <w:ind w:left="3600" w:hanging="360"/>
      </w:pPr>
    </w:lvl>
    <w:lvl w:ilvl="5" w:tplc="3C62E9F0">
      <w:start w:val="1"/>
      <w:numFmt w:val="lowerRoman"/>
      <w:lvlText w:val="%6."/>
      <w:lvlJc w:val="right"/>
      <w:pPr>
        <w:ind w:left="4320" w:hanging="180"/>
      </w:pPr>
    </w:lvl>
    <w:lvl w:ilvl="6" w:tplc="1ECE1BB8">
      <w:start w:val="1"/>
      <w:numFmt w:val="decimal"/>
      <w:lvlText w:val="%7."/>
      <w:lvlJc w:val="left"/>
      <w:pPr>
        <w:ind w:left="5040" w:hanging="360"/>
      </w:pPr>
    </w:lvl>
    <w:lvl w:ilvl="7" w:tplc="B2F84216">
      <w:start w:val="1"/>
      <w:numFmt w:val="lowerLetter"/>
      <w:lvlText w:val="%8."/>
      <w:lvlJc w:val="left"/>
      <w:pPr>
        <w:ind w:left="5760" w:hanging="360"/>
      </w:pPr>
    </w:lvl>
    <w:lvl w:ilvl="8" w:tplc="B69AC9F2">
      <w:start w:val="1"/>
      <w:numFmt w:val="lowerRoman"/>
      <w:lvlText w:val="%9."/>
      <w:lvlJc w:val="right"/>
      <w:pPr>
        <w:ind w:left="6480" w:hanging="180"/>
      </w:pPr>
    </w:lvl>
  </w:abstractNum>
  <w:abstractNum w:abstractNumId="9" w15:restartNumberingAfterBreak="0">
    <w:nsid w:val="770011E4"/>
    <w:multiLevelType w:val="hybridMultilevel"/>
    <w:tmpl w:val="3482C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E70FDA"/>
    <w:multiLevelType w:val="hybridMultilevel"/>
    <w:tmpl w:val="9F8AF606"/>
    <w:lvl w:ilvl="0" w:tplc="00A4F410">
      <w:start w:val="1"/>
      <w:numFmt w:val="decimal"/>
      <w:lvlText w:val="%1."/>
      <w:lvlJc w:val="left"/>
      <w:pPr>
        <w:ind w:left="720" w:hanging="360"/>
      </w:pPr>
    </w:lvl>
    <w:lvl w:ilvl="1" w:tplc="C590C192">
      <w:start w:val="1"/>
      <w:numFmt w:val="lowerLetter"/>
      <w:lvlText w:val="%2."/>
      <w:lvlJc w:val="left"/>
      <w:pPr>
        <w:ind w:left="1440" w:hanging="360"/>
      </w:pPr>
    </w:lvl>
    <w:lvl w:ilvl="2" w:tplc="B2424380">
      <w:start w:val="1"/>
      <w:numFmt w:val="lowerRoman"/>
      <w:lvlText w:val="%3."/>
      <w:lvlJc w:val="right"/>
      <w:pPr>
        <w:ind w:left="2160" w:hanging="180"/>
      </w:pPr>
    </w:lvl>
    <w:lvl w:ilvl="3" w:tplc="EBDAA38C">
      <w:start w:val="1"/>
      <w:numFmt w:val="decimal"/>
      <w:lvlText w:val="%4."/>
      <w:lvlJc w:val="left"/>
      <w:pPr>
        <w:ind w:left="2880" w:hanging="360"/>
      </w:pPr>
    </w:lvl>
    <w:lvl w:ilvl="4" w:tplc="B54A73F0">
      <w:start w:val="1"/>
      <w:numFmt w:val="lowerLetter"/>
      <w:lvlText w:val="%5."/>
      <w:lvlJc w:val="left"/>
      <w:pPr>
        <w:ind w:left="3600" w:hanging="360"/>
      </w:pPr>
    </w:lvl>
    <w:lvl w:ilvl="5" w:tplc="610C69D6">
      <w:start w:val="1"/>
      <w:numFmt w:val="lowerRoman"/>
      <w:lvlText w:val="%6."/>
      <w:lvlJc w:val="right"/>
      <w:pPr>
        <w:ind w:left="4320" w:hanging="180"/>
      </w:pPr>
    </w:lvl>
    <w:lvl w:ilvl="6" w:tplc="AC6C1B90">
      <w:start w:val="1"/>
      <w:numFmt w:val="decimal"/>
      <w:lvlText w:val="%7."/>
      <w:lvlJc w:val="left"/>
      <w:pPr>
        <w:ind w:left="5040" w:hanging="360"/>
      </w:pPr>
    </w:lvl>
    <w:lvl w:ilvl="7" w:tplc="CB82F7F0">
      <w:start w:val="1"/>
      <w:numFmt w:val="lowerLetter"/>
      <w:lvlText w:val="%8."/>
      <w:lvlJc w:val="left"/>
      <w:pPr>
        <w:ind w:left="5760" w:hanging="360"/>
      </w:pPr>
    </w:lvl>
    <w:lvl w:ilvl="8" w:tplc="6D06E912">
      <w:start w:val="1"/>
      <w:numFmt w:val="lowerRoman"/>
      <w:lvlText w:val="%9."/>
      <w:lvlJc w:val="right"/>
      <w:pPr>
        <w:ind w:left="6480" w:hanging="180"/>
      </w:pPr>
    </w:lvl>
  </w:abstractNum>
  <w:num w:numId="1">
    <w:abstractNumId w:val="3"/>
  </w:num>
  <w:num w:numId="2">
    <w:abstractNumId w:val="5"/>
  </w:num>
  <w:num w:numId="3">
    <w:abstractNumId w:val="10"/>
  </w:num>
  <w:num w:numId="4">
    <w:abstractNumId w:val="2"/>
  </w:num>
  <w:num w:numId="5">
    <w:abstractNumId w:val="6"/>
  </w:num>
  <w:num w:numId="6">
    <w:abstractNumId w:val="8"/>
  </w:num>
  <w:num w:numId="7">
    <w:abstractNumId w:val="7"/>
  </w:num>
  <w:num w:numId="8">
    <w:abstractNumId w:val="0"/>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5A949A"/>
    <w:rsid w:val="000001A2"/>
    <w:rsid w:val="00001628"/>
    <w:rsid w:val="00010EA8"/>
    <w:rsid w:val="00011C7A"/>
    <w:rsid w:val="00012CC6"/>
    <w:rsid w:val="00017D03"/>
    <w:rsid w:val="0002298C"/>
    <w:rsid w:val="00040E99"/>
    <w:rsid w:val="000457B9"/>
    <w:rsid w:val="00053A34"/>
    <w:rsid w:val="00055B82"/>
    <w:rsid w:val="00055D42"/>
    <w:rsid w:val="00057D35"/>
    <w:rsid w:val="00066F5A"/>
    <w:rsid w:val="00071C9F"/>
    <w:rsid w:val="00075DF5"/>
    <w:rsid w:val="00095604"/>
    <w:rsid w:val="000A035E"/>
    <w:rsid w:val="000A1CB3"/>
    <w:rsid w:val="000A57E9"/>
    <w:rsid w:val="000B3D1F"/>
    <w:rsid w:val="000C4C1C"/>
    <w:rsid w:val="000C6727"/>
    <w:rsid w:val="000D3F2F"/>
    <w:rsid w:val="000E74E9"/>
    <w:rsid w:val="000F371C"/>
    <w:rsid w:val="00101271"/>
    <w:rsid w:val="00113840"/>
    <w:rsid w:val="0011731A"/>
    <w:rsid w:val="0012322B"/>
    <w:rsid w:val="00124801"/>
    <w:rsid w:val="00132EF6"/>
    <w:rsid w:val="00137F8D"/>
    <w:rsid w:val="001412A1"/>
    <w:rsid w:val="001422A6"/>
    <w:rsid w:val="0016427C"/>
    <w:rsid w:val="001709D0"/>
    <w:rsid w:val="00176AC4"/>
    <w:rsid w:val="001812F6"/>
    <w:rsid w:val="001928E1"/>
    <w:rsid w:val="00196A08"/>
    <w:rsid w:val="001A1AF1"/>
    <w:rsid w:val="001A2CF8"/>
    <w:rsid w:val="001A3244"/>
    <w:rsid w:val="001A3912"/>
    <w:rsid w:val="001A591D"/>
    <w:rsid w:val="001B0535"/>
    <w:rsid w:val="001B07A0"/>
    <w:rsid w:val="001B0B44"/>
    <w:rsid w:val="001B795D"/>
    <w:rsid w:val="001C0C75"/>
    <w:rsid w:val="001C53EC"/>
    <w:rsid w:val="001D0DB6"/>
    <w:rsid w:val="001E008C"/>
    <w:rsid w:val="001E5D89"/>
    <w:rsid w:val="001F0C0E"/>
    <w:rsid w:val="001F5950"/>
    <w:rsid w:val="001F7D48"/>
    <w:rsid w:val="0020668A"/>
    <w:rsid w:val="0021145D"/>
    <w:rsid w:val="00215AD8"/>
    <w:rsid w:val="002275B6"/>
    <w:rsid w:val="00227B44"/>
    <w:rsid w:val="0024037B"/>
    <w:rsid w:val="00241ECB"/>
    <w:rsid w:val="00250783"/>
    <w:rsid w:val="00252C90"/>
    <w:rsid w:val="002605DD"/>
    <w:rsid w:val="002606CC"/>
    <w:rsid w:val="00265474"/>
    <w:rsid w:val="00273233"/>
    <w:rsid w:val="00274C99"/>
    <w:rsid w:val="00275381"/>
    <w:rsid w:val="00284DC8"/>
    <w:rsid w:val="002867C6"/>
    <w:rsid w:val="0028733D"/>
    <w:rsid w:val="0029037E"/>
    <w:rsid w:val="002A7F94"/>
    <w:rsid w:val="002B1806"/>
    <w:rsid w:val="002B3BD4"/>
    <w:rsid w:val="002B4296"/>
    <w:rsid w:val="002C4A42"/>
    <w:rsid w:val="002C580B"/>
    <w:rsid w:val="002D2790"/>
    <w:rsid w:val="002D4FC7"/>
    <w:rsid w:val="0030335A"/>
    <w:rsid w:val="00310AEC"/>
    <w:rsid w:val="00312D8F"/>
    <w:rsid w:val="00322C5A"/>
    <w:rsid w:val="00344A54"/>
    <w:rsid w:val="00361EA6"/>
    <w:rsid w:val="003674E0"/>
    <w:rsid w:val="00376ED6"/>
    <w:rsid w:val="00380FD9"/>
    <w:rsid w:val="00392FE4"/>
    <w:rsid w:val="003A5A5E"/>
    <w:rsid w:val="003A6734"/>
    <w:rsid w:val="003B1BF5"/>
    <w:rsid w:val="003B3C93"/>
    <w:rsid w:val="003C0BA7"/>
    <w:rsid w:val="003C3D01"/>
    <w:rsid w:val="003D27C7"/>
    <w:rsid w:val="003D2E89"/>
    <w:rsid w:val="003E26B5"/>
    <w:rsid w:val="003F00B2"/>
    <w:rsid w:val="003F09C1"/>
    <w:rsid w:val="003F103A"/>
    <w:rsid w:val="003F6F84"/>
    <w:rsid w:val="00417756"/>
    <w:rsid w:val="00426325"/>
    <w:rsid w:val="004349B0"/>
    <w:rsid w:val="0044276C"/>
    <w:rsid w:val="0046069E"/>
    <w:rsid w:val="004731AA"/>
    <w:rsid w:val="004736C9"/>
    <w:rsid w:val="00473890"/>
    <w:rsid w:val="004779E8"/>
    <w:rsid w:val="0048087B"/>
    <w:rsid w:val="00481651"/>
    <w:rsid w:val="004B14C2"/>
    <w:rsid w:val="004C0023"/>
    <w:rsid w:val="004C3C83"/>
    <w:rsid w:val="004E3DD6"/>
    <w:rsid w:val="004E3F1D"/>
    <w:rsid w:val="004E69EF"/>
    <w:rsid w:val="0050155F"/>
    <w:rsid w:val="00502282"/>
    <w:rsid w:val="005033AC"/>
    <w:rsid w:val="00504AEC"/>
    <w:rsid w:val="0051398B"/>
    <w:rsid w:val="00515787"/>
    <w:rsid w:val="00520F07"/>
    <w:rsid w:val="00523A04"/>
    <w:rsid w:val="00540120"/>
    <w:rsid w:val="00544C21"/>
    <w:rsid w:val="0055039A"/>
    <w:rsid w:val="00550934"/>
    <w:rsid w:val="00551756"/>
    <w:rsid w:val="0055442D"/>
    <w:rsid w:val="00567BCC"/>
    <w:rsid w:val="0057197C"/>
    <w:rsid w:val="0057486D"/>
    <w:rsid w:val="005844D7"/>
    <w:rsid w:val="00587B60"/>
    <w:rsid w:val="00596632"/>
    <w:rsid w:val="005A0BAE"/>
    <w:rsid w:val="005A191A"/>
    <w:rsid w:val="005A2846"/>
    <w:rsid w:val="005A6677"/>
    <w:rsid w:val="005B0D17"/>
    <w:rsid w:val="005B732B"/>
    <w:rsid w:val="005C0164"/>
    <w:rsid w:val="005C29F5"/>
    <w:rsid w:val="005C5B8D"/>
    <w:rsid w:val="005E1E6E"/>
    <w:rsid w:val="005F1697"/>
    <w:rsid w:val="005F4139"/>
    <w:rsid w:val="005F464B"/>
    <w:rsid w:val="005F5348"/>
    <w:rsid w:val="0060543B"/>
    <w:rsid w:val="006133E3"/>
    <w:rsid w:val="00613A78"/>
    <w:rsid w:val="006214E7"/>
    <w:rsid w:val="00625AE0"/>
    <w:rsid w:val="00625CD6"/>
    <w:rsid w:val="00626B75"/>
    <w:rsid w:val="0062742D"/>
    <w:rsid w:val="0063340C"/>
    <w:rsid w:val="00635C7E"/>
    <w:rsid w:val="0063637B"/>
    <w:rsid w:val="0064277B"/>
    <w:rsid w:val="006660A5"/>
    <w:rsid w:val="006846A2"/>
    <w:rsid w:val="00686277"/>
    <w:rsid w:val="00692B0F"/>
    <w:rsid w:val="00692CB1"/>
    <w:rsid w:val="00693BA4"/>
    <w:rsid w:val="006A7106"/>
    <w:rsid w:val="006A7A14"/>
    <w:rsid w:val="006B2FEC"/>
    <w:rsid w:val="006D5AB4"/>
    <w:rsid w:val="006D5CDD"/>
    <w:rsid w:val="006E0560"/>
    <w:rsid w:val="006E0DF2"/>
    <w:rsid w:val="006E3F3E"/>
    <w:rsid w:val="006E7AB2"/>
    <w:rsid w:val="006F3C61"/>
    <w:rsid w:val="007030BC"/>
    <w:rsid w:val="00704765"/>
    <w:rsid w:val="007071D0"/>
    <w:rsid w:val="00722B19"/>
    <w:rsid w:val="007262E1"/>
    <w:rsid w:val="00726CD3"/>
    <w:rsid w:val="00732CC3"/>
    <w:rsid w:val="007428DE"/>
    <w:rsid w:val="00744581"/>
    <w:rsid w:val="00747EA4"/>
    <w:rsid w:val="007544E4"/>
    <w:rsid w:val="007613E8"/>
    <w:rsid w:val="00764F66"/>
    <w:rsid w:val="00770F4E"/>
    <w:rsid w:val="00792A9B"/>
    <w:rsid w:val="007A12F3"/>
    <w:rsid w:val="007A7CDA"/>
    <w:rsid w:val="007B4072"/>
    <w:rsid w:val="007B5D27"/>
    <w:rsid w:val="007D330E"/>
    <w:rsid w:val="007E6507"/>
    <w:rsid w:val="007E72A4"/>
    <w:rsid w:val="007F59FA"/>
    <w:rsid w:val="008005A1"/>
    <w:rsid w:val="008150D2"/>
    <w:rsid w:val="00821D1D"/>
    <w:rsid w:val="00826222"/>
    <w:rsid w:val="00833ADE"/>
    <w:rsid w:val="00845D14"/>
    <w:rsid w:val="00853576"/>
    <w:rsid w:val="00866E7C"/>
    <w:rsid w:val="0087786D"/>
    <w:rsid w:val="008961C2"/>
    <w:rsid w:val="008B0746"/>
    <w:rsid w:val="008B3D9C"/>
    <w:rsid w:val="008B5A5A"/>
    <w:rsid w:val="008B73A7"/>
    <w:rsid w:val="008D373F"/>
    <w:rsid w:val="0090204B"/>
    <w:rsid w:val="00904A93"/>
    <w:rsid w:val="00905CFF"/>
    <w:rsid w:val="00917901"/>
    <w:rsid w:val="00930D2D"/>
    <w:rsid w:val="00932803"/>
    <w:rsid w:val="0093433A"/>
    <w:rsid w:val="00950D3A"/>
    <w:rsid w:val="00952E16"/>
    <w:rsid w:val="00954686"/>
    <w:rsid w:val="009567FD"/>
    <w:rsid w:val="00962A03"/>
    <w:rsid w:val="00962CD1"/>
    <w:rsid w:val="00966485"/>
    <w:rsid w:val="009744F2"/>
    <w:rsid w:val="0097725A"/>
    <w:rsid w:val="0098247E"/>
    <w:rsid w:val="00986A65"/>
    <w:rsid w:val="009939A4"/>
    <w:rsid w:val="009A474F"/>
    <w:rsid w:val="009B4F57"/>
    <w:rsid w:val="009C0C75"/>
    <w:rsid w:val="009C7124"/>
    <w:rsid w:val="009D0510"/>
    <w:rsid w:val="009D493E"/>
    <w:rsid w:val="009E6280"/>
    <w:rsid w:val="009F0687"/>
    <w:rsid w:val="009F11F7"/>
    <w:rsid w:val="009F241C"/>
    <w:rsid w:val="009F42E2"/>
    <w:rsid w:val="009F682D"/>
    <w:rsid w:val="009F7705"/>
    <w:rsid w:val="00A0491E"/>
    <w:rsid w:val="00A068BA"/>
    <w:rsid w:val="00A166B4"/>
    <w:rsid w:val="00A3596F"/>
    <w:rsid w:val="00A359E4"/>
    <w:rsid w:val="00A46B94"/>
    <w:rsid w:val="00A51A5D"/>
    <w:rsid w:val="00A6220A"/>
    <w:rsid w:val="00A65026"/>
    <w:rsid w:val="00A745C2"/>
    <w:rsid w:val="00A813E2"/>
    <w:rsid w:val="00A91E98"/>
    <w:rsid w:val="00A922FA"/>
    <w:rsid w:val="00A92929"/>
    <w:rsid w:val="00A943AE"/>
    <w:rsid w:val="00A96DED"/>
    <w:rsid w:val="00AB0D6A"/>
    <w:rsid w:val="00AC5F21"/>
    <w:rsid w:val="00AC6D64"/>
    <w:rsid w:val="00AE491E"/>
    <w:rsid w:val="00AF06BF"/>
    <w:rsid w:val="00AF100F"/>
    <w:rsid w:val="00B00539"/>
    <w:rsid w:val="00B067FE"/>
    <w:rsid w:val="00B10972"/>
    <w:rsid w:val="00B11C58"/>
    <w:rsid w:val="00B14126"/>
    <w:rsid w:val="00B20C61"/>
    <w:rsid w:val="00B263AB"/>
    <w:rsid w:val="00B30C10"/>
    <w:rsid w:val="00B35E4C"/>
    <w:rsid w:val="00B441C4"/>
    <w:rsid w:val="00B45AB2"/>
    <w:rsid w:val="00B51297"/>
    <w:rsid w:val="00B528D4"/>
    <w:rsid w:val="00B56E88"/>
    <w:rsid w:val="00B61D3C"/>
    <w:rsid w:val="00B64023"/>
    <w:rsid w:val="00B640D5"/>
    <w:rsid w:val="00B92288"/>
    <w:rsid w:val="00B92DAD"/>
    <w:rsid w:val="00B96AE7"/>
    <w:rsid w:val="00BA2E00"/>
    <w:rsid w:val="00BB0BB4"/>
    <w:rsid w:val="00BB24BA"/>
    <w:rsid w:val="00BB5A91"/>
    <w:rsid w:val="00BB7E79"/>
    <w:rsid w:val="00BC1B43"/>
    <w:rsid w:val="00BC1BA0"/>
    <w:rsid w:val="00BD38DE"/>
    <w:rsid w:val="00BF62BA"/>
    <w:rsid w:val="00BF6E06"/>
    <w:rsid w:val="00C009C9"/>
    <w:rsid w:val="00C0281A"/>
    <w:rsid w:val="00C03C83"/>
    <w:rsid w:val="00C04049"/>
    <w:rsid w:val="00C201C1"/>
    <w:rsid w:val="00C47389"/>
    <w:rsid w:val="00C5074E"/>
    <w:rsid w:val="00C51BCC"/>
    <w:rsid w:val="00C6005E"/>
    <w:rsid w:val="00C634A2"/>
    <w:rsid w:val="00C73152"/>
    <w:rsid w:val="00C76897"/>
    <w:rsid w:val="00C834EE"/>
    <w:rsid w:val="00CA0E36"/>
    <w:rsid w:val="00CA7307"/>
    <w:rsid w:val="00CB2B3B"/>
    <w:rsid w:val="00CB338B"/>
    <w:rsid w:val="00CB5247"/>
    <w:rsid w:val="00CB56B3"/>
    <w:rsid w:val="00CC13D9"/>
    <w:rsid w:val="00CC7D73"/>
    <w:rsid w:val="00CE1A01"/>
    <w:rsid w:val="00CF290D"/>
    <w:rsid w:val="00CF628F"/>
    <w:rsid w:val="00D026A5"/>
    <w:rsid w:val="00D05E08"/>
    <w:rsid w:val="00D07E0E"/>
    <w:rsid w:val="00D243F8"/>
    <w:rsid w:val="00D30204"/>
    <w:rsid w:val="00D354A3"/>
    <w:rsid w:val="00D36253"/>
    <w:rsid w:val="00D45E53"/>
    <w:rsid w:val="00D529BA"/>
    <w:rsid w:val="00D5311C"/>
    <w:rsid w:val="00D608A4"/>
    <w:rsid w:val="00D65750"/>
    <w:rsid w:val="00D71B81"/>
    <w:rsid w:val="00D765CD"/>
    <w:rsid w:val="00D77BEE"/>
    <w:rsid w:val="00D826A4"/>
    <w:rsid w:val="00D82774"/>
    <w:rsid w:val="00D85062"/>
    <w:rsid w:val="00D911AD"/>
    <w:rsid w:val="00D97BD4"/>
    <w:rsid w:val="00DA39BD"/>
    <w:rsid w:val="00DB2407"/>
    <w:rsid w:val="00DC4442"/>
    <w:rsid w:val="00DC631E"/>
    <w:rsid w:val="00DD38EE"/>
    <w:rsid w:val="00DD486D"/>
    <w:rsid w:val="00DD4E44"/>
    <w:rsid w:val="00DD63D1"/>
    <w:rsid w:val="00DD779B"/>
    <w:rsid w:val="00DF11DE"/>
    <w:rsid w:val="00E038A3"/>
    <w:rsid w:val="00E12163"/>
    <w:rsid w:val="00E24C52"/>
    <w:rsid w:val="00E32616"/>
    <w:rsid w:val="00E3598B"/>
    <w:rsid w:val="00E54ABF"/>
    <w:rsid w:val="00E64DD1"/>
    <w:rsid w:val="00E81CCD"/>
    <w:rsid w:val="00E84A53"/>
    <w:rsid w:val="00E9399D"/>
    <w:rsid w:val="00EB04F0"/>
    <w:rsid w:val="00EB2ADE"/>
    <w:rsid w:val="00EB2FD9"/>
    <w:rsid w:val="00EB3DA4"/>
    <w:rsid w:val="00EC5BBF"/>
    <w:rsid w:val="00ED2E60"/>
    <w:rsid w:val="00ED48A3"/>
    <w:rsid w:val="00EE5867"/>
    <w:rsid w:val="00EF0CB5"/>
    <w:rsid w:val="00EF2362"/>
    <w:rsid w:val="00EF781E"/>
    <w:rsid w:val="00F121F3"/>
    <w:rsid w:val="00F13F15"/>
    <w:rsid w:val="00F25B40"/>
    <w:rsid w:val="00F321DB"/>
    <w:rsid w:val="00F349F7"/>
    <w:rsid w:val="00F42817"/>
    <w:rsid w:val="00F479FE"/>
    <w:rsid w:val="00F52FD2"/>
    <w:rsid w:val="00F568A8"/>
    <w:rsid w:val="00F61127"/>
    <w:rsid w:val="00F62340"/>
    <w:rsid w:val="00F629DC"/>
    <w:rsid w:val="00F6725F"/>
    <w:rsid w:val="00F718D6"/>
    <w:rsid w:val="00F75CE0"/>
    <w:rsid w:val="00F77FFD"/>
    <w:rsid w:val="00F85BD2"/>
    <w:rsid w:val="00F85C61"/>
    <w:rsid w:val="00F94682"/>
    <w:rsid w:val="00F952C4"/>
    <w:rsid w:val="00F95D84"/>
    <w:rsid w:val="00F977AA"/>
    <w:rsid w:val="00FA4986"/>
    <w:rsid w:val="00FA5D04"/>
    <w:rsid w:val="00FA772A"/>
    <w:rsid w:val="00FD32CE"/>
    <w:rsid w:val="00FE4861"/>
    <w:rsid w:val="00FE630F"/>
    <w:rsid w:val="0215049A"/>
    <w:rsid w:val="029FD095"/>
    <w:rsid w:val="02F66DD5"/>
    <w:rsid w:val="03417040"/>
    <w:rsid w:val="042CAE35"/>
    <w:rsid w:val="0444DA73"/>
    <w:rsid w:val="045E80B1"/>
    <w:rsid w:val="04B0EC73"/>
    <w:rsid w:val="04C22006"/>
    <w:rsid w:val="05988CB7"/>
    <w:rsid w:val="05CE76DA"/>
    <w:rsid w:val="0683CAAC"/>
    <w:rsid w:val="074EE63B"/>
    <w:rsid w:val="078734DF"/>
    <w:rsid w:val="0910C3B2"/>
    <w:rsid w:val="0A412B67"/>
    <w:rsid w:val="0B2C695C"/>
    <w:rsid w:val="0B5335C7"/>
    <w:rsid w:val="0BC0A61E"/>
    <w:rsid w:val="0C1ACF7A"/>
    <w:rsid w:val="0CD255D0"/>
    <w:rsid w:val="0D3EAA04"/>
    <w:rsid w:val="0DDCACF1"/>
    <w:rsid w:val="0EC7EAE6"/>
    <w:rsid w:val="0F054EFD"/>
    <w:rsid w:val="0FC1D4F7"/>
    <w:rsid w:val="1025501D"/>
    <w:rsid w:val="1095197F"/>
    <w:rsid w:val="1128877F"/>
    <w:rsid w:val="115DA500"/>
    <w:rsid w:val="11A4CAD4"/>
    <w:rsid w:val="12A56E07"/>
    <w:rsid w:val="134665A0"/>
    <w:rsid w:val="142BCAB8"/>
    <w:rsid w:val="14768907"/>
    <w:rsid w:val="14B2DDD2"/>
    <w:rsid w:val="1573215A"/>
    <w:rsid w:val="15AF79CF"/>
    <w:rsid w:val="16591BCF"/>
    <w:rsid w:val="16646CF1"/>
    <w:rsid w:val="172C6057"/>
    <w:rsid w:val="17604F40"/>
    <w:rsid w:val="17B82679"/>
    <w:rsid w:val="183E43D5"/>
    <w:rsid w:val="18C5098A"/>
    <w:rsid w:val="19567F4C"/>
    <w:rsid w:val="19C873BD"/>
    <w:rsid w:val="1A30BC7F"/>
    <w:rsid w:val="1A4E985D"/>
    <w:rsid w:val="1AEF2FC3"/>
    <w:rsid w:val="1C33C063"/>
    <w:rsid w:val="1C6C43DB"/>
    <w:rsid w:val="1D11062E"/>
    <w:rsid w:val="1D7C2185"/>
    <w:rsid w:val="1F25D2BE"/>
    <w:rsid w:val="20552D5C"/>
    <w:rsid w:val="20B32ACF"/>
    <w:rsid w:val="21DFDF73"/>
    <w:rsid w:val="220313D5"/>
    <w:rsid w:val="231B4F4C"/>
    <w:rsid w:val="23780699"/>
    <w:rsid w:val="2399E114"/>
    <w:rsid w:val="24D1A8D0"/>
    <w:rsid w:val="24F52630"/>
    <w:rsid w:val="25671AA1"/>
    <w:rsid w:val="262F0E07"/>
    <w:rsid w:val="26D181D6"/>
    <w:rsid w:val="28EAA2BE"/>
    <w:rsid w:val="296D9F35"/>
    <w:rsid w:val="2A9453F7"/>
    <w:rsid w:val="2B50CAAD"/>
    <w:rsid w:val="2BA5D9E5"/>
    <w:rsid w:val="2BB96A8A"/>
    <w:rsid w:val="2BF4AE86"/>
    <w:rsid w:val="2BF87F08"/>
    <w:rsid w:val="2D930E9D"/>
    <w:rsid w:val="2E398874"/>
    <w:rsid w:val="2EE9AB45"/>
    <w:rsid w:val="2F048991"/>
    <w:rsid w:val="2FBD6063"/>
    <w:rsid w:val="3063A769"/>
    <w:rsid w:val="30704FB4"/>
    <w:rsid w:val="308553C9"/>
    <w:rsid w:val="325EF7DC"/>
    <w:rsid w:val="330571B3"/>
    <w:rsid w:val="33326F35"/>
    <w:rsid w:val="33A758FE"/>
    <w:rsid w:val="33BC5D13"/>
    <w:rsid w:val="33C3E4F7"/>
    <w:rsid w:val="3408DBE6"/>
    <w:rsid w:val="342C2675"/>
    <w:rsid w:val="35A18519"/>
    <w:rsid w:val="35E2B2CA"/>
    <w:rsid w:val="3609CDDB"/>
    <w:rsid w:val="3687C0E7"/>
    <w:rsid w:val="3707381A"/>
    <w:rsid w:val="37D15AF2"/>
    <w:rsid w:val="37E9545F"/>
    <w:rsid w:val="384EA085"/>
    <w:rsid w:val="3877652E"/>
    <w:rsid w:val="38D4C525"/>
    <w:rsid w:val="3901C2A7"/>
    <w:rsid w:val="39F9B37F"/>
    <w:rsid w:val="3A287769"/>
    <w:rsid w:val="3A5A949A"/>
    <w:rsid w:val="3A96A29C"/>
    <w:rsid w:val="3ADB66BA"/>
    <w:rsid w:val="3C024E4D"/>
    <w:rsid w:val="3C3AD403"/>
    <w:rsid w:val="3C5C463A"/>
    <w:rsid w:val="3CA89553"/>
    <w:rsid w:val="3DA0AE64"/>
    <w:rsid w:val="3DFAD145"/>
    <w:rsid w:val="3E1DF3F7"/>
    <w:rsid w:val="3EB8E9DB"/>
    <w:rsid w:val="3ED69ACB"/>
    <w:rsid w:val="407AC752"/>
    <w:rsid w:val="40AABA2C"/>
    <w:rsid w:val="42E9DD36"/>
    <w:rsid w:val="435E8DD7"/>
    <w:rsid w:val="461D1D42"/>
    <w:rsid w:val="47305692"/>
    <w:rsid w:val="473880E2"/>
    <w:rsid w:val="4823BED7"/>
    <w:rsid w:val="49814BEB"/>
    <w:rsid w:val="499FCCE1"/>
    <w:rsid w:val="49CDA2E1"/>
    <w:rsid w:val="4AECCFBF"/>
    <w:rsid w:val="4DF31249"/>
    <w:rsid w:val="4E168FA9"/>
    <w:rsid w:val="4E37A80F"/>
    <w:rsid w:val="4E585E6F"/>
    <w:rsid w:val="4F0B8091"/>
    <w:rsid w:val="4F2379FE"/>
    <w:rsid w:val="50B859F3"/>
    <w:rsid w:val="51928FE2"/>
    <w:rsid w:val="52B2533D"/>
    <w:rsid w:val="52DD3630"/>
    <w:rsid w:val="53B5BD70"/>
    <w:rsid w:val="5535FD5C"/>
    <w:rsid w:val="556C16F4"/>
    <w:rsid w:val="55D48B43"/>
    <w:rsid w:val="560188C5"/>
    <w:rsid w:val="573E2FB7"/>
    <w:rsid w:val="57E276F7"/>
    <w:rsid w:val="59319163"/>
    <w:rsid w:val="598510E2"/>
    <w:rsid w:val="5A5B7D93"/>
    <w:rsid w:val="5ABA5B39"/>
    <w:rsid w:val="5B3B6A66"/>
    <w:rsid w:val="5B73B90A"/>
    <w:rsid w:val="5C3ED499"/>
    <w:rsid w:val="5C53A5DD"/>
    <w:rsid w:val="5C77233D"/>
    <w:rsid w:val="5DD08C65"/>
    <w:rsid w:val="5E5A7A43"/>
    <w:rsid w:val="5E7273B0"/>
    <w:rsid w:val="5EE26FE3"/>
    <w:rsid w:val="5F4872E9"/>
    <w:rsid w:val="5F6BA00F"/>
    <w:rsid w:val="60DACAFE"/>
    <w:rsid w:val="613BFDBA"/>
    <w:rsid w:val="61430C7C"/>
    <w:rsid w:val="624676AF"/>
    <w:rsid w:val="63CCDD59"/>
    <w:rsid w:val="6411D448"/>
    <w:rsid w:val="64A34A0A"/>
    <w:rsid w:val="6691F232"/>
    <w:rsid w:val="67E8CC9F"/>
    <w:rsid w:val="6883C283"/>
    <w:rsid w:val="68E90EA9"/>
    <w:rsid w:val="69776EC3"/>
    <w:rsid w:val="69F5AFDE"/>
    <w:rsid w:val="6A8A96E9"/>
    <w:rsid w:val="6AC2E58D"/>
    <w:rsid w:val="6B7607AF"/>
    <w:rsid w:val="6B99523E"/>
    <w:rsid w:val="6C1ED472"/>
    <w:rsid w:val="6D01D5AB"/>
    <w:rsid w:val="6E4865E8"/>
    <w:rsid w:val="6F6B516C"/>
    <w:rsid w:val="6FD81420"/>
    <w:rsid w:val="70223CCC"/>
    <w:rsid w:val="705DB399"/>
    <w:rsid w:val="712D2EE3"/>
    <w:rsid w:val="71AA7476"/>
    <w:rsid w:val="71CF162E"/>
    <w:rsid w:val="71EF6B65"/>
    <w:rsid w:val="73844B5A"/>
    <w:rsid w:val="73DA4A4F"/>
    <w:rsid w:val="745AB80B"/>
    <w:rsid w:val="74661071"/>
    <w:rsid w:val="74EC2DCD"/>
    <w:rsid w:val="755E223E"/>
    <w:rsid w:val="76046944"/>
    <w:rsid w:val="768A2CBB"/>
    <w:rsid w:val="76FC8255"/>
    <w:rsid w:val="780B3DAA"/>
    <w:rsid w:val="78E1AA5B"/>
    <w:rsid w:val="79539ECC"/>
    <w:rsid w:val="7A2A0B7D"/>
    <w:rsid w:val="7BD3BCB6"/>
    <w:rsid w:val="7D1C1DD8"/>
    <w:rsid w:val="7DAD939A"/>
    <w:rsid w:val="7E1F880B"/>
    <w:rsid w:val="7EC5CF11"/>
    <w:rsid w:val="7EF91E32"/>
    <w:rsid w:val="7F78F133"/>
    <w:rsid w:val="7F90EA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949A"/>
  <w15:chartTrackingRefBased/>
  <w15:docId w15:val="{613C5E17-E4AA-9043-95F9-CC66E2C2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0D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6D5CDD"/>
    <w:rPr>
      <w:color w:val="605E5C"/>
      <w:shd w:val="clear" w:color="auto" w:fill="E1DFDD"/>
    </w:rPr>
  </w:style>
  <w:style w:type="paragraph" w:styleId="Title">
    <w:name w:val="Title"/>
    <w:basedOn w:val="Normal"/>
    <w:next w:val="Normal"/>
    <w:link w:val="TitleChar"/>
    <w:uiPriority w:val="10"/>
    <w:qFormat/>
    <w:rsid w:val="00B512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2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129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F3C61"/>
    <w:rPr>
      <w:rFonts w:asciiTheme="majorHAnsi" w:eastAsiaTheme="majorEastAsia" w:hAnsiTheme="majorHAnsi" w:cstheme="majorBidi"/>
      <w:color w:val="2F5496" w:themeColor="accent1" w:themeShade="BF"/>
      <w:sz w:val="32"/>
      <w:szCs w:val="32"/>
    </w:rPr>
  </w:style>
  <w:style w:type="paragraph" w:styleId="CommentSubject">
    <w:name w:val="annotation subject"/>
    <w:basedOn w:val="CommentText"/>
    <w:next w:val="CommentText"/>
    <w:link w:val="CommentSubjectChar"/>
    <w:uiPriority w:val="99"/>
    <w:semiHidden/>
    <w:unhideWhenUsed/>
    <w:rsid w:val="00744581"/>
    <w:rPr>
      <w:b/>
      <w:bCs/>
    </w:rPr>
  </w:style>
  <w:style w:type="character" w:customStyle="1" w:styleId="CommentSubjectChar">
    <w:name w:val="Comment Subject Char"/>
    <w:basedOn w:val="CommentTextChar"/>
    <w:link w:val="CommentSubject"/>
    <w:uiPriority w:val="99"/>
    <w:semiHidden/>
    <w:rsid w:val="00744581"/>
    <w:rPr>
      <w:b/>
      <w:bCs/>
      <w:sz w:val="20"/>
      <w:szCs w:val="20"/>
    </w:rPr>
  </w:style>
  <w:style w:type="paragraph" w:styleId="TOCHeading">
    <w:name w:val="TOC Heading"/>
    <w:basedOn w:val="Heading1"/>
    <w:next w:val="Normal"/>
    <w:uiPriority w:val="39"/>
    <w:unhideWhenUsed/>
    <w:qFormat/>
    <w:rsid w:val="0044276C"/>
    <w:pPr>
      <w:spacing w:before="480" w:line="276" w:lineRule="auto"/>
      <w:outlineLvl w:val="9"/>
    </w:pPr>
    <w:rPr>
      <w:b/>
      <w:bCs/>
      <w:sz w:val="28"/>
      <w:szCs w:val="28"/>
    </w:rPr>
  </w:style>
  <w:style w:type="paragraph" w:styleId="TOC1">
    <w:name w:val="toc 1"/>
    <w:basedOn w:val="Normal"/>
    <w:next w:val="Normal"/>
    <w:autoRedefine/>
    <w:uiPriority w:val="39"/>
    <w:unhideWhenUsed/>
    <w:rsid w:val="0044276C"/>
    <w:pPr>
      <w:spacing w:before="120" w:after="0"/>
    </w:pPr>
    <w:rPr>
      <w:rFonts w:cstheme="minorHAnsi"/>
      <w:b/>
      <w:bCs/>
      <w:i/>
      <w:iCs/>
      <w:sz w:val="24"/>
      <w:szCs w:val="28"/>
    </w:rPr>
  </w:style>
  <w:style w:type="paragraph" w:styleId="TOC2">
    <w:name w:val="toc 2"/>
    <w:basedOn w:val="Normal"/>
    <w:next w:val="Normal"/>
    <w:autoRedefine/>
    <w:uiPriority w:val="39"/>
    <w:unhideWhenUsed/>
    <w:rsid w:val="0044276C"/>
    <w:pPr>
      <w:spacing w:before="120" w:after="0"/>
      <w:ind w:left="220"/>
    </w:pPr>
    <w:rPr>
      <w:rFonts w:cstheme="minorHAnsi"/>
      <w:b/>
      <w:bCs/>
      <w:szCs w:val="26"/>
    </w:rPr>
  </w:style>
  <w:style w:type="paragraph" w:styleId="TOC3">
    <w:name w:val="toc 3"/>
    <w:basedOn w:val="Normal"/>
    <w:next w:val="Normal"/>
    <w:autoRedefine/>
    <w:uiPriority w:val="39"/>
    <w:semiHidden/>
    <w:unhideWhenUsed/>
    <w:rsid w:val="0044276C"/>
    <w:pPr>
      <w:spacing w:after="0"/>
      <w:ind w:left="440"/>
    </w:pPr>
    <w:rPr>
      <w:rFonts w:cstheme="minorHAnsi"/>
      <w:sz w:val="20"/>
      <w:szCs w:val="24"/>
    </w:rPr>
  </w:style>
  <w:style w:type="paragraph" w:styleId="TOC4">
    <w:name w:val="toc 4"/>
    <w:basedOn w:val="Normal"/>
    <w:next w:val="Normal"/>
    <w:autoRedefine/>
    <w:uiPriority w:val="39"/>
    <w:semiHidden/>
    <w:unhideWhenUsed/>
    <w:rsid w:val="0044276C"/>
    <w:pPr>
      <w:spacing w:after="0"/>
      <w:ind w:left="660"/>
    </w:pPr>
    <w:rPr>
      <w:rFonts w:cstheme="minorHAnsi"/>
      <w:sz w:val="20"/>
      <w:szCs w:val="24"/>
    </w:rPr>
  </w:style>
  <w:style w:type="paragraph" w:styleId="TOC5">
    <w:name w:val="toc 5"/>
    <w:basedOn w:val="Normal"/>
    <w:next w:val="Normal"/>
    <w:autoRedefine/>
    <w:uiPriority w:val="39"/>
    <w:semiHidden/>
    <w:unhideWhenUsed/>
    <w:rsid w:val="0044276C"/>
    <w:pPr>
      <w:spacing w:after="0"/>
      <w:ind w:left="880"/>
    </w:pPr>
    <w:rPr>
      <w:rFonts w:cstheme="minorHAnsi"/>
      <w:sz w:val="20"/>
      <w:szCs w:val="24"/>
    </w:rPr>
  </w:style>
  <w:style w:type="paragraph" w:styleId="TOC6">
    <w:name w:val="toc 6"/>
    <w:basedOn w:val="Normal"/>
    <w:next w:val="Normal"/>
    <w:autoRedefine/>
    <w:uiPriority w:val="39"/>
    <w:semiHidden/>
    <w:unhideWhenUsed/>
    <w:rsid w:val="0044276C"/>
    <w:pPr>
      <w:spacing w:after="0"/>
      <w:ind w:left="1100"/>
    </w:pPr>
    <w:rPr>
      <w:rFonts w:cstheme="minorHAnsi"/>
      <w:sz w:val="20"/>
      <w:szCs w:val="24"/>
    </w:rPr>
  </w:style>
  <w:style w:type="paragraph" w:styleId="TOC7">
    <w:name w:val="toc 7"/>
    <w:basedOn w:val="Normal"/>
    <w:next w:val="Normal"/>
    <w:autoRedefine/>
    <w:uiPriority w:val="39"/>
    <w:semiHidden/>
    <w:unhideWhenUsed/>
    <w:rsid w:val="0044276C"/>
    <w:pPr>
      <w:spacing w:after="0"/>
      <w:ind w:left="1320"/>
    </w:pPr>
    <w:rPr>
      <w:rFonts w:cstheme="minorHAnsi"/>
      <w:sz w:val="20"/>
      <w:szCs w:val="24"/>
    </w:rPr>
  </w:style>
  <w:style w:type="paragraph" w:styleId="TOC8">
    <w:name w:val="toc 8"/>
    <w:basedOn w:val="Normal"/>
    <w:next w:val="Normal"/>
    <w:autoRedefine/>
    <w:uiPriority w:val="39"/>
    <w:semiHidden/>
    <w:unhideWhenUsed/>
    <w:rsid w:val="0044276C"/>
    <w:pPr>
      <w:spacing w:after="0"/>
      <w:ind w:left="1540"/>
    </w:pPr>
    <w:rPr>
      <w:rFonts w:cstheme="minorHAnsi"/>
      <w:sz w:val="20"/>
      <w:szCs w:val="24"/>
    </w:rPr>
  </w:style>
  <w:style w:type="paragraph" w:styleId="TOC9">
    <w:name w:val="toc 9"/>
    <w:basedOn w:val="Normal"/>
    <w:next w:val="Normal"/>
    <w:autoRedefine/>
    <w:uiPriority w:val="39"/>
    <w:semiHidden/>
    <w:unhideWhenUsed/>
    <w:rsid w:val="0044276C"/>
    <w:pPr>
      <w:spacing w:after="0"/>
      <w:ind w:left="1760"/>
    </w:pPr>
    <w:rPr>
      <w:rFonts w:cstheme="minorHAnsi"/>
      <w:sz w:val="20"/>
      <w:szCs w:val="24"/>
    </w:rPr>
  </w:style>
  <w:style w:type="character" w:customStyle="1" w:styleId="Heading2Char">
    <w:name w:val="Heading 2 Char"/>
    <w:basedOn w:val="DefaultParagraphFont"/>
    <w:link w:val="Heading2"/>
    <w:uiPriority w:val="9"/>
    <w:rsid w:val="005B0D1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726CD3"/>
    <w:rPr>
      <w:color w:val="954F72" w:themeColor="followedHyperlink"/>
      <w:u w:val="single"/>
    </w:rPr>
  </w:style>
  <w:style w:type="character" w:customStyle="1" w:styleId="markrxk3xgs4y">
    <w:name w:val="markrxk3xgs4y"/>
    <w:basedOn w:val="DefaultParagraphFont"/>
    <w:rsid w:val="00D71B81"/>
  </w:style>
  <w:style w:type="paragraph" w:styleId="NormalWeb">
    <w:name w:val="Normal (Web)"/>
    <w:basedOn w:val="Normal"/>
    <w:uiPriority w:val="99"/>
    <w:semiHidden/>
    <w:unhideWhenUsed/>
    <w:rsid w:val="00B20C61"/>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618636">
      <w:bodyDiv w:val="1"/>
      <w:marLeft w:val="0"/>
      <w:marRight w:val="0"/>
      <w:marTop w:val="0"/>
      <w:marBottom w:val="0"/>
      <w:divBdr>
        <w:top w:val="none" w:sz="0" w:space="0" w:color="auto"/>
        <w:left w:val="none" w:sz="0" w:space="0" w:color="auto"/>
        <w:bottom w:val="none" w:sz="0" w:space="0" w:color="auto"/>
        <w:right w:val="none" w:sz="0" w:space="0" w:color="auto"/>
      </w:divBdr>
      <w:divsChild>
        <w:div w:id="973407188">
          <w:marLeft w:val="0"/>
          <w:marRight w:val="0"/>
          <w:marTop w:val="0"/>
          <w:marBottom w:val="0"/>
          <w:divBdr>
            <w:top w:val="none" w:sz="0" w:space="0" w:color="auto"/>
            <w:left w:val="none" w:sz="0" w:space="0" w:color="auto"/>
            <w:bottom w:val="none" w:sz="0" w:space="0" w:color="auto"/>
            <w:right w:val="none" w:sz="0" w:space="0" w:color="auto"/>
          </w:divBdr>
        </w:div>
        <w:div w:id="1595477669">
          <w:marLeft w:val="0"/>
          <w:marRight w:val="0"/>
          <w:marTop w:val="0"/>
          <w:marBottom w:val="0"/>
          <w:divBdr>
            <w:top w:val="none" w:sz="0" w:space="0" w:color="auto"/>
            <w:left w:val="none" w:sz="0" w:space="0" w:color="auto"/>
            <w:bottom w:val="none" w:sz="0" w:space="0" w:color="auto"/>
            <w:right w:val="none" w:sz="0" w:space="0" w:color="auto"/>
          </w:divBdr>
        </w:div>
        <w:div w:id="1613240976">
          <w:marLeft w:val="0"/>
          <w:marRight w:val="0"/>
          <w:marTop w:val="0"/>
          <w:marBottom w:val="0"/>
          <w:divBdr>
            <w:top w:val="none" w:sz="0" w:space="0" w:color="auto"/>
            <w:left w:val="none" w:sz="0" w:space="0" w:color="auto"/>
            <w:bottom w:val="none" w:sz="0" w:space="0" w:color="auto"/>
            <w:right w:val="none" w:sz="0" w:space="0" w:color="auto"/>
          </w:divBdr>
        </w:div>
        <w:div w:id="183326211">
          <w:marLeft w:val="0"/>
          <w:marRight w:val="0"/>
          <w:marTop w:val="0"/>
          <w:marBottom w:val="0"/>
          <w:divBdr>
            <w:top w:val="none" w:sz="0" w:space="0" w:color="auto"/>
            <w:left w:val="none" w:sz="0" w:space="0" w:color="auto"/>
            <w:bottom w:val="none" w:sz="0" w:space="0" w:color="auto"/>
            <w:right w:val="none" w:sz="0" w:space="0" w:color="auto"/>
          </w:divBdr>
        </w:div>
        <w:div w:id="1223524198">
          <w:marLeft w:val="0"/>
          <w:marRight w:val="0"/>
          <w:marTop w:val="0"/>
          <w:marBottom w:val="0"/>
          <w:divBdr>
            <w:top w:val="none" w:sz="0" w:space="0" w:color="auto"/>
            <w:left w:val="none" w:sz="0" w:space="0" w:color="auto"/>
            <w:bottom w:val="none" w:sz="0" w:space="0" w:color="auto"/>
            <w:right w:val="none" w:sz="0" w:space="0" w:color="auto"/>
          </w:divBdr>
        </w:div>
      </w:divsChild>
    </w:div>
    <w:div w:id="758336516">
      <w:bodyDiv w:val="1"/>
      <w:marLeft w:val="0"/>
      <w:marRight w:val="0"/>
      <w:marTop w:val="0"/>
      <w:marBottom w:val="0"/>
      <w:divBdr>
        <w:top w:val="none" w:sz="0" w:space="0" w:color="auto"/>
        <w:left w:val="none" w:sz="0" w:space="0" w:color="auto"/>
        <w:bottom w:val="none" w:sz="0" w:space="0" w:color="auto"/>
        <w:right w:val="none" w:sz="0" w:space="0" w:color="auto"/>
      </w:divBdr>
      <w:divsChild>
        <w:div w:id="1553274162">
          <w:marLeft w:val="0"/>
          <w:marRight w:val="0"/>
          <w:marTop w:val="0"/>
          <w:marBottom w:val="0"/>
          <w:divBdr>
            <w:top w:val="none" w:sz="0" w:space="0" w:color="auto"/>
            <w:left w:val="none" w:sz="0" w:space="0" w:color="auto"/>
            <w:bottom w:val="none" w:sz="0" w:space="0" w:color="auto"/>
            <w:right w:val="none" w:sz="0" w:space="0" w:color="auto"/>
          </w:divBdr>
          <w:divsChild>
            <w:div w:id="21037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438">
      <w:bodyDiv w:val="1"/>
      <w:marLeft w:val="0"/>
      <w:marRight w:val="0"/>
      <w:marTop w:val="0"/>
      <w:marBottom w:val="0"/>
      <w:divBdr>
        <w:top w:val="none" w:sz="0" w:space="0" w:color="auto"/>
        <w:left w:val="none" w:sz="0" w:space="0" w:color="auto"/>
        <w:bottom w:val="none" w:sz="0" w:space="0" w:color="auto"/>
        <w:right w:val="none" w:sz="0" w:space="0" w:color="auto"/>
      </w:divBdr>
    </w:div>
    <w:div w:id="953638175">
      <w:bodyDiv w:val="1"/>
      <w:marLeft w:val="0"/>
      <w:marRight w:val="0"/>
      <w:marTop w:val="0"/>
      <w:marBottom w:val="0"/>
      <w:divBdr>
        <w:top w:val="none" w:sz="0" w:space="0" w:color="auto"/>
        <w:left w:val="none" w:sz="0" w:space="0" w:color="auto"/>
        <w:bottom w:val="none" w:sz="0" w:space="0" w:color="auto"/>
        <w:right w:val="none" w:sz="0" w:space="0" w:color="auto"/>
      </w:divBdr>
      <w:divsChild>
        <w:div w:id="824778761">
          <w:marLeft w:val="0"/>
          <w:marRight w:val="0"/>
          <w:marTop w:val="0"/>
          <w:marBottom w:val="0"/>
          <w:divBdr>
            <w:top w:val="none" w:sz="0" w:space="0" w:color="auto"/>
            <w:left w:val="none" w:sz="0" w:space="0" w:color="auto"/>
            <w:bottom w:val="none" w:sz="0" w:space="0" w:color="auto"/>
            <w:right w:val="none" w:sz="0" w:space="0" w:color="auto"/>
          </w:divBdr>
        </w:div>
        <w:div w:id="244191960">
          <w:marLeft w:val="0"/>
          <w:marRight w:val="0"/>
          <w:marTop w:val="0"/>
          <w:marBottom w:val="0"/>
          <w:divBdr>
            <w:top w:val="none" w:sz="0" w:space="0" w:color="auto"/>
            <w:left w:val="none" w:sz="0" w:space="0" w:color="auto"/>
            <w:bottom w:val="none" w:sz="0" w:space="0" w:color="auto"/>
            <w:right w:val="none" w:sz="0" w:space="0" w:color="auto"/>
          </w:divBdr>
        </w:div>
        <w:div w:id="1806121381">
          <w:marLeft w:val="0"/>
          <w:marRight w:val="0"/>
          <w:marTop w:val="0"/>
          <w:marBottom w:val="0"/>
          <w:divBdr>
            <w:top w:val="none" w:sz="0" w:space="0" w:color="auto"/>
            <w:left w:val="none" w:sz="0" w:space="0" w:color="auto"/>
            <w:bottom w:val="none" w:sz="0" w:space="0" w:color="auto"/>
            <w:right w:val="none" w:sz="0" w:space="0" w:color="auto"/>
          </w:divBdr>
        </w:div>
        <w:div w:id="172845643">
          <w:marLeft w:val="0"/>
          <w:marRight w:val="0"/>
          <w:marTop w:val="0"/>
          <w:marBottom w:val="0"/>
          <w:divBdr>
            <w:top w:val="none" w:sz="0" w:space="0" w:color="auto"/>
            <w:left w:val="none" w:sz="0" w:space="0" w:color="auto"/>
            <w:bottom w:val="none" w:sz="0" w:space="0" w:color="auto"/>
            <w:right w:val="none" w:sz="0" w:space="0" w:color="auto"/>
          </w:divBdr>
        </w:div>
        <w:div w:id="1786729736">
          <w:marLeft w:val="0"/>
          <w:marRight w:val="0"/>
          <w:marTop w:val="0"/>
          <w:marBottom w:val="0"/>
          <w:divBdr>
            <w:top w:val="none" w:sz="0" w:space="0" w:color="auto"/>
            <w:left w:val="none" w:sz="0" w:space="0" w:color="auto"/>
            <w:bottom w:val="none" w:sz="0" w:space="0" w:color="auto"/>
            <w:right w:val="none" w:sz="0" w:space="0" w:color="auto"/>
          </w:divBdr>
        </w:div>
      </w:divsChild>
    </w:div>
    <w:div w:id="1878932677">
      <w:bodyDiv w:val="1"/>
      <w:marLeft w:val="0"/>
      <w:marRight w:val="0"/>
      <w:marTop w:val="0"/>
      <w:marBottom w:val="0"/>
      <w:divBdr>
        <w:top w:val="none" w:sz="0" w:space="0" w:color="auto"/>
        <w:left w:val="none" w:sz="0" w:space="0" w:color="auto"/>
        <w:bottom w:val="none" w:sz="0" w:space="0" w:color="auto"/>
        <w:right w:val="none" w:sz="0" w:space="0" w:color="auto"/>
      </w:divBdr>
      <w:divsChild>
        <w:div w:id="497044348">
          <w:marLeft w:val="0"/>
          <w:marRight w:val="0"/>
          <w:marTop w:val="0"/>
          <w:marBottom w:val="0"/>
          <w:divBdr>
            <w:top w:val="none" w:sz="0" w:space="0" w:color="auto"/>
            <w:left w:val="none" w:sz="0" w:space="0" w:color="auto"/>
            <w:bottom w:val="none" w:sz="0" w:space="0" w:color="auto"/>
            <w:right w:val="none" w:sz="0" w:space="0" w:color="auto"/>
          </w:divBdr>
        </w:div>
      </w:divsChild>
    </w:div>
    <w:div w:id="1958677070">
      <w:bodyDiv w:val="1"/>
      <w:marLeft w:val="0"/>
      <w:marRight w:val="0"/>
      <w:marTop w:val="0"/>
      <w:marBottom w:val="0"/>
      <w:divBdr>
        <w:top w:val="none" w:sz="0" w:space="0" w:color="auto"/>
        <w:left w:val="none" w:sz="0" w:space="0" w:color="auto"/>
        <w:bottom w:val="none" w:sz="0" w:space="0" w:color="auto"/>
        <w:right w:val="none" w:sz="0" w:space="0" w:color="auto"/>
      </w:divBdr>
      <w:divsChild>
        <w:div w:id="1428499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ffolklitlab.org/spottest/" TargetMode="External"/><Relationship Id="rId18" Type="http://schemas.openxmlformats.org/officeDocument/2006/relationships/hyperlink" Target="https://spot.suffolklitlab.org/data/"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masslrf.org/en/triage/info" TargetMode="External"/><Relationship Id="rId7" Type="http://schemas.openxmlformats.org/officeDocument/2006/relationships/settings" Target="settings.xml"/><Relationship Id="rId12" Type="http://schemas.openxmlformats.org/officeDocument/2006/relationships/hyperlink" Target="https://www.lawsitesblog.com/2019/07/pew-grant-will-take-learned-hands-project-from-prototype-to-production-to-help-id-consumers-legal-issues.html" TargetMode="External"/><Relationship Id="rId17" Type="http://schemas.openxmlformats.org/officeDocument/2006/relationships/hyperlink" Target="https://www.lawsitesblog.com/2018/10/stanford-suffolk-create-game-help-drive-access-justice.html" TargetMode="External"/><Relationship Id="rId25" Type="http://schemas.openxmlformats.org/officeDocument/2006/relationships/hyperlink" Target="https://spot.suffolklitlab.org/data/forget/" TargetMode="External"/><Relationship Id="rId2" Type="http://schemas.openxmlformats.org/officeDocument/2006/relationships/customXml" Target="../customXml/item2.xml"/><Relationship Id="rId16" Type="http://schemas.openxmlformats.org/officeDocument/2006/relationships/hyperlink" Target="https://law.stanford.edu/organizations/pages/legal-design-lab/" TargetMode="External"/><Relationship Id="rId20" Type="http://schemas.openxmlformats.org/officeDocument/2006/relationships/hyperlink" Target="https://app.swaggerhub.com/apis-docs/suffolklitlab/spot/0.0.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Application_programming_interface" TargetMode="External"/><Relationship Id="rId24" Type="http://schemas.openxmlformats.org/officeDocument/2006/relationships/hyperlink" Target="https://spot.suffolklitlab.org/data/user-driven/" TargetMode="External"/><Relationship Id="rId5" Type="http://schemas.openxmlformats.org/officeDocument/2006/relationships/numbering" Target="numbering.xml"/><Relationship Id="rId15" Type="http://schemas.openxmlformats.org/officeDocument/2006/relationships/hyperlink" Target="https://learnedhands.law.stanford.edu/" TargetMode="External"/><Relationship Id="rId23" Type="http://schemas.openxmlformats.org/officeDocument/2006/relationships/hyperlink" Target="https://courtformsonline.org/" TargetMode="External"/><Relationship Id="rId10" Type="http://schemas.openxmlformats.org/officeDocument/2006/relationships/hyperlink" Target="https://taxonomy.legal/" TargetMode="External"/><Relationship Id="rId19" Type="http://schemas.openxmlformats.org/officeDocument/2006/relationships/hyperlink" Target="https://app.swaggerhub.com/apis-docs/suffolklitlab/spot/" TargetMode="External"/><Relationship Id="rId4" Type="http://schemas.openxmlformats.org/officeDocument/2006/relationships/customXml" Target="../customXml/item4.xml"/><Relationship Id="rId9" Type="http://schemas.openxmlformats.org/officeDocument/2006/relationships/hyperlink" Target="https://forms.gle/HXMCi9bZBF25WAQZ6" TargetMode="External"/><Relationship Id="rId14" Type="http://schemas.openxmlformats.org/officeDocument/2006/relationships/hyperlink" Target="https://suffolklitlab.org/" TargetMode="External"/><Relationship Id="rId22" Type="http://schemas.openxmlformats.org/officeDocument/2006/relationships/hyperlink" Target="https://spot.suffolklitlab.org/data/rememb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30E3D2982E7143A382CD2882725F06" ma:contentTypeVersion="6" ma:contentTypeDescription="Create a new document." ma:contentTypeScope="" ma:versionID="ac9f49411fdcc0324b12d4629d6ca22a">
  <xsd:schema xmlns:xsd="http://www.w3.org/2001/XMLSchema" xmlns:xs="http://www.w3.org/2001/XMLSchema" xmlns:p="http://schemas.microsoft.com/office/2006/metadata/properties" xmlns:ns2="2352155e-d4c0-406b-884b-11f1aba56d7f" targetNamespace="http://schemas.microsoft.com/office/2006/metadata/properties" ma:root="true" ma:fieldsID="3f80b03107610594bb87412f264aa95b" ns2:_="">
    <xsd:import namespace="2352155e-d4c0-406b-884b-11f1aba56d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52155e-d4c0-406b-884b-11f1aba56d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B45ADB-4E6A-4475-A374-8FBCAB3EC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52155e-d4c0-406b-884b-11f1aba56d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EA7A4-6E1A-D649-AC02-C16EE2EC482E}">
  <ds:schemaRefs>
    <ds:schemaRef ds:uri="http://schemas.openxmlformats.org/officeDocument/2006/bibliography"/>
  </ds:schemaRefs>
</ds:datastoreItem>
</file>

<file path=customXml/itemProps3.xml><?xml version="1.0" encoding="utf-8"?>
<ds:datastoreItem xmlns:ds="http://schemas.openxmlformats.org/officeDocument/2006/customXml" ds:itemID="{DDA8CF38-5287-4001-8207-6B1D8F0DEA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D9742C-50D8-4C99-AA9A-7978210B32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2628</Words>
  <Characters>14981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17574</CharactersWithSpaces>
  <SharedDoc>false</SharedDoc>
  <HLinks>
    <vt:vector size="120" baseType="variant">
      <vt:variant>
        <vt:i4>2621558</vt:i4>
      </vt:variant>
      <vt:variant>
        <vt:i4>72</vt:i4>
      </vt:variant>
      <vt:variant>
        <vt:i4>0</vt:i4>
      </vt:variant>
      <vt:variant>
        <vt:i4>5</vt:i4>
      </vt:variant>
      <vt:variant>
        <vt:lpwstr>https://spot.suffolklitlab.org/data/forget/</vt:lpwstr>
      </vt:variant>
      <vt:variant>
        <vt:lpwstr/>
      </vt:variant>
      <vt:variant>
        <vt:i4>1179728</vt:i4>
      </vt:variant>
      <vt:variant>
        <vt:i4>69</vt:i4>
      </vt:variant>
      <vt:variant>
        <vt:i4>0</vt:i4>
      </vt:variant>
      <vt:variant>
        <vt:i4>5</vt:i4>
      </vt:variant>
      <vt:variant>
        <vt:lpwstr>https://spot.suffolklitlab.org/data/user-driven/</vt:lpwstr>
      </vt:variant>
      <vt:variant>
        <vt:lpwstr/>
      </vt:variant>
      <vt:variant>
        <vt:i4>65553</vt:i4>
      </vt:variant>
      <vt:variant>
        <vt:i4>66</vt:i4>
      </vt:variant>
      <vt:variant>
        <vt:i4>0</vt:i4>
      </vt:variant>
      <vt:variant>
        <vt:i4>5</vt:i4>
      </vt:variant>
      <vt:variant>
        <vt:lpwstr>https://courtformsonline.org/</vt:lpwstr>
      </vt:variant>
      <vt:variant>
        <vt:lpwstr/>
      </vt:variant>
      <vt:variant>
        <vt:i4>4456464</vt:i4>
      </vt:variant>
      <vt:variant>
        <vt:i4>63</vt:i4>
      </vt:variant>
      <vt:variant>
        <vt:i4>0</vt:i4>
      </vt:variant>
      <vt:variant>
        <vt:i4>5</vt:i4>
      </vt:variant>
      <vt:variant>
        <vt:lpwstr>https://spot.suffolklitlab.org/data/remember/</vt:lpwstr>
      </vt:variant>
      <vt:variant>
        <vt:lpwstr/>
      </vt:variant>
      <vt:variant>
        <vt:i4>3670127</vt:i4>
      </vt:variant>
      <vt:variant>
        <vt:i4>60</vt:i4>
      </vt:variant>
      <vt:variant>
        <vt:i4>0</vt:i4>
      </vt:variant>
      <vt:variant>
        <vt:i4>5</vt:i4>
      </vt:variant>
      <vt:variant>
        <vt:lpwstr>https://masslrf.org/en/triage/info</vt:lpwstr>
      </vt:variant>
      <vt:variant>
        <vt:lpwstr/>
      </vt:variant>
      <vt:variant>
        <vt:i4>2490417</vt:i4>
      </vt:variant>
      <vt:variant>
        <vt:i4>57</vt:i4>
      </vt:variant>
      <vt:variant>
        <vt:i4>0</vt:i4>
      </vt:variant>
      <vt:variant>
        <vt:i4>5</vt:i4>
      </vt:variant>
      <vt:variant>
        <vt:lpwstr>https://app.swaggerhub.com/apis-docs/suffolklitlab/spot/0.0.1</vt:lpwstr>
      </vt:variant>
      <vt:variant>
        <vt:lpwstr>/default/post_actions_</vt:lpwstr>
      </vt:variant>
      <vt:variant>
        <vt:i4>4325451</vt:i4>
      </vt:variant>
      <vt:variant>
        <vt:i4>54</vt:i4>
      </vt:variant>
      <vt:variant>
        <vt:i4>0</vt:i4>
      </vt:variant>
      <vt:variant>
        <vt:i4>5</vt:i4>
      </vt:variant>
      <vt:variant>
        <vt:lpwstr>https://app.swaggerhub.com/apis-docs/suffolklitlab/spot/</vt:lpwstr>
      </vt:variant>
      <vt:variant>
        <vt:lpwstr/>
      </vt:variant>
      <vt:variant>
        <vt:i4>5505031</vt:i4>
      </vt:variant>
      <vt:variant>
        <vt:i4>51</vt:i4>
      </vt:variant>
      <vt:variant>
        <vt:i4>0</vt:i4>
      </vt:variant>
      <vt:variant>
        <vt:i4>5</vt:i4>
      </vt:variant>
      <vt:variant>
        <vt:lpwstr>https://spot.suffolklitlab.org/data/</vt:lpwstr>
      </vt:variant>
      <vt:variant>
        <vt:lpwstr/>
      </vt:variant>
      <vt:variant>
        <vt:i4>1638428</vt:i4>
      </vt:variant>
      <vt:variant>
        <vt:i4>48</vt:i4>
      </vt:variant>
      <vt:variant>
        <vt:i4>0</vt:i4>
      </vt:variant>
      <vt:variant>
        <vt:i4>5</vt:i4>
      </vt:variant>
      <vt:variant>
        <vt:lpwstr>https://www.lawsitesblog.com/2018/10/stanford-suffolk-create-game-help-drive-access-justice.html</vt:lpwstr>
      </vt:variant>
      <vt:variant>
        <vt:lpwstr/>
      </vt:variant>
      <vt:variant>
        <vt:i4>3866725</vt:i4>
      </vt:variant>
      <vt:variant>
        <vt:i4>45</vt:i4>
      </vt:variant>
      <vt:variant>
        <vt:i4>0</vt:i4>
      </vt:variant>
      <vt:variant>
        <vt:i4>5</vt:i4>
      </vt:variant>
      <vt:variant>
        <vt:lpwstr>https://law.stanford.edu/organizations/pages/legal-design-lab/</vt:lpwstr>
      </vt:variant>
      <vt:variant>
        <vt:lpwstr/>
      </vt:variant>
      <vt:variant>
        <vt:i4>7208994</vt:i4>
      </vt:variant>
      <vt:variant>
        <vt:i4>42</vt:i4>
      </vt:variant>
      <vt:variant>
        <vt:i4>0</vt:i4>
      </vt:variant>
      <vt:variant>
        <vt:i4>5</vt:i4>
      </vt:variant>
      <vt:variant>
        <vt:lpwstr>https://learnedhands.law.stanford.edu/</vt:lpwstr>
      </vt:variant>
      <vt:variant>
        <vt:lpwstr/>
      </vt:variant>
      <vt:variant>
        <vt:i4>6553662</vt:i4>
      </vt:variant>
      <vt:variant>
        <vt:i4>39</vt:i4>
      </vt:variant>
      <vt:variant>
        <vt:i4>0</vt:i4>
      </vt:variant>
      <vt:variant>
        <vt:i4>5</vt:i4>
      </vt:variant>
      <vt:variant>
        <vt:lpwstr>https://suffolklitlab.org/</vt:lpwstr>
      </vt:variant>
      <vt:variant>
        <vt:lpwstr/>
      </vt:variant>
      <vt:variant>
        <vt:i4>7405605</vt:i4>
      </vt:variant>
      <vt:variant>
        <vt:i4>36</vt:i4>
      </vt:variant>
      <vt:variant>
        <vt:i4>0</vt:i4>
      </vt:variant>
      <vt:variant>
        <vt:i4>5</vt:i4>
      </vt:variant>
      <vt:variant>
        <vt:lpwstr>https://suffolklitlab.org/spottest/</vt:lpwstr>
      </vt:variant>
      <vt:variant>
        <vt:lpwstr/>
      </vt:variant>
      <vt:variant>
        <vt:i4>2228330</vt:i4>
      </vt:variant>
      <vt:variant>
        <vt:i4>33</vt:i4>
      </vt:variant>
      <vt:variant>
        <vt:i4>0</vt:i4>
      </vt:variant>
      <vt:variant>
        <vt:i4>5</vt:i4>
      </vt:variant>
      <vt:variant>
        <vt:lpwstr>https://www.lawsitesblog.com/2019/07/pew-grant-will-take-learned-hands-project-from-prototype-to-production-to-help-id-consumers-legal-issues.html</vt:lpwstr>
      </vt:variant>
      <vt:variant>
        <vt:lpwstr/>
      </vt:variant>
      <vt:variant>
        <vt:i4>3145834</vt:i4>
      </vt:variant>
      <vt:variant>
        <vt:i4>30</vt:i4>
      </vt:variant>
      <vt:variant>
        <vt:i4>0</vt:i4>
      </vt:variant>
      <vt:variant>
        <vt:i4>5</vt:i4>
      </vt:variant>
      <vt:variant>
        <vt:lpwstr>https://en.wikipedia.org/wiki/Application_programming_interface</vt:lpwstr>
      </vt:variant>
      <vt:variant>
        <vt:lpwstr/>
      </vt:variant>
      <vt:variant>
        <vt:i4>7209061</vt:i4>
      </vt:variant>
      <vt:variant>
        <vt:i4>27</vt:i4>
      </vt:variant>
      <vt:variant>
        <vt:i4>0</vt:i4>
      </vt:variant>
      <vt:variant>
        <vt:i4>5</vt:i4>
      </vt:variant>
      <vt:variant>
        <vt:lpwstr>https://taxonomy.legal/</vt:lpwstr>
      </vt:variant>
      <vt:variant>
        <vt:lpwstr/>
      </vt:variant>
      <vt:variant>
        <vt:i4>1048636</vt:i4>
      </vt:variant>
      <vt:variant>
        <vt:i4>20</vt:i4>
      </vt:variant>
      <vt:variant>
        <vt:i4>0</vt:i4>
      </vt:variant>
      <vt:variant>
        <vt:i4>5</vt:i4>
      </vt:variant>
      <vt:variant>
        <vt:lpwstr/>
      </vt:variant>
      <vt:variant>
        <vt:lpwstr>_Toc77062197</vt:lpwstr>
      </vt:variant>
      <vt:variant>
        <vt:i4>1114172</vt:i4>
      </vt:variant>
      <vt:variant>
        <vt:i4>14</vt:i4>
      </vt:variant>
      <vt:variant>
        <vt:i4>0</vt:i4>
      </vt:variant>
      <vt:variant>
        <vt:i4>5</vt:i4>
      </vt:variant>
      <vt:variant>
        <vt:lpwstr/>
      </vt:variant>
      <vt:variant>
        <vt:lpwstr>_Toc77062196</vt:lpwstr>
      </vt:variant>
      <vt:variant>
        <vt:i4>1179708</vt:i4>
      </vt:variant>
      <vt:variant>
        <vt:i4>8</vt:i4>
      </vt:variant>
      <vt:variant>
        <vt:i4>0</vt:i4>
      </vt:variant>
      <vt:variant>
        <vt:i4>5</vt:i4>
      </vt:variant>
      <vt:variant>
        <vt:lpwstr/>
      </vt:variant>
      <vt:variant>
        <vt:lpwstr>_Toc77062195</vt:lpwstr>
      </vt:variant>
      <vt:variant>
        <vt:i4>1245244</vt:i4>
      </vt:variant>
      <vt:variant>
        <vt:i4>2</vt:i4>
      </vt:variant>
      <vt:variant>
        <vt:i4>0</vt:i4>
      </vt:variant>
      <vt:variant>
        <vt:i4>5</vt:i4>
      </vt:variant>
      <vt:variant>
        <vt:lpwstr/>
      </vt:variant>
      <vt:variant>
        <vt:lpwstr>_Toc77062194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Porcaro</dc:creator>
  <cp:keywords/>
  <dc:description/>
  <cp:lastModifiedBy>David Colarusso</cp:lastModifiedBy>
  <cp:revision>2</cp:revision>
  <cp:lastPrinted>2021-07-21T15:46:00Z</cp:lastPrinted>
  <dcterms:created xsi:type="dcterms:W3CDTF">2021-07-21T15:47:00Z</dcterms:created>
  <dcterms:modified xsi:type="dcterms:W3CDTF">2021-07-21T15:47:00Z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0x0101005330E3D2982E7143A382CD2882725F06</vt:lpwstr>
  </property>
</Properties>
</file>