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tbl>
      <w:tblPr>
        <w:tblW w:w="1079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3ea"/>
        <w:tblLayout w:type="fixed"/>
      </w:tblPr>
      <w:tblGrid>
        <w:gridCol w:w="10790"/>
      </w:tblGrid>
      <w:tr>
        <w:tblPrEx>
          <w:shd w:val="clear" w:color="auto" w:fill="cad3ea"/>
        </w:tblPrEx>
        <w:trPr>
          <w:trHeight w:val="838" w:hRule="atLeast"/>
        </w:trPr>
        <w:tc>
          <w:tcPr>
            <w:tcW w:type="dxa" w:w="1079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17406d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itle"/>
              <w:spacing w:after="0"/>
              <w:jc w:val="center"/>
            </w:pPr>
            <w:r>
              <w:rPr>
                <w:outline w:val="0"/>
                <w:color w:val="ffffff"/>
                <w:u w:color="ffffff"/>
                <w:shd w:val="nil" w:color="auto" w:fill="auto"/>
                <w:rtl w:val="0"/>
                <w:lang w:val="en-US"/>
                <w14:textFill>
                  <w14:solidFill>
                    <w14:srgbClr w14:val="FFFFFF"/>
                  </w14:solidFill>
                </w14:textFill>
              </w:rPr>
              <w:t>In Alaska, let a family member or friend temporarily make decisions for your children</w:t>
            </w:r>
          </w:p>
        </w:tc>
      </w:tr>
    </w:tbl>
    <w:p>
      <w:pPr>
        <w:pStyle w:val="Body"/>
        <w:widowControl w:val="0"/>
      </w:pPr>
    </w:p>
    <w:p>
      <w:pPr>
        <w:pStyle w:val="Body"/>
        <w:rPr>
          <w:b w:val="1"/>
          <w:bCs w:val="1"/>
        </w:rPr>
      </w:pPr>
    </w:p>
    <w:p>
      <w:pPr>
        <w:pStyle w:val="Body"/>
      </w:pPr>
      <w:r>
        <w:rPr>
          <w:rtl w:val="0"/>
          <w:lang w:val="en-US"/>
        </w:rPr>
        <w:t xml:space="preserve">Congratulations {{ users }}! You have finished all the forms you need </w:t>
      </w:r>
      <w:r>
        <w:rPr>
          <w:rtl w:val="0"/>
          <w:lang w:val="en-US"/>
        </w:rPr>
        <w:t xml:space="preserve">in order </w:t>
      </w:r>
      <w:r>
        <w:rPr>
          <w:rtl w:val="0"/>
        </w:rPr>
        <w:t xml:space="preserve">to In Alaska, </w:t>
      </w:r>
      <w:r>
        <w:rPr>
          <w:rtl w:val="0"/>
          <w:lang w:val="en-US"/>
        </w:rPr>
        <w:t xml:space="preserve">temporarily </w:t>
      </w:r>
      <w:r>
        <w:rPr>
          <w:rtl w:val="0"/>
          <w:lang w:val="nl-NL"/>
        </w:rPr>
        <w:t>let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make decisions for</w:t>
      </w:r>
      <w:r>
        <w:rPr>
          <w:rtl w:val="0"/>
          <w:lang w:val="en-US"/>
        </w:rPr>
        <w:t xml:space="preserve"> 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 xml:space="preserve"> ) }}</w:t>
      </w:r>
      <w:r>
        <w:rPr>
          <w:rtl w:val="0"/>
          <w:lang w:val="en-US"/>
        </w:rPr>
        <w:t xml:space="preserve">. The </w:t>
      </w:r>
      <w:r>
        <w:rPr>
          <w:rtl w:val="0"/>
          <w:lang w:val="en-US"/>
        </w:rPr>
        <w:t>other pages</w:t>
      </w:r>
      <w:r>
        <w:rPr>
          <w:rtl w:val="0"/>
          <w:lang w:val="en-US"/>
        </w:rPr>
        <w:t xml:space="preserve"> in this packet are your completed Alaska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 xml:space="preserve">ower of </w:t>
      </w:r>
      <w:r>
        <w:rPr>
          <w:rtl w:val="0"/>
          <w:lang w:val="en-US"/>
        </w:rPr>
        <w:t>A</w:t>
      </w:r>
      <w:r>
        <w:rPr>
          <w:rtl w:val="0"/>
          <w:lang w:val="en-US"/>
        </w:rPr>
        <w:t xml:space="preserve">ttorney </w:t>
      </w:r>
      <w:r>
        <w:rPr>
          <w:rtl w:val="0"/>
          <w:lang w:val="en-US"/>
        </w:rPr>
        <w:t>O</w:t>
      </w:r>
      <w:r>
        <w:rPr>
          <w:rtl w:val="0"/>
          <w:lang w:val="pt-PT"/>
        </w:rPr>
        <w:t xml:space="preserve">ver a </w:t>
      </w:r>
      <w:r>
        <w:rPr>
          <w:rtl w:val="0"/>
          <w:lang w:val="en-US"/>
        </w:rPr>
        <w:t>M</w:t>
      </w:r>
      <w:r>
        <w:rPr>
          <w:rtl w:val="0"/>
          <w:lang w:val="en-US"/>
        </w:rPr>
        <w:t xml:space="preserve">inor by </w:t>
      </w:r>
      <w:r>
        <w:rPr>
          <w:rtl w:val="0"/>
          <w:lang w:val="en-US"/>
        </w:rPr>
        <w:t>P</w:t>
      </w:r>
      <w:r>
        <w:rPr>
          <w:rtl w:val="0"/>
          <w:lang w:val="en-US"/>
        </w:rPr>
        <w:t xml:space="preserve">arent or </w:t>
      </w:r>
      <w:r>
        <w:rPr>
          <w:rtl w:val="0"/>
          <w:lang w:val="en-US"/>
        </w:rPr>
        <w:t>G</w:t>
      </w:r>
      <w:r>
        <w:rPr>
          <w:rtl w:val="0"/>
          <w:lang w:val="it-IT"/>
        </w:rPr>
        <w:t>uardian</w:t>
      </w:r>
      <w:r>
        <w:rPr>
          <w:rtl w:val="0"/>
          <w:lang w:val="en-US"/>
        </w:rPr>
        <w:t xml:space="preserve"> document</w:t>
      </w:r>
      <w:r>
        <w:rPr>
          <w:rtl w:val="0"/>
        </w:rPr>
        <w:t>.</w:t>
      </w:r>
    </w:p>
    <w:p>
      <w:pPr>
        <w:pStyle w:val="Heading 2"/>
      </w:pPr>
      <w:bookmarkStart w:name="_yntzxzfdh9ya" w:id="0"/>
      <w:bookmarkEnd w:id="0"/>
      <w:r>
        <w:rPr>
          <w:rFonts w:cs="Arial Unicode MS" w:eastAsia="Arial Unicode MS"/>
          <w:rtl w:val="0"/>
        </w:rPr>
        <w:t>N</w:t>
      </w:r>
      <w:r>
        <w:rPr>
          <w:rFonts w:cs="Arial Unicode MS" w:eastAsia="Arial Unicode MS"/>
          <w:rtl w:val="0"/>
          <w:lang w:val="en-US"/>
        </w:rPr>
        <w:t>ext steps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Print 2 copies of the document.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{%- if </w:t>
      </w:r>
      <w:r>
        <w:rPr>
          <w:rtl w:val="0"/>
          <w:lang w:val="en-US"/>
        </w:rPr>
        <w:t>decide_delegation_dates_later</w:t>
      </w:r>
      <w:r>
        <w:rPr>
          <w:rtl w:val="0"/>
          <w:lang w:val="en-US"/>
        </w:rPr>
        <w:t xml:space="preserve">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Choose when you want</w:t>
      </w:r>
      <w:r>
        <w:rPr>
          <w:rtl w:val="0"/>
          <w:lang w:val="en-US"/>
        </w:rPr>
        <w:t xml:space="preserve">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 xml:space="preserve">} to start making decisions and when you want them to stop. {{ </w:t>
      </w:r>
      <w:r>
        <w:rPr>
          <w:rtl w:val="0"/>
          <w:lang w:val="en-US"/>
        </w:rPr>
        <w:t xml:space="preserve">"That time period can be up to 1 year or, if you need, it can be up to 30 days after your </w:t>
      </w:r>
      <w:r>
        <w:rPr>
          <w:rtl w:val="0"/>
          <w:lang w:val="en-US"/>
        </w:rPr>
        <w:t xml:space="preserve">deployment orders say your military </w:t>
      </w:r>
      <w:r>
        <w:rPr>
          <w:rtl w:val="0"/>
          <w:lang w:val="en-US"/>
        </w:rPr>
        <w:t xml:space="preserve">duty ends" if users[0].is_in_US_military else 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You can give them</w:t>
      </w:r>
      <w:r>
        <w:rPr>
          <w:rtl w:val="0"/>
          <w:lang w:val="en-US"/>
        </w:rPr>
        <w:t xml:space="preserve"> permission </w:t>
      </w:r>
      <w:r>
        <w:rPr>
          <w:rtl w:val="0"/>
          <w:lang w:val="en-US"/>
        </w:rPr>
        <w:t xml:space="preserve">for </w:t>
      </w:r>
      <w:r>
        <w:rPr>
          <w:rtl w:val="0"/>
          <w:lang w:val="en-US"/>
        </w:rPr>
        <w:t>up to a year"</w:t>
      </w:r>
      <w:r>
        <w:rPr>
          <w:rtl w:val="0"/>
          <w:lang w:val="en-US"/>
        </w:rPr>
        <w:t xml:space="preserve"> }}.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{% endif -%}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Write the start and end dates in the blank spaces.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Go to a notary certified in Alaska.</w:t>
      </w:r>
      <w:r>
        <w:rPr>
          <w:rtl w:val="0"/>
          <w:lang w:val="en-US"/>
        </w:rPr>
        <w:t xml:space="preserve"> To read more about finding a notary,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"https://courtformsonline.org/guides/finding-and-using-a-notary"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https://courtformsonline.org/guides/finding-and-using-a-notary</w:t>
      </w:r>
      <w:r>
        <w:rPr/>
        <w:fldChar w:fldCharType="end" w:fldLock="0"/>
      </w:r>
      <w:r>
        <w:rPr>
          <w:rtl w:val="0"/>
          <w:lang w:val="en-US"/>
        </w:rPr>
        <w:t>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While the notary is watching, write down the start date and end date on the blank spaces on both documents. 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{%- if </w:t>
      </w:r>
      <w:r>
        <w:rPr>
          <w:rtl w:val="0"/>
          <w:lang w:val="en-US"/>
        </w:rPr>
        <w:t>defined(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delegation_start_date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>)</w:t>
      </w:r>
      <w:r>
        <w:rPr>
          <w:rtl w:val="0"/>
          <w:lang w:val="en-US"/>
        </w:rPr>
        <w:t xml:space="preserve"> and delegation_start_date</w:t>
      </w:r>
      <w:r>
        <w:rPr>
          <w:rtl w:val="0"/>
          <w:lang w:val="en-US"/>
        </w:rPr>
        <w:t xml:space="preserve"> </w:t>
      </w:r>
      <w:r>
        <w:rPr>
          <w:rtl w:val="0"/>
          <w:lang w:val="en-US"/>
        </w:rPr>
        <w:t>-%}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said you wanted permission to </w:t>
      </w:r>
      <w:r>
        <w:rPr>
          <w:b w:val="1"/>
          <w:bCs w:val="1"/>
          <w:rtl w:val="0"/>
          <w:lang w:val="en-US"/>
        </w:rPr>
        <w:t>start on {{ delegation_start_date }}</w:t>
      </w:r>
      <w:r>
        <w:rPr>
          <w:rtl w:val="0"/>
          <w:lang w:val="en-US"/>
        </w:rPr>
        <w:t xml:space="preserve">. 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{%- endif -%}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{%- if defined(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delegation_end_date</w:t>
      </w:r>
      <w:r>
        <w:rPr>
          <w:rtl w:val="0"/>
          <w:lang w:val="en-US"/>
        </w:rPr>
        <w:t>”</w:t>
      </w:r>
      <w:r>
        <w:rPr>
          <w:rtl w:val="0"/>
          <w:lang w:val="en-US"/>
        </w:rPr>
        <w:t>)</w:t>
      </w:r>
      <w:r>
        <w:rPr>
          <w:rtl w:val="0"/>
          <w:lang w:val="en-US"/>
        </w:rPr>
        <w:t xml:space="preserve"> and delegation_end_date</w:t>
      </w:r>
      <w:r>
        <w:rPr>
          <w:rtl w:val="0"/>
          <w:lang w:val="en-US"/>
        </w:rPr>
        <w:t xml:space="preserve"> -%}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You said you wanted permission to </w:t>
      </w:r>
      <w:r>
        <w:rPr>
          <w:b w:val="1"/>
          <w:bCs w:val="1"/>
          <w:rtl w:val="0"/>
          <w:lang w:val="en-US"/>
        </w:rPr>
        <w:t>end on {{ delegation_end_date }}</w:t>
      </w:r>
      <w:r>
        <w:rPr>
          <w:rtl w:val="0"/>
          <w:lang w:val="en-US"/>
        </w:rPr>
        <w:t>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{%- endif %}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While the notary is watching, sign those documents and have 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 sign as well. Write that day</w:t>
      </w:r>
      <w:r>
        <w:rPr>
          <w:rtl w:val="0"/>
          <w:lang w:val="en-US"/>
        </w:rPr>
        <w:t>’</w:t>
      </w:r>
      <w:r>
        <w:rPr>
          <w:rtl w:val="0"/>
          <w:lang w:val="en-US"/>
        </w:rPr>
        <w:t>s date next to each signature.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The notary will notarize both documents.</w:t>
      </w:r>
    </w:p>
    <w:p>
      <w:pPr>
        <w:pStyle w:val="List Paragraph"/>
        <w:numPr>
          <w:ilvl w:val="0"/>
          <w:numId w:val="3"/>
        </w:numPr>
        <w:bidi w:val="0"/>
        <w:ind w:right="0"/>
        <w:jc w:val="left"/>
        <w:rPr>
          <w:b w:val="1"/>
          <w:bCs w:val="1"/>
          <w:rtl w:val="0"/>
          <w:lang w:val="en-US"/>
        </w:rPr>
      </w:pPr>
      <w:r>
        <w:rPr>
          <w:b w:val="1"/>
          <w:bCs w:val="1"/>
          <w:rtl w:val="0"/>
          <w:lang w:val="en-US"/>
          <w14:textOutline w14:w="12700" w14:cap="flat">
            <w14:noFill/>
            <w14:miter w14:lim="400000"/>
          </w14:textOutline>
        </w:rPr>
        <w:t xml:space="preserve">Keep </w:t>
      </w:r>
      <w:r>
        <w:rPr>
          <w:b w:val="1"/>
          <w:bCs w:val="1"/>
          <w:rtl w:val="0"/>
          <w:lang w:val="en-US"/>
          <w14:textOutline w14:w="12700" w14:cap="flat">
            <w14:noFill/>
            <w14:miter w14:lim="400000"/>
          </w14:textOutline>
        </w:rPr>
        <w:t>one document</w:t>
      </w:r>
      <w:r>
        <w:rPr>
          <w:b w:val="1"/>
          <w:bCs w:val="1"/>
          <w:rtl w:val="0"/>
          <w:lang w:val="en-US"/>
          <w14:textOutline w14:w="12700" w14:cap="flat">
            <w14:noFill/>
            <w14:miter w14:lim="400000"/>
          </w14:textOutline>
        </w:rPr>
        <w:t xml:space="preserve"> for yourself.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Give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 xml:space="preserve">} </w:t>
      </w:r>
      <w:r>
        <w:rPr>
          <w:rtl w:val="0"/>
          <w:lang w:val="en-US"/>
        </w:rPr>
        <w:t>the</w:t>
      </w:r>
      <w:r>
        <w:rPr>
          <w:rtl w:val="0"/>
          <w:lang w:val="en-US"/>
        </w:rPr>
        <w:t xml:space="preserve"> other signed and notarized</w:t>
      </w:r>
      <w:r>
        <w:rPr>
          <w:rtl w:val="0"/>
          <w:lang w:val="en-US"/>
        </w:rPr>
        <w:t xml:space="preserve"> document.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After that, {{ caregivers[0].name.full() }} can show </w:t>
      </w:r>
      <w:r>
        <w:rPr>
          <w:rtl w:val="0"/>
          <w:lang w:val="en-US"/>
        </w:rPr>
        <w:t>their</w:t>
      </w:r>
      <w:r>
        <w:rPr>
          <w:rtl w:val="0"/>
          <w:lang w:val="en-US"/>
        </w:rPr>
        <w:t xml:space="preserve"> document to prove they have permission to make decisions fo</w:t>
      </w:r>
      <w:r>
        <w:rPr>
          <w:rtl w:val="0"/>
          <w:lang w:val="en-US"/>
        </w:rPr>
        <w:t xml:space="preserve">r 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 xml:space="preserve"> ) }}</w:t>
      </w:r>
      <w:r>
        <w:rPr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You may also want to: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>A</w:t>
      </w:r>
      <w:r>
        <w:rPr>
          <w:rtl w:val="0"/>
          <w:lang w:val="en-US"/>
        </w:rPr>
        <w:t>dd 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as an emergency contact with</w:t>
      </w:r>
      <w:r>
        <w:rPr>
          <w:rtl w:val="0"/>
          <w:lang w:val="en-US"/>
        </w:rPr>
        <w:t xml:space="preserve"> the</w:t>
      </w:r>
      <w:r>
        <w:rPr>
          <w:rtl w:val="0"/>
          <w:lang w:val="en-US"/>
        </w:rPr>
        <w:t xml:space="preserve"> school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doctor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and childcare provider.</w:t>
      </w:r>
    </w:p>
    <w:p>
      <w:pPr>
        <w:pStyle w:val="List Paragraph"/>
        <w:numPr>
          <w:ilvl w:val="0"/>
          <w:numId w:val="2"/>
        </w:numPr>
        <w:bidi w:val="0"/>
        <w:ind w:right="0"/>
        <w:jc w:val="left"/>
        <w:rPr>
          <w:rtl w:val="0"/>
          <w:lang w:val="en-US"/>
        </w:rPr>
      </w:pPr>
      <w:r>
        <w:rPr>
          <w:rtl w:val="0"/>
          <w:lang w:val="en-US"/>
        </w:rPr>
        <w:t xml:space="preserve">Give 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>{</w:t>
      </w:r>
      <w:r>
        <w:rPr>
          <w:rtl w:val="0"/>
          <w:lang w:val="en-US"/>
        </w:rPr>
        <w:t xml:space="preserve"> caregivers[0].name.full() }</w:t>
      </w:r>
      <w:r>
        <w:rPr>
          <w:rtl w:val="0"/>
          <w:lang w:val="en-US"/>
        </w:rPr>
        <w:t>}</w:t>
      </w:r>
      <w:r>
        <w:rPr>
          <w:rtl w:val="0"/>
          <w:lang w:val="en-US"/>
        </w:rPr>
        <w:t xml:space="preserve"> important documents</w:t>
      </w:r>
      <w:r>
        <w:rPr>
          <w:rtl w:val="0"/>
          <w:lang w:val="en-US"/>
        </w:rPr>
        <w:t xml:space="preserve">, like </w:t>
      </w:r>
      <w:r>
        <w:rPr>
          <w:rtl w:val="0"/>
          <w:lang w:val="en-US"/>
        </w:rPr>
        <w:t>birth certificate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>, insurance card</w:t>
      </w:r>
      <w:r>
        <w:rPr>
          <w:rtl w:val="0"/>
          <w:lang w:val="en-US"/>
        </w:rPr>
        <w:t>s</w:t>
      </w:r>
      <w:r>
        <w:rPr>
          <w:rtl w:val="0"/>
          <w:lang w:val="en-US"/>
        </w:rPr>
        <w:t xml:space="preserve">, </w:t>
      </w:r>
      <w:r>
        <w:rPr>
          <w:rtl w:val="0"/>
          <w:lang w:val="en-US"/>
        </w:rPr>
        <w:t xml:space="preserve">and </w:t>
      </w:r>
      <w:r>
        <w:rPr>
          <w:rtl w:val="0"/>
          <w:lang w:val="en-US"/>
        </w:rPr>
        <w:t>school or medical records</w:t>
      </w:r>
      <w:r>
        <w:rPr>
          <w:rtl w:val="0"/>
          <w:lang w:val="en-US"/>
        </w:rPr>
        <w:t>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>You can cancel the agreement in writing at any time.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This authorization does not allow {{ caregivers[0].name.full() }} to make decisions about about abortion, your rights as a parent, or about the marriage or adoption of </w:t>
      </w:r>
      <w:r>
        <w:rPr>
          <w:rtl w:val="0"/>
          <w:lang w:val="en-US"/>
        </w:rPr>
        <w:t xml:space="preserve">{{ comma_and_list( </w:t>
      </w:r>
      <w:r>
        <w:rPr>
          <w:rtl w:val="0"/>
          <w:lang w:val="en-US"/>
        </w:rPr>
        <w:t>parental_delegation_children</w:t>
      </w:r>
      <w:r>
        <w:rPr>
          <w:rtl w:val="0"/>
          <w:lang w:val="en-US"/>
        </w:rPr>
        <w:t>, and_string=</w:t>
      </w:r>
      <w:r>
        <w:rPr>
          <w:rtl w:val="0"/>
          <w:lang w:val="en-US"/>
        </w:rPr>
        <w:t>“</w:t>
      </w:r>
      <w:r>
        <w:rPr>
          <w:rtl w:val="0"/>
          <w:lang w:val="en-US"/>
        </w:rPr>
        <w:t>or</w:t>
      </w:r>
      <w:r>
        <w:rPr>
          <w:rtl w:val="0"/>
          <w:lang w:val="en-US"/>
        </w:rPr>
        <w:t xml:space="preserve">” </w:t>
      </w:r>
      <w:r>
        <w:rPr>
          <w:rtl w:val="0"/>
          <w:lang w:val="en-US"/>
        </w:rPr>
        <w:t>) }}</w:t>
      </w:r>
      <w:r>
        <w:rPr>
          <w:rtl w:val="0"/>
          <w:lang w:val="en-US"/>
        </w:rPr>
        <w:t>.</w:t>
      </w:r>
    </w:p>
    <w:p>
      <w:pPr>
        <w:pStyle w:val="Heading 2"/>
      </w:pPr>
      <w:r>
        <w:rPr>
          <w:rFonts w:cs="Arial Unicode MS" w:eastAsia="Arial Unicode MS"/>
          <w:rtl w:val="0"/>
          <w:lang w:val="en-US"/>
        </w:rPr>
        <w:t>Learn more</w:t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To find the original form,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"https://opa.doa.alaska.gov/minor-guardianship/"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https://opa.doa.alaska.gov/minor-guardianship/</w:t>
      </w:r>
      <w:r>
        <w:rPr/>
        <w:fldChar w:fldCharType="end" w:fldLock="0"/>
      </w:r>
    </w:p>
    <w:p>
      <w:pPr>
        <w:pStyle w:val="List Paragraph"/>
        <w:bidi w:val="0"/>
        <w:ind w:left="0" w:right="0" w:firstLine="0"/>
        <w:jc w:val="left"/>
        <w:rPr>
          <w:rtl w:val="0"/>
        </w:rPr>
      </w:pPr>
      <w:r>
        <w:rPr>
          <w:rtl w:val="0"/>
          <w:lang w:val="en-US"/>
        </w:rPr>
        <w:t xml:space="preserve">To read more about finding a notary, go to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"https://courtformsonline.org/guides/finding-and-using-a-notary"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https://courtformsonline.org/guides/finding-and-using-a-notary</w:t>
      </w:r>
      <w:r>
        <w:rPr/>
        <w:fldChar w:fldCharType="end" w:fldLock="0"/>
      </w:r>
      <w:r>
        <w:rPr>
          <w:rtl w:val="0"/>
          <w:lang w:val="en-US"/>
        </w:rPr>
        <w:t>.</w:t>
      </w:r>
      <w:r/>
    </w:p>
    <w:sectPr>
      <w:headerReference w:type="default" r:id="rId4"/>
      <w:headerReference w:type="first" r:id="rId5"/>
      <w:footerReference w:type="default" r:id="rId6"/>
      <w:footerReference w:type="first" r:id="rId7"/>
      <w:pgSz w:w="12240" w:h="15840" w:orient="portrait"/>
      <w:pgMar w:top="720" w:right="720" w:bottom="720" w:left="720" w:header="0" w:footer="0"/>
      <w:pgNumType w:start="1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1073741825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10058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6" style="visibility:visible;position:absolute;margin-left:0.0pt;margin-top:0.0pt;width:612.0pt;height:79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mc:AlternateContent>
        <mc:Choice Requires="wps">
          <w:drawing xmlns:a="http://schemas.openxmlformats.org/drawingml/2006/main">
            <wp:anchor distT="152400" distB="152400" distL="152400" distR="152400" simplePos="0" relativeHeight="251658240" behindDoc="1" locked="0" layoutInCell="1" allowOverlap="1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772400" cy="10058400"/>
              <wp:effectExtent l="0" t="0" r="0" b="0"/>
              <wp:wrapNone/>
              <wp:docPr id="1073741826" name="officeArt object" descr="Rectang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2400" cy="10058400"/>
                      </a:xfrm>
                      <a:prstGeom prst="roundRect">
                        <a:avLst>
                          <a:gd name="adj" fmla="val 0"/>
                        </a:avLst>
                      </a:prstGeom>
                      <a:solidFill>
                        <a:srgbClr val="FFFFFF"/>
                      </a:solidFill>
                      <a:ln w="12700" cap="flat">
                        <a:noFill/>
                        <a:miter lim="400000"/>
                      </a:ln>
                      <a:effectLst/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roundrect id="_x0000_s1027" style="visibility:visible;position:absolute;margin-left:0.0pt;margin-top:0.0pt;width:612.0pt;height:792.0pt;z-index:-251658240;mso-position-horizontal:absolute;mso-position-horizontal-relative:page;mso-position-vertical:absolute;mso-position-vertical-relative:page;mso-wrap-distance-left:12.0pt;mso-wrap-distance-top:12.0pt;mso-wrap-distance-right:12.0pt;mso-wrap-distance-bottom:12.0pt;" adj="0">
              <v:fill color="#FFFFFF" opacity="100.0%" type="solid"/>
              <v:stroke on="f" weight="1.0pt" dashstyle="solid" endcap="flat" miterlimit="400.0%" joinstyle="miter" linestyle="single" startarrow="none" startarrowwidth="medium" startarrowlength="medium" endarrow="none" endarrowwidth="medium" endarrowlength="medium"/>
              <w10:wrap type="none" side="bothSides" anchorx="page" anchory="page"/>
            </v:roundrect>
          </w:pict>
        </mc:Fallback>
      </mc:AlternateContent>
    </w: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Numbered"/>
  </w:abstractNum>
  <w:abstractNum w:abstractNumId="1">
    <w:multiLevelType w:val="hybridMultilevel"/>
    <w:styleLink w:val="Numbered"/>
    <w:lvl w:ilvl="0">
      <w:start w:val="1"/>
      <w:numFmt w:val="decimal"/>
      <w:suff w:val="tab"/>
      <w:lvlText w:val="%1."/>
      <w:lvlJc w:val="left"/>
      <w:pPr>
        <w:ind w:left="2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10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18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6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34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42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8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6611" w:hanging="21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decimal"/>
        <w:suff w:val="tab"/>
        <w:lvlText w:val="%1."/>
        <w:lvlJc w:val="left"/>
        <w:pPr>
          <w:ind w:left="2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10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18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26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34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42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0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8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6611" w:hanging="211"/>
        </w:pPr>
        <w:rPr>
          <w:rFonts w:hAnsi="Arial Unicode MS"/>
          <w:b w:val="1"/>
          <w:bCs w:val="1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  <w:num w:numId="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">
    <w:name w:val="Title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2e63"/>
      <w:spacing w:val="10"/>
      <w:kern w:val="0"/>
      <w:position w:val="0"/>
      <w:sz w:val="36"/>
      <w:szCs w:val="36"/>
      <w:u w:val="none" w:color="002e63"/>
      <w:shd w:val="nil" w:color="auto" w:fill="auto"/>
      <w:vertAlign w:val="baseline"/>
      <w:lang w:val="en-US"/>
      <w14:textOutline>
        <w14:noFill/>
      </w14:textOutline>
      <w14:textFill>
        <w14:solidFill>
          <w14:srgbClr w14:val="002E63"/>
        </w14:solidFill>
      </w14:textFill>
    </w:rPr>
  </w:style>
  <w:style w:type="paragraph" w:styleId="Heading 2">
    <w:name w:val="Heading 2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0074f1" w:sz="12" w:space="0" w:shadow="0" w:frame="0"/>
        <w:right w:val="nil"/>
      </w:pBdr>
      <w:shd w:val="clear" w:color="auto" w:fill="auto"/>
      <w:suppressAutoHyphens w:val="0"/>
      <w:bidi w:val="0"/>
      <w:spacing w:before="400" w:after="120" w:line="240" w:lineRule="auto"/>
      <w:ind w:left="0" w:right="0" w:firstLine="0"/>
      <w:jc w:val="left"/>
      <w:outlineLvl w:val="1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74f1"/>
      <w:spacing w:val="0"/>
      <w:kern w:val="0"/>
      <w:position w:val="0"/>
      <w:sz w:val="24"/>
      <w:szCs w:val="24"/>
      <w:u w:val="none" w:color="0074f1"/>
      <w:shd w:val="nil" w:color="auto" w:fill="auto"/>
      <w:vertAlign w:val="baseline"/>
      <w14:textOutline>
        <w14:noFill/>
      </w14:textOutline>
      <w14:textFill>
        <w14:solidFill>
          <w14:srgbClr w14:val="0074F1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80" w:line="240" w:lineRule="auto"/>
      <w:ind w:left="72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Numbered">
    <w:name w:val="Numbered"/>
    <w:pPr>
      <w:numPr>
        <w:numId w:val="1"/>
      </w:numPr>
    </w:pPr>
  </w:style>
  <w:style w:type="character" w:styleId="Hyperlink.0">
    <w:name w:val="Hyperlink.0"/>
    <w:basedOn w:val="Hyperlink"/>
    <w:next w:val="Hyperlink.0"/>
    <w:rPr>
      <w:outline w:val="0"/>
      <w:color w:val="3172e7"/>
      <w:u w:val="none" w:color="f49100"/>
      <w14:textFill>
        <w14:solidFill>
          <w14:srgbClr w14:val="3172E8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header" Target="header2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numbering" Target="numbering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MassAccess-Theme">
  <a:themeElements>
    <a:clrScheme name="MassAccess-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F6FC6"/>
      </a:accent1>
      <a:accent2>
        <a:srgbClr val="009DD9"/>
      </a:accent2>
      <a:accent3>
        <a:srgbClr val="0BD0D9"/>
      </a:accent3>
      <a:accent4>
        <a:srgbClr val="10CF9B"/>
      </a:accent4>
      <a:accent5>
        <a:srgbClr val="7CCA62"/>
      </a:accent5>
      <a:accent6>
        <a:srgbClr val="A5C249"/>
      </a:accent6>
      <a:hlink>
        <a:srgbClr val="0000FF"/>
      </a:hlink>
      <a:folHlink>
        <a:srgbClr val="FF00FF"/>
      </a:folHlink>
    </a:clrScheme>
    <a:fontScheme name="MassAccess-Theme">
      <a:majorFont>
        <a:latin typeface="Arial"/>
        <a:ea typeface="Arial"/>
        <a:cs typeface="Arial"/>
      </a:majorFont>
      <a:minorFont>
        <a:latin typeface="Helvetica Neue"/>
        <a:ea typeface="Helvetica Neue"/>
        <a:cs typeface="Helvetica Neue"/>
      </a:minorFont>
    </a:fontScheme>
    <a:fmtScheme name="MassAccess-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j-lt"/>
            <a:ea typeface="+mj-ea"/>
            <a:cs typeface="+mj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