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B91D8F" w14:paraId="2ED8F290" w14:textId="77777777">
        <w:tc>
          <w:tcPr>
            <w:tcW w:w="10790" w:type="dxa"/>
            <w:shd w:val="clear" w:color="auto" w:fill="17406D" w:themeFill="text2"/>
          </w:tcPr>
          <w:p w14:paraId="4EAF1C2E" w14:textId="50AA3F0F" w:rsidR="00B91D8F" w:rsidRDefault="00D625CE">
            <w:pPr>
              <w:pStyle w:val="Title"/>
              <w:spacing w:after="0"/>
              <w:jc w:val="center"/>
            </w:pPr>
            <w:r>
              <w:rPr>
                <w:color w:val="FFFFFF" w:themeColor="background1"/>
              </w:rPr>
              <w:t>Get an informal brief - Appellee</w:t>
            </w:r>
          </w:p>
        </w:tc>
      </w:tr>
    </w:tbl>
    <w:p w14:paraId="53DE4D96" w14:textId="77777777" w:rsidR="00B91D8F" w:rsidRDefault="00B91D8F">
      <w:pPr>
        <w:rPr>
          <w:b/>
          <w:bCs/>
        </w:rPr>
      </w:pPr>
    </w:p>
    <w:p w14:paraId="12535414" w14:textId="1179FA4D" w:rsidR="00F96963" w:rsidRDefault="003F3297" w:rsidP="00F96963">
      <w:proofErr w:type="gramStart"/>
      <w:r>
        <w:t>{{</w:t>
      </w:r>
      <w:r w:rsidR="00F96963">
        <w:t xml:space="preserve"> users</w:t>
      </w:r>
      <w:proofErr w:type="gramEnd"/>
      <w:r w:rsidR="004E226A">
        <w:t>[0]</w:t>
      </w:r>
      <w:r w:rsidR="00F96963">
        <w:t xml:space="preserve"> </w:t>
      </w:r>
      <w:r>
        <w:t>}}</w:t>
      </w:r>
      <w:r w:rsidR="004E226A">
        <w:t>,</w:t>
      </w:r>
      <w:r w:rsidR="00F96963">
        <w:t xml:space="preserve"> You have finished all the forms you need to </w:t>
      </w:r>
      <w:r w:rsidR="00054F45">
        <w:t>complete your informal brief and appendix</w:t>
      </w:r>
      <w:r w:rsidR="00F96963">
        <w:t xml:space="preserve">. </w:t>
      </w:r>
      <w:r w:rsidR="00D625CE">
        <w:t>Now, you must deliver your brief</w:t>
      </w:r>
      <w:r w:rsidR="00054F45">
        <w:t xml:space="preserve"> and appendix</w:t>
      </w:r>
      <w:r w:rsidR="00D625CE">
        <w:t xml:space="preserve"> to the </w:t>
      </w:r>
      <w:r w:rsidR="00054F45">
        <w:t>Appeals C</w:t>
      </w:r>
      <w:r w:rsidR="00D625CE">
        <w:t xml:space="preserve">ourt and to the other parties involved in this case. Read the instructions below. </w:t>
      </w:r>
    </w:p>
    <w:p w14:paraId="21CD3BEA" w14:textId="77777777" w:rsidR="00B91D8F" w:rsidRDefault="00B91D8F"/>
    <w:p w14:paraId="59803FC5" w14:textId="77777777" w:rsidR="00B91D8F" w:rsidRDefault="00B91D8F">
      <w:pPr>
        <w:sectPr w:rsidR="00B91D8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charSpace="8192"/>
        </w:sectPr>
      </w:pPr>
    </w:p>
    <w:p w14:paraId="3C1F5B4D" w14:textId="2E66E893" w:rsidR="00B91D8F" w:rsidRPr="00D625CE" w:rsidRDefault="00C56900" w:rsidP="00D625CE">
      <w:pPr>
        <w:pStyle w:val="Heading2"/>
      </w:pPr>
      <w:bookmarkStart w:id="0" w:name="_yntzxzfdh9ya"/>
      <w:bookmarkEnd w:id="0"/>
      <w:r>
        <w:t>Next steps</w:t>
      </w:r>
    </w:p>
    <w:p w14:paraId="19FE7E47" w14:textId="14A3FCD1"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 xml:space="preserve">Deliver a copy to </w:t>
      </w:r>
      <w:r w:rsidR="00054F45">
        <w:rPr>
          <w14:textOutline w14:w="9525" w14:cap="rnd" w14:cmpd="sng" w14:algn="ctr">
            <w14:noFill/>
            <w14:prstDash w14:val="solid"/>
            <w14:bevel/>
          </w14:textOutline>
        </w:rPr>
        <w:t>the appell</w:t>
      </w:r>
      <w:r w:rsidR="001923FF">
        <w:rPr>
          <w14:textOutline w14:w="9525" w14:cap="rnd" w14:cmpd="sng" w14:algn="ctr">
            <w14:noFill/>
            <w14:prstDash w14:val="solid"/>
            <w14:bevel/>
          </w14:textOutline>
        </w:rPr>
        <w:t>ant</w:t>
      </w:r>
      <w:r w:rsidR="00054F45">
        <w:rPr>
          <w14:textOutline w14:w="9525" w14:cap="rnd" w14:cmpd="sng" w14:algn="ctr">
            <w14:noFill/>
            <w14:prstDash w14:val="solid"/>
            <w14:bevel/>
          </w14:textOutline>
        </w:rPr>
        <w:t>(s)</w:t>
      </w:r>
      <w:r>
        <w:rPr>
          <w14:textOutline w14:w="9525" w14:cap="rnd" w14:cmpd="sng" w14:algn="ctr">
            <w14:noFill/>
            <w14:prstDash w14:val="solid"/>
            <w14:bevel/>
          </w14:textOutline>
        </w:rPr>
        <w:t xml:space="preserve"> or their attorney</w:t>
      </w:r>
      <w:r w:rsidR="00054F45">
        <w:rPr>
          <w14:textOutline w14:w="9525" w14:cap="rnd" w14:cmpd="sng" w14:algn="ctr">
            <w14:noFill/>
            <w14:prstDash w14:val="solid"/>
            <w14:bevel/>
          </w14:textOutline>
        </w:rPr>
        <w:t>(s)</w:t>
      </w:r>
      <w:r>
        <w:rPr>
          <w14:textOutline w14:w="9525" w14:cap="rnd" w14:cmpd="sng" w14:algn="ctr">
            <w14:noFill/>
            <w14:prstDash w14:val="solid"/>
            <w14:bevel/>
          </w14:textOutline>
        </w:rPr>
        <w:t>.</w:t>
      </w:r>
    </w:p>
    <w:p w14:paraId="20E9277A" w14:textId="146F73B3" w:rsidR="00D625CE" w:rsidRDefault="00D625CE"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054F45">
        <w:rPr>
          <w14:textOutline w14:w="9525" w14:cap="rnd" w14:cmpd="sng" w14:algn="ctr">
            <w14:noFill/>
            <w14:prstDash w14:val="solid"/>
            <w14:bevel/>
          </w14:textOutline>
        </w:rPr>
        <w:t>brief</w:t>
      </w:r>
      <w:r>
        <w:rPr>
          <w14:textOutline w14:w="9525" w14:cap="rnd" w14:cmpd="sng" w14:algn="ctr">
            <w14:noFill/>
            <w14:prstDash w14:val="solid"/>
            <w14:bevel/>
          </w14:textOutline>
        </w:rPr>
        <w:t xml:space="preserve"> with the </w:t>
      </w:r>
      <w:r w:rsidR="00054F45">
        <w:rPr>
          <w14:textOutline w14:w="9525" w14:cap="rnd" w14:cmpd="sng" w14:algn="ctr">
            <w14:noFill/>
            <w14:prstDash w14:val="solid"/>
            <w14:bevel/>
          </w14:textOutline>
        </w:rPr>
        <w:t>Appeals C</w:t>
      </w:r>
      <w:r>
        <w:rPr>
          <w14:textOutline w14:w="9525" w14:cap="rnd" w14:cmpd="sng" w14:algn="ctr">
            <w14:noFill/>
            <w14:prstDash w14:val="solid"/>
            <w14:bevel/>
          </w14:textOutline>
        </w:rPr>
        <w:t xml:space="preserve">ourt now. You can do this by </w:t>
      </w:r>
      <w:hyperlink w:anchor="_Filing_the_brief_1" w:history="1">
        <w:r w:rsidRPr="00D91E02">
          <w:rPr>
            <w:rStyle w:val="Hyperlink"/>
            <w14:textOutline w14:w="9525" w14:cap="rnd" w14:cmpd="sng" w14:algn="ctr">
              <w14:noFill/>
              <w14:prstDash w14:val="solid"/>
              <w14:bevel/>
            </w14:textOutline>
          </w:rPr>
          <w:t>mail</w:t>
        </w:r>
      </w:hyperlink>
      <w:r>
        <w:rPr>
          <w14:textOutline w14:w="9525" w14:cap="rnd" w14:cmpd="sng" w14:algn="ctr">
            <w14:noFill/>
            <w14:prstDash w14:val="solid"/>
            <w14:bevel/>
          </w14:textOutline>
        </w:rPr>
        <w:t xml:space="preserve"> or </w:t>
      </w:r>
      <w:hyperlink w:anchor="_Filing_the_brief" w:history="1">
        <w:r w:rsidRPr="00D91E02">
          <w:rPr>
            <w:rStyle w:val="Hyperlink"/>
            <w14:textOutline w14:w="9525" w14:cap="rnd" w14:cmpd="sng" w14:algn="ctr">
              <w14:noFill/>
              <w14:prstDash w14:val="solid"/>
              <w14:bevel/>
            </w14:textOutline>
          </w:rPr>
          <w:t>electronically</w:t>
        </w:r>
      </w:hyperlink>
      <w:r>
        <w:rPr>
          <w14:textOutline w14:w="9525" w14:cap="rnd" w14:cmpd="sng" w14:algn="ctr">
            <w14:noFill/>
            <w14:prstDash w14:val="solid"/>
            <w14:bevel/>
          </w14:textOutline>
        </w:rPr>
        <w:t>.</w:t>
      </w:r>
    </w:p>
    <w:p w14:paraId="533F3372" w14:textId="77777777"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68BAFC40" w14:textId="20BE880A" w:rsidR="00B91D8F" w:rsidRDefault="00C56900">
      <w:pPr>
        <w:pStyle w:val="Heading2"/>
      </w:pPr>
      <w:r>
        <w:t xml:space="preserve">To file your </w:t>
      </w:r>
      <w:r w:rsidR="00D625CE">
        <w:t>appellee brief</w:t>
      </w:r>
      <w:r>
        <w:t xml:space="preserve"> right away</w:t>
      </w:r>
    </w:p>
    <w:p w14:paraId="468BFC42" w14:textId="7F0CFED6" w:rsidR="00D625CE" w:rsidRDefault="00D625CE" w:rsidP="00D625CE">
      <w:pPr>
        <w:pStyle w:val="NumberedList"/>
        <w:numPr>
          <w:ilvl w:val="0"/>
          <w:numId w:val="11"/>
        </w:numPr>
        <w:suppressAutoHyphens w:val="0"/>
      </w:pPr>
      <w:r>
        <w:t xml:space="preserve">Look over </w:t>
      </w:r>
      <w:r w:rsidR="001923FF">
        <w:t xml:space="preserve">all </w:t>
      </w:r>
      <w:r>
        <w:t xml:space="preserve">the forms, one more time. Make sure everything is correct. </w:t>
      </w:r>
    </w:p>
    <w:p w14:paraId="035952D0" w14:textId="5DB71ABB" w:rsidR="00D625CE" w:rsidRDefault="00D625CE" w:rsidP="00D625CE">
      <w:pPr>
        <w:pStyle w:val="NumberedList"/>
        <w:numPr>
          <w:ilvl w:val="0"/>
          <w:numId w:val="11"/>
        </w:numPr>
        <w:suppressAutoHyphens w:val="0"/>
      </w:pPr>
      <w:r>
        <w:t xml:space="preserve">Be sure to include the </w:t>
      </w:r>
      <w:hyperlink w:anchor="_Supplemental_Record_Appendix" w:history="1">
        <w:r w:rsidR="000A76C4">
          <w:rPr>
            <w:rStyle w:val="Hyperlink"/>
          </w:rPr>
          <w:t>Supplemental R</w:t>
        </w:r>
        <w:r w:rsidRPr="00D91E02">
          <w:rPr>
            <w:rStyle w:val="Hyperlink"/>
          </w:rPr>
          <w:t>ecord Appendix</w:t>
        </w:r>
      </w:hyperlink>
      <w:r>
        <w:t xml:space="preserve"> and</w:t>
      </w:r>
      <w:r w:rsidR="00054F45">
        <w:t>, if required,</w:t>
      </w:r>
      <w:r>
        <w:t xml:space="preserve"> </w:t>
      </w:r>
      <w:hyperlink w:anchor="_Impounded_Supplemental_Record" w:history="1">
        <w:r w:rsidRPr="00D91E02">
          <w:rPr>
            <w:rStyle w:val="Hyperlink"/>
          </w:rPr>
          <w:t xml:space="preserve">Impounded </w:t>
        </w:r>
        <w:r w:rsidR="001923FF">
          <w:rPr>
            <w:rStyle w:val="Hyperlink"/>
          </w:rPr>
          <w:t xml:space="preserve">Supplemental </w:t>
        </w:r>
        <w:r w:rsidRPr="00D91E02">
          <w:rPr>
            <w:rStyle w:val="Hyperlink"/>
          </w:rPr>
          <w:t>Record Appendix</w:t>
        </w:r>
      </w:hyperlink>
      <w:r>
        <w:t>.</w:t>
      </w:r>
    </w:p>
    <w:p w14:paraId="14CA9915" w14:textId="54B76C64" w:rsidR="00D625CE" w:rsidRDefault="00D625CE" w:rsidP="00D625CE">
      <w:pPr>
        <w:pStyle w:val="NumberedList"/>
        <w:numPr>
          <w:ilvl w:val="0"/>
          <w:numId w:val="11"/>
        </w:numPr>
        <w:suppressAutoHyphens w:val="0"/>
        <w:spacing w:after="0"/>
      </w:pPr>
      <w:r>
        <w:t>Call the Appeals</w:t>
      </w:r>
      <w:r w:rsidR="00054F45">
        <w:t xml:space="preserve"> Court</w:t>
      </w:r>
      <w:r>
        <w:t xml:space="preserve"> Clerk’s Office at </w:t>
      </w:r>
    </w:p>
    <w:p w14:paraId="5CCCDB75" w14:textId="003C1CAE" w:rsidR="00B91D8F" w:rsidRDefault="00824B6F" w:rsidP="00D625CE">
      <w:pPr>
        <w:pStyle w:val="NumberedList"/>
        <w:spacing w:after="0"/>
        <w:ind w:left="360"/>
      </w:pPr>
      <w:r>
        <w:rPr>
          <w:lang w:val="en-US"/>
        </w:rPr>
        <w:t>(</w:t>
      </w:r>
      <w:r w:rsidRPr="00824B6F">
        <w:rPr>
          <w:lang w:val="en-US"/>
        </w:rPr>
        <w:t>617</w:t>
      </w:r>
      <w:r>
        <w:rPr>
          <w:lang w:val="en-US"/>
        </w:rPr>
        <w:t xml:space="preserve">) </w:t>
      </w:r>
      <w:r w:rsidRPr="00824B6F">
        <w:rPr>
          <w:lang w:val="en-US"/>
        </w:rPr>
        <w:t>725-8106</w:t>
      </w:r>
      <w:r>
        <w:rPr>
          <w:lang w:val="en-US"/>
        </w:rPr>
        <w:t xml:space="preserve"> </w:t>
      </w:r>
      <w:r w:rsidR="00D625CE">
        <w:t>if you need help delivering the forms to the court.</w:t>
      </w:r>
    </w:p>
    <w:p w14:paraId="3A0BF7DD" w14:textId="57C768FD" w:rsidR="00B91D8F" w:rsidRDefault="00C56900">
      <w:pPr>
        <w:pStyle w:val="Heading2"/>
      </w:pPr>
      <w:r>
        <w:t xml:space="preserve">What happens </w:t>
      </w:r>
      <w:r w:rsidR="00D625CE">
        <w:t>after I file my appellee brief?</w:t>
      </w:r>
    </w:p>
    <w:p w14:paraId="37624A67" w14:textId="4D3DF5F3" w:rsidR="00D625CE" w:rsidRDefault="00D625CE" w:rsidP="00D625CE">
      <w:r>
        <w:t>The judge</w:t>
      </w:r>
      <w:r w:rsidR="00054F45">
        <w:t>s</w:t>
      </w:r>
      <w:r>
        <w:t xml:space="preserve"> read </w:t>
      </w:r>
      <w:r w:rsidR="00054F45">
        <w:t>the briefs</w:t>
      </w:r>
      <w:r>
        <w:t xml:space="preserve"> and the record appendi</w:t>
      </w:r>
      <w:r w:rsidR="000A76C4">
        <w:t>ces</w:t>
      </w:r>
      <w:r>
        <w:t xml:space="preserve">. They may decide </w:t>
      </w:r>
      <w:r w:rsidR="00054F45">
        <w:t xml:space="preserve">the appeal </w:t>
      </w:r>
      <w:r>
        <w:t xml:space="preserve">based just on </w:t>
      </w:r>
      <w:r w:rsidR="00054F45">
        <w:t>the briefs and record appendi</w:t>
      </w:r>
      <w:r w:rsidR="000A76C4">
        <w:t>ces</w:t>
      </w:r>
      <w:r>
        <w:t>, or they may schedule a hearing</w:t>
      </w:r>
      <w:r w:rsidR="00054F45">
        <w:t xml:space="preserve"> for oral argument</w:t>
      </w:r>
      <w:r>
        <w:t>.</w:t>
      </w:r>
    </w:p>
    <w:p w14:paraId="3E4B5EE7" w14:textId="77777777" w:rsidR="00D625CE" w:rsidRDefault="00D625CE" w:rsidP="00D625CE">
      <w:pPr>
        <w:pStyle w:val="ListParagraph"/>
        <w:numPr>
          <w:ilvl w:val="0"/>
          <w:numId w:val="8"/>
        </w:numPr>
        <w:suppressAutoHyphens w:val="0"/>
        <w:ind w:left="360"/>
      </w:pPr>
      <w:r>
        <w:t>Send your brief.</w:t>
      </w:r>
    </w:p>
    <w:p w14:paraId="776CF3F5" w14:textId="71A853C7" w:rsidR="007A3F9F" w:rsidRDefault="00D625CE" w:rsidP="00D625CE">
      <w:pPr>
        <w:pStyle w:val="ListParagraph"/>
        <w:numPr>
          <w:ilvl w:val="0"/>
          <w:numId w:val="8"/>
        </w:numPr>
        <w:suppressAutoHyphens w:val="0"/>
        <w:ind w:left="360"/>
      </w:pPr>
      <w:r>
        <w:t>Wait for a reply</w:t>
      </w:r>
      <w:r w:rsidR="000A76C4">
        <w:t xml:space="preserve"> </w:t>
      </w:r>
      <w:r w:rsidR="00054F45">
        <w:t xml:space="preserve">from the </w:t>
      </w:r>
      <w:r w:rsidR="000A76C4">
        <w:t>Appeals Court</w:t>
      </w:r>
      <w:r>
        <w:t>.</w:t>
      </w:r>
    </w:p>
    <w:p w14:paraId="29D7F0B9" w14:textId="2500D7FC" w:rsidR="00B91D8F" w:rsidRDefault="00C56900">
      <w:pPr>
        <w:pStyle w:val="Heading2"/>
      </w:pPr>
      <w:bookmarkStart w:id="2" w:name="_7jbtnvplu76"/>
      <w:bookmarkEnd w:id="2"/>
      <w:r>
        <w:t>What can the judge</w:t>
      </w:r>
      <w:r w:rsidR="00054F45">
        <w:t>s</w:t>
      </w:r>
      <w:r>
        <w:t xml:space="preserve"> do?</w:t>
      </w:r>
    </w:p>
    <w:p w14:paraId="45FD2785" w14:textId="17B36997" w:rsidR="00D625CE" w:rsidRDefault="00D625CE" w:rsidP="00D625CE">
      <w:bookmarkStart w:id="3" w:name="_jpvqkqfibwqh"/>
      <w:bookmarkStart w:id="4" w:name="_wjzvjugefec1"/>
      <w:bookmarkEnd w:id="3"/>
      <w:bookmarkEnd w:id="4"/>
      <w:r>
        <w:t>The judge</w:t>
      </w:r>
      <w:r w:rsidR="00054F45">
        <w:t>s</w:t>
      </w:r>
      <w:r>
        <w:t xml:space="preserve"> will read your brief. The court will notify you </w:t>
      </w:r>
      <w:r w:rsidR="00054F45">
        <w:t xml:space="preserve">of the </w:t>
      </w:r>
      <w:r>
        <w:t>next</w:t>
      </w:r>
      <w:r w:rsidR="00054F45">
        <w:t xml:space="preserve"> steps</w:t>
      </w:r>
      <w:r>
        <w:t>.</w:t>
      </w:r>
      <w:r w:rsidR="00054F45">
        <w:t xml:space="preserve"> The court will either schedule an oral argument then issue a written decision or not have a hearing and issue a written decision. </w:t>
      </w:r>
    </w:p>
    <w:p w14:paraId="1BE1EC0A" w14:textId="77777777" w:rsidR="00D625CE" w:rsidRPr="00EC3675" w:rsidRDefault="00D625CE" w:rsidP="00D625CE"/>
    <w:p w14:paraId="4529037D" w14:textId="1555EE2C" w:rsidR="00D625CE" w:rsidRDefault="00D625CE" w:rsidP="00D625CE">
      <w:r>
        <w:rPr>
          <w:b/>
        </w:rPr>
        <w:t xml:space="preserve">Read </w:t>
      </w:r>
      <w:r>
        <w:t xml:space="preserve">the decision as soon as you get it. </w:t>
      </w:r>
      <w:r w:rsidR="00054F45">
        <w:t xml:space="preserve">If you disagree with the Appeals Court’s decision, you may file either a motion for reconsideration or modification of the decision (Rule 27) in the Appeals Court or file an application for further appellate review (Rule 27.1) in the Supreme Judicial Court. Each option has a short time deadline so you must quickly review the rules and file. </w:t>
      </w:r>
    </w:p>
    <w:p w14:paraId="14C10449" w14:textId="2742BA98" w:rsidR="007A3F9F" w:rsidRDefault="007A3F9F" w:rsidP="007A3F9F"/>
    <w:p w14:paraId="59A3FA12" w14:textId="77777777" w:rsidR="00D625CE" w:rsidRDefault="00D625CE" w:rsidP="007A3F9F"/>
    <w:p w14:paraId="36BD96B2" w14:textId="77777777" w:rsidR="00D625CE" w:rsidRDefault="00D625CE" w:rsidP="007A3F9F"/>
    <w:p w14:paraId="3D6E29DA" w14:textId="77777777" w:rsidR="008A0F82" w:rsidRDefault="008A0F82" w:rsidP="007A3F9F"/>
    <w:p w14:paraId="54E932D9" w14:textId="77777777" w:rsidR="00D625CE" w:rsidRDefault="00D625CE" w:rsidP="007A3F9F"/>
    <w:p w14:paraId="4F3A11AF" w14:textId="511E25D6" w:rsidR="00D625CE" w:rsidRPr="00D625CE" w:rsidRDefault="00D625CE" w:rsidP="00D625CE">
      <w:pPr>
        <w:pStyle w:val="Heading2"/>
      </w:pPr>
      <w:bookmarkStart w:id="5" w:name="_Filing_the_brief"/>
      <w:bookmarkEnd w:id="5"/>
      <w:r>
        <w:t>Filing the brief electronically</w:t>
      </w:r>
    </w:p>
    <w:p w14:paraId="4E8ED14B" w14:textId="24FB78CE" w:rsidR="00F32B63" w:rsidRDefault="00F32B63" w:rsidP="00F32B63">
      <w:r>
        <w:t>You can file this brief electronically with the Appeals Court by converting and saving all documents as PDFs. To save a Word document to PDF, go to "</w:t>
      </w:r>
      <w:r w:rsidRPr="00D6368B">
        <w:rPr>
          <w:b/>
          <w:bCs/>
        </w:rPr>
        <w:t>File</w:t>
      </w:r>
      <w:r>
        <w:t>" and select "</w:t>
      </w:r>
      <w:r w:rsidRPr="00D6368B">
        <w:rPr>
          <w:b/>
          <w:bCs/>
        </w:rPr>
        <w:t>Save as Adobe PDF</w:t>
      </w:r>
      <w:r>
        <w:t xml:space="preserve">." </w:t>
      </w:r>
    </w:p>
    <w:p w14:paraId="05F7832F" w14:textId="0DEBEBA9" w:rsidR="00D625CE" w:rsidRDefault="00F32B63" w:rsidP="00F32B63">
      <w:r>
        <w:t>Then, enter the appropriate file name for the PDF (e.g., Informal Appell</w:t>
      </w:r>
      <w:r w:rsidR="00251E73">
        <w:t>ee</w:t>
      </w:r>
      <w:r>
        <w:t xml:space="preserve"> Brief) and select the folder where you wish to save this document. Lastly, press the "</w:t>
      </w:r>
      <w:r w:rsidRPr="00D6368B">
        <w:rPr>
          <w:b/>
          <w:bCs/>
        </w:rPr>
        <w:t>Save</w:t>
      </w:r>
      <w:r>
        <w:t xml:space="preserve">" button at the bottom to complete saving. </w:t>
      </w:r>
      <w:r w:rsidR="00D625CE">
        <w:t xml:space="preserve">An informal brief may be electronically served and filed by </w:t>
      </w:r>
      <w:hyperlink r:id="rId13" w:history="1">
        <w:r w:rsidR="00D625CE" w:rsidRPr="004A132A">
          <w:rPr>
            <w:rStyle w:val="Hyperlink"/>
          </w:rPr>
          <w:t>creating an account</w:t>
        </w:r>
      </w:hyperlink>
      <w:r w:rsidR="00D625CE">
        <w:t xml:space="preserve">. </w:t>
      </w:r>
    </w:p>
    <w:p w14:paraId="76CDA3C4" w14:textId="2263B58B" w:rsidR="00D625CE" w:rsidRPr="00D625CE" w:rsidRDefault="00D625CE" w:rsidP="00D625CE">
      <w:pPr>
        <w:pStyle w:val="Heading2"/>
      </w:pPr>
      <w:bookmarkStart w:id="6" w:name="_Filing_the_brief_1"/>
      <w:bookmarkEnd w:id="6"/>
      <w:r>
        <w:t>Filing the brief by mail</w:t>
      </w:r>
    </w:p>
    <w:p w14:paraId="186B4ED3" w14:textId="77777777" w:rsidR="00F32B63" w:rsidRDefault="00F32B63" w:rsidP="00F32B63">
      <w:r>
        <w:t>If you are not filing electronically, an original paper copy may be mailed to:</w:t>
      </w:r>
    </w:p>
    <w:p w14:paraId="67BBA20F" w14:textId="77777777" w:rsidR="00F32B63" w:rsidRDefault="00F32B63" w:rsidP="00F32B63">
      <w:pPr>
        <w:jc w:val="center"/>
      </w:pPr>
    </w:p>
    <w:p w14:paraId="2444F623" w14:textId="77777777" w:rsidR="00F32B63" w:rsidRPr="00D6368B" w:rsidRDefault="00F32B63" w:rsidP="00F32B63">
      <w:pPr>
        <w:spacing w:after="0"/>
        <w:ind w:left="720"/>
        <w:rPr>
          <w:b/>
          <w:bCs/>
        </w:rPr>
      </w:pPr>
      <w:r w:rsidRPr="00D6368B">
        <w:rPr>
          <w:b/>
          <w:bCs/>
        </w:rPr>
        <w:t>Massachusetts Appeals Court</w:t>
      </w:r>
    </w:p>
    <w:p w14:paraId="04A36AA5" w14:textId="77777777" w:rsidR="00F32B63" w:rsidRPr="00D6368B" w:rsidRDefault="00F32B63" w:rsidP="00F32B63">
      <w:pPr>
        <w:spacing w:after="0"/>
        <w:ind w:left="720"/>
        <w:rPr>
          <w:b/>
          <w:bCs/>
        </w:rPr>
      </w:pPr>
      <w:r w:rsidRPr="00D6368B">
        <w:rPr>
          <w:b/>
          <w:bCs/>
        </w:rPr>
        <w:t>Clerk's Office</w:t>
      </w:r>
    </w:p>
    <w:p w14:paraId="0C3EEBD3" w14:textId="77777777" w:rsidR="00F32B63" w:rsidRPr="00D6368B" w:rsidRDefault="00F32B63" w:rsidP="00F32B63">
      <w:pPr>
        <w:spacing w:after="0"/>
        <w:ind w:left="720"/>
        <w:rPr>
          <w:b/>
          <w:bCs/>
        </w:rPr>
      </w:pPr>
      <w:r w:rsidRPr="00D6368B">
        <w:rPr>
          <w:b/>
          <w:bCs/>
        </w:rPr>
        <w:t>1 Pemberton Square, Room 1200</w:t>
      </w:r>
    </w:p>
    <w:p w14:paraId="64E9B3C0" w14:textId="77777777" w:rsidR="00F32B63" w:rsidRPr="00D6368B" w:rsidRDefault="00F32B63" w:rsidP="00F32B63">
      <w:pPr>
        <w:spacing w:after="0"/>
        <w:ind w:left="720"/>
        <w:rPr>
          <w:b/>
          <w:bCs/>
        </w:rPr>
      </w:pPr>
      <w:r w:rsidRPr="00D6368B">
        <w:rPr>
          <w:b/>
          <w:bCs/>
        </w:rPr>
        <w:t>Boston, MA, 02108</w:t>
      </w:r>
    </w:p>
    <w:p w14:paraId="74A1AC21" w14:textId="77777777" w:rsidR="00F32B63" w:rsidRDefault="00F32B63" w:rsidP="00F32B63"/>
    <w:p w14:paraId="795576F4" w14:textId="77777777" w:rsidR="00F32B63" w:rsidRDefault="00F32B63" w:rsidP="00F32B63">
      <w:r>
        <w:t xml:space="preserve">Also, send a copy to each party involved in the case. </w:t>
      </w:r>
    </w:p>
    <w:p w14:paraId="5EC17057" w14:textId="77777777" w:rsidR="00F32B63" w:rsidRDefault="00F32B63" w:rsidP="00F32B63"/>
    <w:p w14:paraId="149B26DB" w14:textId="740EAB2E" w:rsidR="00D625CE" w:rsidRDefault="00F32B63" w:rsidP="007A3F9F">
      <w:r>
        <w:t>To print a copy, go to "</w:t>
      </w:r>
      <w:r w:rsidRPr="00D6368B">
        <w:rPr>
          <w:b/>
          <w:bCs/>
        </w:rPr>
        <w:t>File</w:t>
      </w:r>
      <w:r>
        <w:t>" and select "</w:t>
      </w:r>
      <w:r w:rsidRPr="00D6368B">
        <w:rPr>
          <w:b/>
          <w:bCs/>
        </w:rPr>
        <w:t>Print</w:t>
      </w:r>
      <w:r>
        <w:t>." Then, choose the correct printer and customize your print settings (e.g., number of copies). Lastly, press the "</w:t>
      </w:r>
      <w:r w:rsidRPr="00D6368B">
        <w:rPr>
          <w:b/>
          <w:bCs/>
        </w:rPr>
        <w:t>Print</w:t>
      </w:r>
      <w:r>
        <w:t>" button, with the printer icon, to complete printing</w:t>
      </w:r>
      <w:r w:rsidR="00D625CE">
        <w:t>.</w:t>
      </w:r>
    </w:p>
    <w:p w14:paraId="4BCE1286" w14:textId="77777777" w:rsidR="007A3F9F" w:rsidRDefault="007A3F9F" w:rsidP="007A3F9F">
      <w:pPr>
        <w:pStyle w:val="Heading2"/>
        <w:keepNext/>
      </w:pPr>
      <w:r>
        <w:t>Learn more</w:t>
      </w:r>
    </w:p>
    <w:p w14:paraId="5D56BD35" w14:textId="77777777" w:rsidR="00D625CE" w:rsidRDefault="00D625CE" w:rsidP="00D625CE">
      <w:pPr>
        <w:keepNext/>
        <w:rPr>
          <w:b/>
        </w:rPr>
      </w:pPr>
      <w:r>
        <w:t xml:space="preserve">Visit </w:t>
      </w:r>
      <w:hyperlink r:id="rId14" w:history="1">
        <w:r w:rsidRPr="00F65D3D">
          <w:rPr>
            <w:rStyle w:val="Hyperlink"/>
            <w:b/>
          </w:rPr>
          <w:t>https://www.mass.gov/info-details/appeals-court-informal-brief-pilot-program</w:t>
        </w:r>
      </w:hyperlink>
    </w:p>
    <w:p w14:paraId="63A58639" w14:textId="77777777" w:rsidR="00D625CE" w:rsidRDefault="00D625CE" w:rsidP="00D625CE">
      <w:pPr>
        <w:keepNext/>
      </w:pPr>
      <w:r>
        <w:t>or use the QR code below:</w:t>
      </w:r>
    </w:p>
    <w:p w14:paraId="601B2F18" w14:textId="77777777" w:rsidR="00D625CE" w:rsidRDefault="00D625CE" w:rsidP="00D625CE">
      <w:r>
        <w:rPr>
          <w:noProof/>
        </w:rPr>
        <w:drawing>
          <wp:inline distT="0" distB="0" distL="0" distR="0" wp14:anchorId="79071123" wp14:editId="19B80F25">
            <wp:extent cx="914400" cy="914400"/>
            <wp:effectExtent l="0" t="0" r="0" b="0"/>
            <wp:docPr id="1001" name="Picture 1"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descr="A qr code with a white background&#10;&#10;AI-generated content may be incorrect."/>
                    <pic:cNvPicPr/>
                  </pic:nvPicPr>
                  <pic:blipFill>
                    <a:blip r:embed="rId15"/>
                    <a:stretch>
                      <a:fillRect/>
                    </a:stretch>
                  </pic:blipFill>
                  <pic:spPr>
                    <a:xfrm>
                      <a:off x="0" y="0"/>
                      <a:ext cx="914400" cy="914400"/>
                    </a:xfrm>
                    <a:prstGeom prst="rect">
                      <a:avLst/>
                    </a:prstGeom>
                  </pic:spPr>
                </pic:pic>
              </a:graphicData>
            </a:graphic>
          </wp:inline>
        </w:drawing>
      </w:r>
    </w:p>
    <w:p w14:paraId="20CC4C43" w14:textId="77777777" w:rsidR="000A76C4" w:rsidRDefault="000A76C4" w:rsidP="00D625CE"/>
    <w:p w14:paraId="1BA1715C" w14:textId="77777777" w:rsidR="000A76C4" w:rsidRDefault="000A76C4" w:rsidP="00D625CE"/>
    <w:p w14:paraId="133CD00A" w14:textId="77777777" w:rsidR="000A76C4" w:rsidRDefault="000A76C4" w:rsidP="00D625CE"/>
    <w:p w14:paraId="5D1B2256" w14:textId="4FFDF9EF" w:rsidR="000A76C4" w:rsidRDefault="000A76C4" w:rsidP="000A76C4">
      <w:pPr>
        <w:pStyle w:val="Heading2"/>
      </w:pPr>
      <w:bookmarkStart w:id="7" w:name="_Supplemental_Record_Appendix"/>
      <w:bookmarkEnd w:id="7"/>
      <w:r>
        <w:lastRenderedPageBreak/>
        <w:t>Supplemental Record Appendix (filed as a separate document)</w:t>
      </w:r>
    </w:p>
    <w:p w14:paraId="5C7F065A" w14:textId="5CE9D884" w:rsidR="000A76C4" w:rsidRDefault="000A76C4" w:rsidP="000A76C4">
      <w:pPr>
        <w:rPr>
          <w:rFonts w:eastAsia="Courier New"/>
        </w:rPr>
      </w:pPr>
      <w:r>
        <w:rPr>
          <w:rFonts w:eastAsia="Times New Roman"/>
          <w:color w:val="000000" w:themeColor="text1"/>
        </w:rPr>
        <w:t>As</w:t>
      </w:r>
      <w:r w:rsidRPr="0069589B">
        <w:rPr>
          <w:rFonts w:eastAsia="Times New Roman"/>
          <w:color w:val="000000" w:themeColor="text1"/>
        </w:rPr>
        <w:t xml:space="preserve"> an appellee (responding to an appeal), you may file a </w:t>
      </w:r>
      <w:r>
        <w:rPr>
          <w:rFonts w:eastAsia="Times New Roman"/>
          <w:color w:val="000000" w:themeColor="text1"/>
        </w:rPr>
        <w:t>record appendix that will be called the "</w:t>
      </w:r>
      <w:r w:rsidRPr="0069589B">
        <w:rPr>
          <w:rFonts w:eastAsia="Times New Roman"/>
          <w:color w:val="000000" w:themeColor="text1"/>
        </w:rPr>
        <w:t>supplemental appendix</w:t>
      </w:r>
      <w:r>
        <w:rPr>
          <w:rFonts w:eastAsia="Times New Roman"/>
          <w:color w:val="000000" w:themeColor="text1"/>
        </w:rPr>
        <w:t>,"</w:t>
      </w:r>
      <w:r w:rsidRPr="0069589B">
        <w:rPr>
          <w:rFonts w:eastAsia="Times New Roman"/>
          <w:color w:val="000000" w:themeColor="text1"/>
        </w:rPr>
        <w:t xml:space="preserve"> containing copies of documents that were filed in or created by the trial court or agency</w:t>
      </w:r>
      <w:r>
        <w:rPr>
          <w:rFonts w:eastAsia="Times New Roman"/>
          <w:color w:val="000000" w:themeColor="text1"/>
        </w:rPr>
        <w:t>, are not impounded,</w:t>
      </w:r>
      <w:r w:rsidRPr="0069589B">
        <w:rPr>
          <w:rFonts w:eastAsia="Times New Roman"/>
          <w:color w:val="000000" w:themeColor="text1"/>
        </w:rPr>
        <w:t xml:space="preserve"> and are relevant to the Appeals Court</w:t>
      </w:r>
      <w:r>
        <w:rPr>
          <w:rFonts w:eastAsia="Times New Roman"/>
          <w:color w:val="000000" w:themeColor="text1"/>
        </w:rPr>
        <w:t>'</w:t>
      </w:r>
      <w:r w:rsidRPr="0069589B">
        <w:rPr>
          <w:rFonts w:eastAsia="Times New Roman"/>
          <w:color w:val="000000" w:themeColor="text1"/>
        </w:rPr>
        <w:t>s review of the issues raised on appeal, even if the document is also included in the appellant</w:t>
      </w:r>
      <w:r>
        <w:rPr>
          <w:rFonts w:eastAsia="Times New Roman"/>
          <w:color w:val="000000" w:themeColor="text1"/>
        </w:rPr>
        <w:t>'</w:t>
      </w:r>
      <w:r w:rsidRPr="0069589B">
        <w:rPr>
          <w:rFonts w:eastAsia="Times New Roman"/>
          <w:color w:val="000000" w:themeColor="text1"/>
        </w:rPr>
        <w:t>s record appendix</w:t>
      </w:r>
      <w:r>
        <w:rPr>
          <w:rFonts w:eastAsia="Times New Roman"/>
          <w:color w:val="000000" w:themeColor="text1"/>
        </w:rPr>
        <w:t xml:space="preserve">.  There is a </w:t>
      </w:r>
      <w:r>
        <w:rPr>
          <w:rFonts w:eastAsia="Times New Roman"/>
          <w:b/>
          <w:bCs/>
          <w:color w:val="000000" w:themeColor="text1"/>
        </w:rPr>
        <w:t>special procedure for filing impounded information</w:t>
      </w:r>
      <w:r>
        <w:rPr>
          <w:rFonts w:eastAsia="Times New Roman"/>
          <w:color w:val="000000" w:themeColor="text1"/>
        </w:rPr>
        <w:t xml:space="preserve"> that is described </w:t>
      </w:r>
      <w:r>
        <w:rPr>
          <w:rFonts w:eastAsia="Courier New"/>
        </w:rPr>
        <w:t>below and in section (d) (4) of the Informal Brief Guidance.</w:t>
      </w:r>
    </w:p>
    <w:p w14:paraId="0FCC5BB2" w14:textId="77777777" w:rsidR="000A76C4" w:rsidRDefault="000A76C4" w:rsidP="000A76C4">
      <w:pPr>
        <w:rPr>
          <w:rFonts w:eastAsia="Courier New"/>
        </w:rPr>
      </w:pPr>
    </w:p>
    <w:p w14:paraId="10238D4E" w14:textId="122419A5" w:rsidR="000A76C4" w:rsidRDefault="000A76C4" w:rsidP="000A76C4">
      <w:pPr>
        <w:textAlignment w:val="baseline"/>
        <w:rPr>
          <w:rFonts w:eastAsia="Times New Roman"/>
          <w:color w:val="000000" w:themeColor="text1"/>
        </w:rPr>
      </w:pPr>
      <w:r>
        <w:rPr>
          <w:rFonts w:eastAsia="Times New Roman"/>
          <w:color w:val="000000" w:themeColor="text1"/>
        </w:rPr>
        <w:t>F</w:t>
      </w:r>
      <w:r w:rsidRPr="0069589B">
        <w:rPr>
          <w:rFonts w:eastAsia="Times New Roman"/>
          <w:color w:val="000000" w:themeColor="text1"/>
        </w:rPr>
        <w:t>iling a supplemental appendix is not mandatory</w:t>
      </w:r>
      <w:r>
        <w:rPr>
          <w:rFonts w:eastAsia="Times New Roman"/>
          <w:color w:val="000000" w:themeColor="text1"/>
        </w:rPr>
        <w:t xml:space="preserve"> unless the document or testimony you are referring to in your informal appellee brief was not included in the appellant's record appendix or transcript(s)</w:t>
      </w:r>
      <w:r w:rsidRPr="0069589B">
        <w:rPr>
          <w:rFonts w:eastAsia="Times New Roman"/>
          <w:color w:val="000000" w:themeColor="text1"/>
        </w:rPr>
        <w:t>.</w:t>
      </w:r>
      <w:r>
        <w:rPr>
          <w:rFonts w:eastAsia="Times New Roman"/>
          <w:color w:val="000000" w:themeColor="text1"/>
        </w:rPr>
        <w:t xml:space="preserve"> </w:t>
      </w:r>
      <w:r w:rsidRPr="0069589B">
        <w:rPr>
          <w:rFonts w:eastAsia="Times New Roman"/>
          <w:color w:val="000000" w:themeColor="text1"/>
        </w:rPr>
        <w:t xml:space="preserve"> </w:t>
      </w:r>
      <w:r>
        <w:rPr>
          <w:rFonts w:eastAsia="Times New Roman"/>
          <w:color w:val="000000" w:themeColor="text1"/>
        </w:rPr>
        <w:t>If you are a</w:t>
      </w:r>
      <w:r w:rsidRPr="0069589B">
        <w:rPr>
          <w:rFonts w:eastAsia="Times New Roman"/>
          <w:color w:val="000000" w:themeColor="text1"/>
        </w:rPr>
        <w:t>n appellee responding to an informal brief under this pilot program</w:t>
      </w:r>
      <w:r>
        <w:rPr>
          <w:rFonts w:eastAsia="Times New Roman"/>
          <w:color w:val="000000" w:themeColor="text1"/>
        </w:rPr>
        <w:t>, you</w:t>
      </w:r>
      <w:r w:rsidRPr="0069589B">
        <w:rPr>
          <w:rFonts w:eastAsia="Times New Roman"/>
          <w:color w:val="000000" w:themeColor="text1"/>
        </w:rPr>
        <w:t xml:space="preserve"> do not need permission to file a supplemental appendix, whether </w:t>
      </w:r>
      <w:r>
        <w:rPr>
          <w:rFonts w:eastAsia="Times New Roman"/>
          <w:color w:val="000000" w:themeColor="text1"/>
        </w:rPr>
        <w:t>you</w:t>
      </w:r>
      <w:r w:rsidRPr="0069589B">
        <w:rPr>
          <w:rFonts w:eastAsia="Times New Roman"/>
          <w:color w:val="000000" w:themeColor="text1"/>
        </w:rPr>
        <w:t xml:space="preserve"> are submitting an informal brief or a formal one.</w:t>
      </w:r>
    </w:p>
    <w:p w14:paraId="7A9BFCC2" w14:textId="77777777" w:rsidR="000A76C4" w:rsidRDefault="000A76C4" w:rsidP="000A76C4">
      <w:pPr>
        <w:textAlignment w:val="baseline"/>
        <w:rPr>
          <w:rFonts w:eastAsia="Times New Roman"/>
          <w:color w:val="000000" w:themeColor="text1"/>
        </w:rPr>
      </w:pPr>
    </w:p>
    <w:p w14:paraId="3EF09E50" w14:textId="06E9F827" w:rsidR="000A76C4" w:rsidRDefault="000A76C4" w:rsidP="000A76C4">
      <w:pPr>
        <w:textAlignment w:val="baseline"/>
        <w:rPr>
          <w:rFonts w:eastAsia="Times New Roman"/>
          <w:color w:val="000000" w:themeColor="text1"/>
        </w:rPr>
      </w:pPr>
      <w:r w:rsidRPr="0069589B">
        <w:rPr>
          <w:rFonts w:eastAsia="Times New Roman"/>
          <w:color w:val="000000" w:themeColor="text1"/>
        </w:rPr>
        <w:t xml:space="preserve">If a supplemental appendix is filed, it must be filed as a </w:t>
      </w:r>
      <w:r w:rsidRPr="00C83751">
        <w:rPr>
          <w:rFonts w:eastAsia="Times New Roman"/>
          <w:b/>
          <w:bCs/>
          <w:color w:val="000000" w:themeColor="text1"/>
        </w:rPr>
        <w:t>separate document</w:t>
      </w:r>
      <w:r w:rsidRPr="0069589B">
        <w:rPr>
          <w:rFonts w:eastAsia="Times New Roman"/>
          <w:color w:val="000000" w:themeColor="text1"/>
        </w:rPr>
        <w:t xml:space="preserve"> from the </w:t>
      </w:r>
      <w:r>
        <w:rPr>
          <w:rFonts w:eastAsia="Times New Roman"/>
          <w:color w:val="000000" w:themeColor="text1"/>
        </w:rPr>
        <w:t xml:space="preserve">informal </w:t>
      </w:r>
      <w:r w:rsidRPr="0069589B">
        <w:rPr>
          <w:rFonts w:eastAsia="Times New Roman"/>
          <w:color w:val="000000" w:themeColor="text1"/>
        </w:rPr>
        <w:t xml:space="preserve">appellee brief.  </w:t>
      </w:r>
      <w:r>
        <w:rPr>
          <w:rFonts w:eastAsia="Times New Roman"/>
          <w:color w:val="000000" w:themeColor="text1"/>
        </w:rPr>
        <w:t xml:space="preserve">It is filed at the same time as when you file your appellee brief. </w:t>
      </w:r>
      <w:r w:rsidRPr="0069589B">
        <w:rPr>
          <w:rFonts w:eastAsia="Times New Roman"/>
          <w:color w:val="000000" w:themeColor="text1"/>
        </w:rPr>
        <w:t xml:space="preserve">The pages must be numbered consecutively with the cover page being </w:t>
      </w:r>
      <w:r>
        <w:rPr>
          <w:rFonts w:eastAsia="Times New Roman"/>
          <w:color w:val="000000" w:themeColor="text1"/>
        </w:rPr>
        <w:t>page one</w:t>
      </w:r>
      <w:r w:rsidRPr="0069589B">
        <w:rPr>
          <w:rFonts w:eastAsia="Times New Roman"/>
          <w:color w:val="000000" w:themeColor="text1"/>
        </w:rPr>
        <w:t xml:space="preserve">, and the supplemental appendix must include a table of contents that lists </w:t>
      </w:r>
      <w:r>
        <w:rPr>
          <w:rFonts w:eastAsia="Times New Roman"/>
          <w:color w:val="000000" w:themeColor="text1"/>
        </w:rPr>
        <w:t xml:space="preserve">by title </w:t>
      </w:r>
      <w:r w:rsidRPr="0069589B">
        <w:rPr>
          <w:rFonts w:eastAsia="Times New Roman"/>
          <w:color w:val="000000" w:themeColor="text1"/>
        </w:rPr>
        <w:t xml:space="preserve">each document </w:t>
      </w:r>
      <w:r>
        <w:rPr>
          <w:rFonts w:eastAsia="Times New Roman"/>
          <w:color w:val="000000" w:themeColor="text1"/>
        </w:rPr>
        <w:t>it contains,</w:t>
      </w:r>
      <w:r w:rsidRPr="0069589B">
        <w:rPr>
          <w:rFonts w:eastAsia="Times New Roman"/>
          <w:color w:val="000000" w:themeColor="text1"/>
        </w:rPr>
        <w:t xml:space="preserve"> and the page on which it begins.</w:t>
      </w:r>
      <w:r>
        <w:rPr>
          <w:rFonts w:eastAsia="Times New Roman"/>
          <w:color w:val="000000" w:themeColor="text1"/>
        </w:rPr>
        <w:t xml:space="preserve"> </w:t>
      </w:r>
      <w:hyperlink r:id="rId16" w:history="1">
        <w:r w:rsidRPr="003E4651">
          <w:rPr>
            <w:rStyle w:val="Hyperlink"/>
            <w:rFonts w:eastAsia="Times New Roman"/>
          </w:rPr>
          <w:t>A template</w:t>
        </w:r>
      </w:hyperlink>
      <w:r>
        <w:rPr>
          <w:rFonts w:eastAsia="Times New Roman"/>
          <w:color w:val="000000" w:themeColor="text1"/>
        </w:rPr>
        <w:t xml:space="preserve"> is provided as part of this pilot program. A copy of a supplemental appendix must be served on each party in the case, with the service identified in your certificate of service. </w:t>
      </w:r>
    </w:p>
    <w:p w14:paraId="285B7980" w14:textId="77777777" w:rsidR="000A76C4" w:rsidRPr="0069589B" w:rsidRDefault="000A76C4" w:rsidP="000A76C4">
      <w:pPr>
        <w:textAlignment w:val="baseline"/>
        <w:rPr>
          <w:rFonts w:eastAsia="Times New Roman"/>
          <w:color w:val="000000" w:themeColor="text1"/>
        </w:rPr>
      </w:pPr>
    </w:p>
    <w:p w14:paraId="2FF626A6" w14:textId="141FD87B" w:rsidR="000A76C4" w:rsidRDefault="000A76C4" w:rsidP="000A76C4">
      <w:pPr>
        <w:textAlignment w:val="baseline"/>
        <w:rPr>
          <w:rFonts w:eastAsia="Times New Roman"/>
          <w:color w:val="000000" w:themeColor="text1"/>
        </w:rPr>
      </w:pPr>
      <w:r w:rsidRPr="007F7588">
        <w:rPr>
          <w:rFonts w:eastAsia="Times New Roman"/>
          <w:b/>
          <w:bCs/>
          <w:color w:val="000000" w:themeColor="text1"/>
        </w:rPr>
        <w:t xml:space="preserve">Please note that only materials that were presented to the lower court </w:t>
      </w:r>
      <w:r>
        <w:rPr>
          <w:rFonts w:eastAsia="Times New Roman"/>
          <w:b/>
          <w:bCs/>
          <w:color w:val="000000" w:themeColor="text1"/>
        </w:rPr>
        <w:t xml:space="preserve">or agency </w:t>
      </w:r>
      <w:r w:rsidRPr="007F7588">
        <w:rPr>
          <w:rFonts w:eastAsia="Times New Roman"/>
          <w:b/>
          <w:bCs/>
          <w:color w:val="000000" w:themeColor="text1"/>
        </w:rPr>
        <w:t xml:space="preserve">may be included in </w:t>
      </w:r>
      <w:r>
        <w:rPr>
          <w:rFonts w:eastAsia="Times New Roman"/>
          <w:b/>
          <w:bCs/>
          <w:color w:val="000000" w:themeColor="text1"/>
        </w:rPr>
        <w:t>a</w:t>
      </w:r>
      <w:r w:rsidRPr="007F7588">
        <w:rPr>
          <w:rFonts w:eastAsia="Times New Roman"/>
          <w:b/>
          <w:bCs/>
          <w:color w:val="000000" w:themeColor="text1"/>
        </w:rPr>
        <w:t xml:space="preserve"> supplemental appendix</w:t>
      </w:r>
      <w:r w:rsidRPr="0069589B">
        <w:rPr>
          <w:rFonts w:eastAsia="Times New Roman"/>
          <w:color w:val="000000" w:themeColor="text1"/>
        </w:rPr>
        <w:t>.</w:t>
      </w:r>
      <w:r>
        <w:rPr>
          <w:rFonts w:eastAsia="Times New Roman"/>
          <w:color w:val="000000" w:themeColor="text1"/>
        </w:rPr>
        <w:t xml:space="preserve"> </w:t>
      </w:r>
      <w:r w:rsidRPr="0069589B">
        <w:rPr>
          <w:rFonts w:eastAsia="Times New Roman"/>
          <w:color w:val="000000" w:themeColor="text1"/>
        </w:rPr>
        <w:t xml:space="preserve"> If you wish to include materials that were not presented to the lower court</w:t>
      </w:r>
      <w:r>
        <w:rPr>
          <w:rFonts w:eastAsia="Times New Roman"/>
          <w:color w:val="000000" w:themeColor="text1"/>
        </w:rPr>
        <w:t xml:space="preserve"> or agency</w:t>
      </w:r>
      <w:r w:rsidRPr="0069589B">
        <w:rPr>
          <w:rFonts w:eastAsia="Times New Roman"/>
          <w:color w:val="000000" w:themeColor="text1"/>
        </w:rPr>
        <w:t>, you must file a motion in the Appeals Court seeking permission to do so.</w:t>
      </w:r>
      <w:r>
        <w:rPr>
          <w:rFonts w:eastAsia="Times New Roman"/>
          <w:color w:val="000000" w:themeColor="text1"/>
        </w:rPr>
        <w:t xml:space="preserve"> </w:t>
      </w:r>
      <w:r w:rsidRPr="0069589B">
        <w:rPr>
          <w:rFonts w:eastAsia="Times New Roman"/>
          <w:color w:val="000000" w:themeColor="text1"/>
        </w:rPr>
        <w:t xml:space="preserve"> (Such motions are usually denied because the Appeals Court reviews the judge</w:t>
      </w:r>
      <w:r>
        <w:rPr>
          <w:rFonts w:eastAsia="Times New Roman"/>
          <w:color w:val="000000" w:themeColor="text1"/>
        </w:rPr>
        <w:t>'</w:t>
      </w:r>
      <w:r w:rsidRPr="0069589B">
        <w:rPr>
          <w:rFonts w:eastAsia="Times New Roman"/>
          <w:color w:val="000000" w:themeColor="text1"/>
        </w:rPr>
        <w:t>s decision based only on the information that was before the judge.)</w:t>
      </w:r>
    </w:p>
    <w:p w14:paraId="2D532329" w14:textId="2092F7AF" w:rsidR="000A76C4" w:rsidRDefault="000A76C4" w:rsidP="000A76C4">
      <w:pPr>
        <w:rPr>
          <w:lang w:val="en-US"/>
        </w:rPr>
      </w:pPr>
    </w:p>
    <w:p w14:paraId="714CDAD0" w14:textId="77777777" w:rsidR="000A76C4" w:rsidRDefault="000A76C4" w:rsidP="000A76C4">
      <w:pPr>
        <w:rPr>
          <w:lang w:val="en-US"/>
        </w:rPr>
      </w:pPr>
    </w:p>
    <w:p w14:paraId="6029023A" w14:textId="77777777" w:rsidR="000A76C4" w:rsidRDefault="000A76C4" w:rsidP="000A76C4">
      <w:pPr>
        <w:rPr>
          <w:lang w:val="en-US"/>
        </w:rPr>
      </w:pPr>
    </w:p>
    <w:p w14:paraId="696D8D57" w14:textId="77777777" w:rsidR="000A76C4" w:rsidRDefault="000A76C4" w:rsidP="000A76C4">
      <w:pPr>
        <w:rPr>
          <w:lang w:val="en-US"/>
        </w:rPr>
      </w:pPr>
    </w:p>
    <w:p w14:paraId="294DD0D1" w14:textId="77777777" w:rsidR="000A76C4" w:rsidRDefault="000A76C4" w:rsidP="000A76C4">
      <w:pPr>
        <w:rPr>
          <w:lang w:val="en-US"/>
        </w:rPr>
      </w:pPr>
    </w:p>
    <w:p w14:paraId="167FDF90" w14:textId="77777777" w:rsidR="000A76C4" w:rsidRDefault="000A76C4" w:rsidP="000A76C4">
      <w:pPr>
        <w:rPr>
          <w:lang w:val="en-US"/>
        </w:rPr>
      </w:pPr>
    </w:p>
    <w:p w14:paraId="01F544C1" w14:textId="77777777" w:rsidR="000A76C4" w:rsidRDefault="000A76C4" w:rsidP="000A76C4">
      <w:pPr>
        <w:rPr>
          <w:lang w:val="en-US"/>
        </w:rPr>
      </w:pPr>
    </w:p>
    <w:p w14:paraId="0057B163" w14:textId="77777777" w:rsidR="000A76C4" w:rsidRDefault="000A76C4" w:rsidP="000A76C4">
      <w:pPr>
        <w:rPr>
          <w:lang w:val="en-US"/>
        </w:rPr>
      </w:pPr>
    </w:p>
    <w:p w14:paraId="77C3C852" w14:textId="77777777" w:rsidR="000A76C4" w:rsidRDefault="000A76C4" w:rsidP="000A76C4">
      <w:pPr>
        <w:rPr>
          <w:lang w:val="en-US"/>
        </w:rPr>
      </w:pPr>
    </w:p>
    <w:p w14:paraId="5FC4B91B" w14:textId="26D9C108" w:rsidR="000A76C4" w:rsidRDefault="000A76C4" w:rsidP="000A76C4">
      <w:pPr>
        <w:pStyle w:val="Heading2"/>
      </w:pPr>
      <w:bookmarkStart w:id="8" w:name="_Impounded_Record_Appendix"/>
      <w:bookmarkStart w:id="9" w:name="_Impounded_Supplemental_Record"/>
      <w:bookmarkEnd w:id="8"/>
      <w:bookmarkEnd w:id="9"/>
      <w:r>
        <w:t xml:space="preserve">Impounded </w:t>
      </w:r>
      <w:r w:rsidR="001923FF">
        <w:t xml:space="preserve">Supplemental </w:t>
      </w:r>
      <w:r>
        <w:t>Record Appendix (filed as a separate document)</w:t>
      </w:r>
    </w:p>
    <w:p w14:paraId="68007C16" w14:textId="088AC9EE" w:rsidR="000A76C4" w:rsidRDefault="000A76C4" w:rsidP="000A76C4">
      <w:pPr>
        <w:rPr>
          <w:lang w:val="en-US"/>
        </w:rPr>
      </w:pPr>
      <w:r w:rsidRPr="0095328E">
        <w:rPr>
          <w:lang w:val="en-US"/>
        </w:rPr>
        <w:t xml:space="preserve">In addition to information that is automatically impounded or confidential under a law or court rule, such as the names of children or victims of certain crimes or financial statements in a divorce or child support case, any information or document that was impounded in the trial court continues to be impounded in the Appeals Court.  </w:t>
      </w:r>
      <w:r w:rsidRPr="0095328E">
        <w:rPr>
          <w:b/>
          <w:bCs/>
          <w:lang w:val="en-US"/>
        </w:rPr>
        <w:t>You are responsible for finding out which if any such laws or rules apply in your case</w:t>
      </w:r>
      <w:r w:rsidRPr="0095328E">
        <w:rPr>
          <w:lang w:val="en-US"/>
        </w:rPr>
        <w:t>.</w:t>
      </w:r>
    </w:p>
    <w:p w14:paraId="75A5428A" w14:textId="77777777" w:rsidR="000A76C4" w:rsidRPr="0095328E" w:rsidRDefault="000A76C4" w:rsidP="000A76C4">
      <w:pPr>
        <w:rPr>
          <w:lang w:val="en-US"/>
        </w:rPr>
      </w:pPr>
    </w:p>
    <w:p w14:paraId="5FF68D36" w14:textId="578954BD" w:rsidR="000A76C4" w:rsidRDefault="000A76C4" w:rsidP="000A76C4">
      <w:pPr>
        <w:rPr>
          <w:lang w:val="en-US"/>
        </w:rPr>
      </w:pPr>
      <w:r w:rsidRPr="0095328E">
        <w:rPr>
          <w:lang w:val="en-US"/>
        </w:rPr>
        <w:t xml:space="preserve">Documents containing </w:t>
      </w:r>
      <w:r w:rsidRPr="0095328E">
        <w:rPr>
          <w:b/>
          <w:bCs/>
          <w:lang w:val="en-US"/>
        </w:rPr>
        <w:t>impounded information must be filed in a separate record appendix volume</w:t>
      </w:r>
      <w:r w:rsidRPr="0095328E">
        <w:rPr>
          <w:lang w:val="en-US"/>
        </w:rPr>
        <w:t xml:space="preserve"> whose cover states it "Contains Impounded Material."  Like your regular record appendix, this impounded volume of appendix must have consecutive page numbers, with the cover page being page one, and must have a table of contents listing each document along with the page where it begins. </w:t>
      </w:r>
      <w:hyperlink r:id="rId17" w:history="1">
        <w:r w:rsidRPr="003E4651">
          <w:rPr>
            <w:rStyle w:val="Hyperlink"/>
            <w:lang w:val="en-US"/>
          </w:rPr>
          <w:t>A template</w:t>
        </w:r>
      </w:hyperlink>
      <w:r w:rsidRPr="0095328E">
        <w:rPr>
          <w:lang w:val="en-US"/>
        </w:rPr>
        <w:t xml:space="preserve"> is provided as part of this pilot program.</w:t>
      </w:r>
    </w:p>
    <w:p w14:paraId="10942BCF" w14:textId="77777777" w:rsidR="000A76C4" w:rsidRPr="0095328E" w:rsidRDefault="000A76C4" w:rsidP="000A76C4">
      <w:pPr>
        <w:rPr>
          <w:lang w:val="en-US"/>
        </w:rPr>
      </w:pPr>
    </w:p>
    <w:p w14:paraId="1F6159DA" w14:textId="4CE1B7DE" w:rsidR="000A76C4" w:rsidRDefault="000A76C4" w:rsidP="000A76C4">
      <w:pPr>
        <w:rPr>
          <w:lang w:val="en-US"/>
        </w:rPr>
      </w:pPr>
      <w:r w:rsidRPr="0095328E">
        <w:rPr>
          <w:lang w:val="en-US"/>
        </w:rPr>
        <w:t xml:space="preserve">Documents that are not impounded but appear in an appendix and contain confidential or personal identifying information (PII) must be "redacted," which means </w:t>
      </w:r>
      <w:r w:rsidRPr="0095328E">
        <w:rPr>
          <w:b/>
          <w:bCs/>
          <w:lang w:val="en-US"/>
        </w:rPr>
        <w:t>the confidential information and PII is blacked out so it cannot be seen</w:t>
      </w:r>
      <w:r w:rsidRPr="0095328E">
        <w:rPr>
          <w:lang w:val="en-US"/>
        </w:rPr>
        <w:t>.  Examples of PII are Social Security numbers, taxpayer identification numbers, driver's license numbers, State-issued ID card numbers, passport numbers, financial account numbers, and credit or debit card numbers.</w:t>
      </w:r>
    </w:p>
    <w:p w14:paraId="3DEF3A41" w14:textId="77777777" w:rsidR="000A76C4" w:rsidRDefault="000A76C4" w:rsidP="00D625CE"/>
    <w:p w14:paraId="0DEA8543" w14:textId="77777777" w:rsidR="00D625CE" w:rsidRDefault="00D625CE" w:rsidP="00D625CE"/>
    <w:p w14:paraId="3BA98CC0" w14:textId="77777777"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A97FC" w14:textId="77777777" w:rsidR="00B05D00" w:rsidRDefault="00B05D00" w:rsidP="00F96963">
      <w:pPr>
        <w:spacing w:after="0"/>
      </w:pPr>
      <w:r>
        <w:separator/>
      </w:r>
    </w:p>
  </w:endnote>
  <w:endnote w:type="continuationSeparator" w:id="0">
    <w:p w14:paraId="3700AD97" w14:textId="77777777" w:rsidR="00B05D00" w:rsidRDefault="00B05D00"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C7A2A" w14:textId="77777777" w:rsidR="00D625CE" w:rsidRDefault="00D62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C0906" w14:textId="77777777" w:rsidR="00D625CE" w:rsidRDefault="00D625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86EDF" w14:textId="77777777" w:rsidR="00D625CE" w:rsidRDefault="00D62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2B3CC" w14:textId="77777777" w:rsidR="00B05D00" w:rsidRDefault="00B05D00" w:rsidP="00F96963">
      <w:pPr>
        <w:spacing w:after="0"/>
      </w:pPr>
      <w:r>
        <w:separator/>
      </w:r>
    </w:p>
  </w:footnote>
  <w:footnote w:type="continuationSeparator" w:id="0">
    <w:p w14:paraId="6D4C9FA0" w14:textId="77777777" w:rsidR="00B05D00" w:rsidRDefault="00B05D00" w:rsidP="00F969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B850A" w14:textId="77777777" w:rsidR="00D625CE" w:rsidRDefault="00D625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328E2" w14:textId="77777777" w:rsidR="00D625CE" w:rsidRDefault="00D625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ABFB7" w14:textId="77777777" w:rsidR="00D625CE" w:rsidRDefault="00D62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497770499">
    <w:abstractNumId w:val="0"/>
  </w:num>
  <w:num w:numId="2" w16cid:durableId="1404716728">
    <w:abstractNumId w:val="2"/>
  </w:num>
  <w:num w:numId="3" w16cid:durableId="323246612">
    <w:abstractNumId w:val="6"/>
  </w:num>
  <w:num w:numId="4" w16cid:durableId="679819806">
    <w:abstractNumId w:val="10"/>
  </w:num>
  <w:num w:numId="5" w16cid:durableId="1972898242">
    <w:abstractNumId w:val="3"/>
  </w:num>
  <w:num w:numId="6" w16cid:durableId="1274479155">
    <w:abstractNumId w:val="5"/>
  </w:num>
  <w:num w:numId="7" w16cid:durableId="1761029136">
    <w:abstractNumId w:val="8"/>
  </w:num>
  <w:num w:numId="8" w16cid:durableId="1598052638">
    <w:abstractNumId w:val="1"/>
  </w:num>
  <w:num w:numId="9" w16cid:durableId="1900746989">
    <w:abstractNumId w:val="4"/>
  </w:num>
  <w:num w:numId="10" w16cid:durableId="436413227">
    <w:abstractNumId w:val="7"/>
  </w:num>
  <w:num w:numId="11" w16cid:durableId="493226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054F45"/>
    <w:rsid w:val="00065371"/>
    <w:rsid w:val="000A76C4"/>
    <w:rsid w:val="000D1246"/>
    <w:rsid w:val="001923FF"/>
    <w:rsid w:val="001C79B6"/>
    <w:rsid w:val="001F0FC6"/>
    <w:rsid w:val="002466D0"/>
    <w:rsid w:val="00251E73"/>
    <w:rsid w:val="002D3599"/>
    <w:rsid w:val="003E4651"/>
    <w:rsid w:val="003E7A7C"/>
    <w:rsid w:val="003F3297"/>
    <w:rsid w:val="004021E2"/>
    <w:rsid w:val="004E226A"/>
    <w:rsid w:val="004F6935"/>
    <w:rsid w:val="0050030E"/>
    <w:rsid w:val="0061712A"/>
    <w:rsid w:val="00646CC2"/>
    <w:rsid w:val="006F0206"/>
    <w:rsid w:val="006F1D8B"/>
    <w:rsid w:val="00735210"/>
    <w:rsid w:val="007A3F9F"/>
    <w:rsid w:val="007B000A"/>
    <w:rsid w:val="007E02C5"/>
    <w:rsid w:val="00824B6F"/>
    <w:rsid w:val="008A0F82"/>
    <w:rsid w:val="00A111C7"/>
    <w:rsid w:val="00A12651"/>
    <w:rsid w:val="00A31FAC"/>
    <w:rsid w:val="00A70FFF"/>
    <w:rsid w:val="00A831FC"/>
    <w:rsid w:val="00AA033F"/>
    <w:rsid w:val="00B05D00"/>
    <w:rsid w:val="00B14F0D"/>
    <w:rsid w:val="00B56A23"/>
    <w:rsid w:val="00B91D8F"/>
    <w:rsid w:val="00C56900"/>
    <w:rsid w:val="00CE0976"/>
    <w:rsid w:val="00D25CDA"/>
    <w:rsid w:val="00D625CE"/>
    <w:rsid w:val="00F306D0"/>
    <w:rsid w:val="00F32B63"/>
    <w:rsid w:val="00F96963"/>
    <w:rsid w:val="00FD0769"/>
    <w:rsid w:val="00FD29B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25B27"/>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25CE"/>
    <w:rPr>
      <w:color w:val="F49100" w:themeColor="hyperlink"/>
      <w:u w:val="single"/>
    </w:rPr>
  </w:style>
  <w:style w:type="character" w:styleId="FollowedHyperlink">
    <w:name w:val="FollowedHyperlink"/>
    <w:basedOn w:val="DefaultParagraphFont"/>
    <w:uiPriority w:val="99"/>
    <w:semiHidden/>
    <w:unhideWhenUsed/>
    <w:rsid w:val="00646CC2"/>
    <w:rPr>
      <w:color w:val="85DFD0" w:themeColor="followedHyperlink"/>
      <w:u w:val="single"/>
    </w:rPr>
  </w:style>
  <w:style w:type="character" w:styleId="UnresolvedMention">
    <w:name w:val="Unresolved Mention"/>
    <w:basedOn w:val="DefaultParagraphFont"/>
    <w:uiPriority w:val="99"/>
    <w:semiHidden/>
    <w:unhideWhenUsed/>
    <w:rsid w:val="003E4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massachusetts.tylertech.cloud/OfsWe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mass.gov/info-details/sample-informal-record-appendix-and-impounded-record-appendix" TargetMode="External"/><Relationship Id="rId2" Type="http://schemas.openxmlformats.org/officeDocument/2006/relationships/styles" Target="styles.xml"/><Relationship Id="rId16" Type="http://schemas.openxmlformats.org/officeDocument/2006/relationships/hyperlink" Target="https://www.mass.gov/info-details/sample-informal-record-appendix-and-impounded-record-appendi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ass.gov/info-details/appeals-court-informal-brief-pilot-program" TargetMode="Externa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David Colarusso</cp:lastModifiedBy>
  <cp:revision>9</cp:revision>
  <cp:lastPrinted>2020-09-16T15:54:00Z</cp:lastPrinted>
  <dcterms:created xsi:type="dcterms:W3CDTF">2026-01-20T19:35:00Z</dcterms:created>
  <dcterms:modified xsi:type="dcterms:W3CDTF">2026-06-24T02:01:00Z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