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 Motion to Vacate Default Judgment for Lack of Notice</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Motion to Vacate Default Judgment for Lack of Notice.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Motion to Vacate Default Judgment.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