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housing_court_judgment_date }} which awarded possession of the premises to the plaintiff.  The judgment was entered by Judge {{ housing_court_judge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 xml:space="preserve">showifdef(‘other_legal_issues’)) </w:t>
      </w:r>
      <w:r>
        <w:rPr>
          <w:bCs/>
        </w:rPr>
        <w:t xml:space="preserve">if defined(‘other_legal_issues’) else ‘’ </w:t>
      </w:r>
      <w:r>
        <w:rPr>
          <w:bCs/>
        </w:rPr>
        <w:t>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has_evidence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exhibit.filename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6</Pages>
  <Words>606</Words>
  <Characters>3483</Characters>
  <CharactersWithSpaces>4001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2022-06-03T16:28:31Z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