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Chapter 7: The Scope of Architectural Characteristics</w:t>
      </w:r>
    </w:p>
    <w:p>
      <w:r>
        <w:rPr>
          <w:sz w:val="20"/>
        </w:rPr>
        <w:t>Fundamentals of Software Architecture (2e) — Richards &amp; Ford. Knowledge extraction for personal study. Text excerpts from pdftotext layout export.</w:t>
      </w:r>
    </w:p>
    <w:p>
      <w:r>
        <w:t>Structure follows the book section order. Column “Study note” is a concise reading aid, not a substitute for the full chapter.</w:t>
      </w:r>
    </w:p>
    <w:p>
      <w:pPr>
        <w:pStyle w:val="Heading1"/>
      </w:pPr>
      <w:r>
        <w:t>Chapter opening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Extracted text (from PDF)</w:t>
            </w:r>
          </w:p>
        </w:tc>
        <w:tc>
          <w:tcPr>
            <w:tcW w:type="dxa" w:w="2880"/>
          </w:tcPr>
          <w:p>
            <w:r>
              <w:t>Study note (plain language)</w:t>
            </w:r>
          </w:p>
        </w:tc>
      </w:tr>
      <w:tr>
        <w:tc>
          <w:tcPr>
            <w:tcW w:type="dxa" w:w="2880"/>
          </w:tcPr>
          <w:p>
            <w:r>
              <w:t>Chapter opening</w:t>
            </w:r>
          </w:p>
        </w:tc>
        <w:tc>
          <w:tcPr>
            <w:tcW w:type="dxa" w:w="2880"/>
          </w:tcPr>
          <w:p>
            <w:r>
              <w:t>The sophistication of fitness function tools has increased over the last few years,</w:t>
              <w:br/>
              <w:t>especially as some special-purpose tools have emerged. One such tool is ArchUnit, a</w:t>
              <w:br/>
              <w:t>Java testing framework inspired by—and using—several parts of the JUnit ecosystem.</w:t>
              <w:br/>
              <w:t>ArchUnit provides a variety of predefined governance rules, codified as unit tests,</w:t>
              <w:br/>
              <w:t>and allows architects to write specific tests that address modularity. Consider the</w:t>
              <w:br/>
              <w:t>layered architecture illustrated in Figure 6-4.</w:t>
              <w:br/>
              <w:br/>
              <w:t>90   |   Chapter 6: Measuring and Governing Architecture Characteristics</w:t>
              <w:br/>
              <w:br/>
              <w:t>Figure 6-4. Layered architecture</w:t>
              <w:br/>
              <w:br/>
              <w:t>When designing a layered monolith such as the one in Figure 6-4, the architect</w:t>
              <w:br/>
              <w:t>defines the layers for good reasons (we describe these motivations, trade-offs, and</w:t>
              <w:br/>
              <w:t>other aspects in Chapter 10). However, some developers may not understand the</w:t>
              <w:br/>
              <w:t>importance of these patterns, while others may adopt a “better to ask forgiveness than</w:t>
              <w:br/>
              <w:t>permission” attitude because of some overriding local concern, such as performance.</w:t>
              <w:br/>
              <w:t>But allowing them to erode the reasons for the architecture will hurt the long-term</w:t>
              <w:br/>
              <w:t>health of the architecture.</w:t>
              <w:br/>
              <w:t>ArchUnit allows architects to address this problem via a fitness function, shown in</w:t>
              <w:br/>
              <w:t>Example 6-4.</w:t>
              <w:br/>
              <w:br/>
              <w:t>Example 6-4. ArchUnit fitness function to govern layers</w:t>
              <w:br/>
              <w:br/>
              <w:t>layeredArchitecture()</w:t>
              <w:br/>
              <w:t xml:space="preserve">    .layer("Controller").definedBy("..controller..")</w:t>
              <w:br/>
              <w:t xml:space="preserve">    .layer("Service").definedBy("..service..")</w:t>
              <w:br/>
              <w:t xml:space="preserve">    .layer("Persistence").definedBy("..persistence..")</w:t>
              <w:br/>
              <w:br/>
              <w:t xml:space="preserve">    .whereLayer("Controller").mayNotBeAccessedByAnyLayer()</w:t>
              <w:br/>
              <w:t xml:space="preserve">    .whereLayer("Service").mayOnlyBeAccessedByLayers("Controller")</w:t>
              <w:br/>
              <w:t xml:space="preserve">    .whereLayer("Persistence").mayOnlyBeAccessedByLayers("Service")</w:t>
              <w:br/>
              <w:br/>
              <w:t>In Example 6-4, the architect defines the desirable relationship between layers and</w:t>
              <w:br/>
              <w:t>writes a verification fitness function to govern it.</w:t>
              <w:br/>
              <w:t>There is a similar tool in the .NET space, NetArchTest. Example 6-5 shows a layer</w:t>
              <w:br/>
              <w:t>verification in C#.</w:t>
              <w:br/>
              <w:br/>
              <w:t xml:space="preserve">                                                          Governance and Fitness Functions   |   91</w:t>
              <w:br/>
              <w:br/>
              <w:t>Example 6-5. NetArchTest for layer dependencies</w:t>
              <w:br/>
              <w:br/>
              <w:t>// Classes in the presentation should not directly reference repositories</w:t>
              <w:br/>
              <w:t>var result = Types.InCurrentDomain()</w:t>
              <w:br/>
              <w:t xml:space="preserve">    .That()</w:t>
              <w:br/>
              <w:t xml:space="preserve">    .ResideInNamespace("NetArchTest.SampleLibrary.Presentation")</w:t>
              <w:br/>
              <w:t xml:space="preserve">    .ShouldNot()</w:t>
              <w:br/>
              <w:t xml:space="preserve">    .HaveDependencyOn("NetArchTest.SampleLibrary.Data")</w:t>
              <w:br/>
              <w:t xml:space="preserve">    .GetResult()</w:t>
              <w:br/>
              <w:t xml:space="preserve">    .IsSuccessful;</w:t>
              <w:br/>
              <w:br/>
              <w:t>Our discussion of testability highlights a problem with any metric or measurement:</w:t>
              <w:br/>
              <w:t>the possibility that developers will try to game the system. Once they learn how archi‐</w:t>
              <w:br/>
              <w:t>tects are measuring compliance, they may code to the metric rather than build the</w:t>
              <w:br/>
              <w:t>correct thing. For example, a common failing of testability occurs when developers</w:t>
              <w:br/>
              <w:t>who are taking shortcuts write unit tests, but without any assertions. “Touching”</w:t>
              <w:br/>
              <w:t>the code but not verifying that it works amounts to cheating on the code-coverage</w:t>
              <w:br/>
              <w:t>metric. Writing governance code using tools like ArchUnit helps architects prevent</w:t>
              <w:br/>
              <w:t>this behavior by ensuring that every unit test includes at least one assertion. Of</w:t>
              <w:br/>
              <w:t>course, dedicated rule-breakers will always find a way, but fitness functions like this</w:t>
              <w:br/>
              <w:t>prevent accidental lapses.</w:t>
              <w:br/>
              <w:t>Another example of fitness functions is Netflix’s “Chaos Monkey” and the attendant</w:t>
              <w:br/>
              <w:t>Simian Army. When Netflix decided to move its operations to Amazon’s cloud, the</w:t>
              <w:br/>
              <w:t>architects no longer had control over operations, which worried them: what would</w:t>
              <w:br/>
              <w:t>happen if a defect appeared operationally? To solve this problem, they spawned the</w:t>
              <w:br/>
              <w:t>discipline of chaos engineering. The Chaos Monkey essentially acts as a p...</w:t>
            </w:r>
          </w:p>
        </w:tc>
        <w:tc>
          <w:tcPr>
            <w:tcW w:type="dxa" w:w="2880"/>
          </w:tcPr>
          <w:p>
            <w:r>
              <w:t>Relate this subsection to trade-offs: what changes if you neglect this idea?</w:t>
            </w:r>
          </w:p>
        </w:tc>
      </w:tr>
    </w:tbl>
    <w:p>
      <w:pPr>
        <w:pStyle w:val="Heading1"/>
      </w:pPr>
      <w:r>
        <w:t>Architectural Quanta and Granularity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Extracted text (from PDF)</w:t>
            </w:r>
          </w:p>
        </w:tc>
        <w:tc>
          <w:tcPr>
            <w:tcW w:type="dxa" w:w="2880"/>
          </w:tcPr>
          <w:p>
            <w:r>
              <w:t>Study note (plain language)</w:t>
            </w:r>
          </w:p>
        </w:tc>
      </w:tr>
      <w:tr>
        <w:tc>
          <w:tcPr>
            <w:tcW w:type="dxa" w:w="2880"/>
          </w:tcPr>
          <w:p>
            <w:r>
              <w:t>Architectural Quanta and Granularity</w:t>
            </w:r>
          </w:p>
        </w:tc>
        <w:tc>
          <w:tcPr>
            <w:tcW w:type="dxa" w:w="2880"/>
          </w:tcPr>
          <w:p>
            <w:r>
              <w:t>Architectural Quanta and Granularity</w:t>
              <w:br/>
              <w:t>Component-level coupling isn’t the only thing that binds software together. Many</w:t>
              <w:br/>
              <w:t>business concepts bind parts of the system together semantically, creating functional</w:t>
              <w:br/>
              <w:t>cohesion. To design, analyze, and evolve software successfully, architects and develop‐</w:t>
              <w:br/>
              <w:t>ers must consider all the coupling points that could break.</w:t>
              <w:br/>
              <w:br/>
              <w:t xml:space="preserve">                             Plurals for Latin-Derived Technical Terms</w:t>
              <w:br/>
              <w:t xml:space="preserve">     Quantum originates in Latin, which means that the plural ends with an a. If you</w:t>
              <w:br/>
              <w:t xml:space="preserve">     have more than one quantum, you have quanta—like the more common data, also</w:t>
              <w:br/>
              <w:t xml:space="preserve">     derived from Latin. Architects rarely discuss a single datum. The Chicago Manual of</w:t>
              <w:br/>
              <w:t xml:space="preserve">     Style usage guide notes: “Though originally this word was a plural of datum, it is now</w:t>
              <w:br/>
              <w:t xml:space="preserve">     commonly treated as a mass noun and coupled with a singular verb” (18th edition,</w:t>
              <w:br/>
              <w:t xml:space="preserve">     2024, p. 336).</w:t>
              <w:br/>
              <w:br/>
              <w:t>Many science-literate architects know of the concept of a quantum from physics,</w:t>
              <w:br/>
              <w:t>where it refers to the smallest possible amount of something—usually energy. The</w:t>
              <w:br/>
              <w:t>word quantum derives from Latin, meaning “how great” or “how much.” In general</w:t>
              <w:br/>
              <w:t>usage, it tends to mean “small, unbreakable thing,” which is how we define an</w:t>
              <w:br/>
              <w:t>architecture quantum. Another common informal definition of architecture quantum</w:t>
              <w:br/>
              <w:t>is “the smallest part of the system that runs independently.” For example, microser‐</w:t>
              <w:br/>
              <w:t>vices often form architecture quanta, which exemplifies this definition: a service</w:t>
              <w:br/>
              <w:t>can run independently within the architecture, including its own data and other</w:t>
              <w:br/>
              <w:t>dependencies.</w:t>
              <w:br/>
              <w:t>An architecture quantum establishes the scope for a set of architectural characteristics.</w:t>
              <w:br/>
              <w:t>It features:</w:t>
              <w:br/>
              <w:br/>
              <w:t xml:space="preserve">     • Independent deployment from other parts of the architecture</w:t>
              <w:br/>
              <w:t xml:space="preserve">     • High functional cohesion</w:t>
              <w:br/>
              <w:t xml:space="preserve">     • Low external implementation static coupling</w:t>
              <w:br/>
              <w:t xml:space="preserve">     • Synchronous communication with other quanta</w:t>
              <w:br/>
              <w:br/>
              <w:t>This definition contains several parts. Let’s break them down:</w:t>
              <w:br/>
              <w:t>Establishes the scope for a set of architectural characteristics</w:t>
              <w:br/>
              <w:t xml:space="preserve">    Architects use the architecture quantum as a boundary delineating a set of archi‐</w:t>
              <w:br/>
              <w:t xml:space="preserve">    tectural characteristics, particularly operational ones. Because it is independently</w:t>
              <w:br/>
              <w:t xml:space="preserve">    deployable and has high functional cohesion (discussed next), the architecture</w:t>
              <w:br/>
              <w:t xml:space="preserve">    quantum provides a useful measure of architecture modularity.</w:t>
              <w:br/>
              <w:br/>
              <w:t>96     |   Chapter 7: The Scope of Architectural Characteristics</w:t>
              <w:br/>
              <w:br/>
              <w:t>Independently deployable</w:t>
              <w:br/>
              <w:t xml:space="preserve">    An architecture quantum includes all the necessary components to function</w:t>
              <w:br/>
              <w:t xml:space="preserve">    independently from other parts of the architecture. For example, if an application</w:t>
              <w:br/>
              <w:t xml:space="preserve">    uses a database, that database is part of the quantum, because the system won’t</w:t>
              <w:br/>
              <w:t xml:space="preserve">    function without it. This requirement means that virtually all legacy systems</w:t>
              <w:br/>
              <w:t xml:space="preserve">    that are deployed using a single database, by definition, form a quantum of one.</w:t>
              <w:br/>
              <w:t xml:space="preserve">    However, in the microservices architecture style, each service includes its own</w:t>
              <w:br/>
              <w:t xml:space="preserve">    database (part of the bounded context driving philosophy, described in detail in</w:t>
              <w:br/>
              <w:t xml:space="preserve">    Chapter 18). This creates multiple quanta within that architecture, because each</w:t>
              <w:br/>
              <w:t xml:space="preserve">    service has its own architectural characteristics scope.</w:t>
              <w:br/>
              <w:t>High functional cohesion</w:t>
              <w:br/>
              <w:t xml:space="preserve">    Cohesion in component design refers to how unified the contained code is in its</w:t>
              <w:br/>
              <w:t xml:space="preserve">    purpose. For example, a Customer component, with properties and methods all</w:t>
              <w:br/>
              <w:t xml:space="preserve">    pertaining to a Customer entity, exhibits high cohesion. A Utility component</w:t>
              <w:br/>
              <w:t xml:space="preserve">    with a random collection of miscellaneous methods would not. High functional</w:t>
              <w:br/>
              <w:t xml:space="preserve">    cohesion implies that ...</w:t>
            </w:r>
          </w:p>
        </w:tc>
        <w:tc>
          <w:tcPr>
            <w:tcW w:type="dxa" w:w="2880"/>
          </w:tcPr>
          <w:p>
            <w:r>
              <w:t>Quantum = scoped bundle of deployment + cohesion + coupling rules; plural quanta.</w:t>
            </w:r>
          </w:p>
        </w:tc>
      </w:tr>
    </w:tbl>
    <w:p>
      <w:pPr>
        <w:pStyle w:val="Heading1"/>
      </w:pPr>
      <w:r>
        <w:t>Domain-Driven Design’s Bounded Context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Extracted text (from PDF)</w:t>
            </w:r>
          </w:p>
        </w:tc>
        <w:tc>
          <w:tcPr>
            <w:tcW w:type="dxa" w:w="2880"/>
          </w:tcPr>
          <w:p>
            <w:r>
              <w:t>Study note (plain language)</w:t>
            </w:r>
          </w:p>
        </w:tc>
      </w:tr>
      <w:tr>
        <w:tc>
          <w:tcPr>
            <w:tcW w:type="dxa" w:w="2880"/>
          </w:tcPr>
          <w:p>
            <w:r>
              <w:t>Domain-Driven Design’s Bounded Context</w:t>
            </w:r>
          </w:p>
        </w:tc>
        <w:tc>
          <w:tcPr>
            <w:tcW w:type="dxa" w:w="2880"/>
          </w:tcPr>
          <w:p>
            <w:r>
              <w:t>Domain-Driven Design’s Bounded Context</w:t>
              <w:br/>
              <w:t xml:space="preserve">  Eric Evans’s book Domain-Driven Design (Addison-Wesley Professional, 2003) has</w:t>
              <w:br/>
              <w:t xml:space="preserve">  deeply influenced modern architectural thinking. Domain-driven design (DDD) is a</w:t>
              <w:br/>
              <w:t xml:space="preserve">  modeling technique that allows architects to decompose complex problem domains</w:t>
              <w:br/>
              <w:t xml:space="preserve">  in an organized way. DDD defines a bounded context, where everything related to a</w:t>
              <w:br/>
              <w:t xml:space="preserve">  portion of the domain is visible internally but opaque to other bounded contexts.</w:t>
              <w:br/>
              <w:t xml:space="preserve">  Before DDD, architects sought to reuse code holistically across common entities</w:t>
              <w:br/>
              <w:t xml:space="preserve">  within the organization. But they found that creating common shared artifacts causes</w:t>
              <w:br/>
              <w:t xml:space="preserve">  a host of problems, such as tight coupling, more difficult coordination, and increased</w:t>
              <w:br/>
              <w:t xml:space="preserve">  complexity. The bounded-context concept recognizes that each entity works best</w:t>
              <w:br/>
              <w:t xml:space="preserve">  within a localized context. Thus, instead of creating a unified Customer class across</w:t>
              <w:br/>
              <w:t xml:space="preserve">  the entire organization, each problem domain can create its own Customer class and</w:t>
              <w:br/>
              <w:t xml:space="preserve">  reconcile the differences at communication points with other domains.</w:t>
              <w:br/>
              <w:br/>
              <w:t xml:space="preserve">                                                       Architectural Quanta and Granularity   |   97</w:t>
              <w:br/>
              <w:br/>
              <w:t>To clarify the next parts of the definition, we need to make some finer distinctions</w:t>
              <w:br/>
              <w:t>about the types of coupling:</w:t>
              <w:br/>
              <w:t>Semantic coupling</w:t>
              <w:br/>
              <w:t xml:space="preserve">   Semantic coupling describes the natural coupling of the problem for which an</w:t>
              <w:br/>
              <w:t xml:space="preserve">   architect is building a solution. For example, an order-processing application’s</w:t>
              <w:br/>
              <w:t xml:space="preserve">   inherent coupling includes things like inventory, catalogs, shopping carts, cus‐</w:t>
              <w:br/>
              <w:t xml:space="preserve">   tomers, and sales. The nature of the problem that motivates building a software</w:t>
              <w:br/>
              <w:t xml:space="preserve">   solution defines this coupling. Architects have few techniques that prevent</w:t>
              <w:br/>
              <w:t xml:space="preserve">   changes to the domain from rippling out through the system: a change to the</w:t>
              <w:br/>
              <w:t xml:space="preserve">   domain (and therefore the semantics) means we’re changing the requirements for</w:t>
              <w:br/>
              <w:t xml:space="preserve">   the system. While architects can adapt to that, no magical architecture pattern</w:t>
              <w:br/>
              <w:t xml:space="preserve">   prevents changing the core problem from affecting the architecture.</w:t>
              <w:br/>
              <w:t>Implementation coupling</w:t>
              <w:br/>
              <w:t xml:space="preserve">    Implementation coupling describes how an architect and team decide to imple‐</w:t>
              <w:br/>
              <w:t xml:space="preserve">    ment particular dependencies. In an order-processing application, the team must</w:t>
              <w:br/>
              <w:t xml:space="preserve">    consider a variety of constraints in setting domain boundaries. For example,</w:t>
              <w:br/>
              <w:t xml:space="preserve">    should all the data reside in a single database, or should some of it be split apart</w:t>
              <w:br/>
              <w:t xml:space="preserve">    for better scalability or availability? Should we build a monolith or a distributed</w:t>
              <w:br/>
              <w:t xml:space="preserve">    architecture? The answers to these questions have little effect on the system’s</w:t>
              <w:br/>
              <w:t xml:space="preserve">    semantic coupling, but greatly affect architectural decisions.</w:t>
              <w:br/>
              <w:t>Static coupling</w:t>
              <w:br/>
              <w:t xml:space="preserve">     Static coupling refers to the “wiring” of an architecture—how services depend</w:t>
              <w:br/>
              <w:t xml:space="preserve">     upon one another. Two services are part of the same architecture quantum if</w:t>
              <w:br/>
              <w:t xml:space="preserve">     they both depend on the same coupling point. For example, let’s say that two</w:t>
              <w:br/>
              <w:t xml:space="preserve">     microservices, Catalog and Shipping, need to share address information, so they</w:t>
              <w:br/>
              <w:t xml:space="preserve">     both create a dependency to a shared component. Because both services are</w:t>
              <w:br/>
              <w:t xml:space="preserve">     coupled to that dependency, they are part of the same architecture quantum.</w:t>
              <w:br/>
              <w:t xml:space="preserve">     Here’s an easy way to think about coupling in software architecture: two things</w:t>
              <w:br/>
              <w:t xml:space="preserve">     are coupled if changing one might break the other. Static coupling defines the</w:t>
              <w:br/>
              <w:t xml:space="preserve">     scope dependencies in an architecture. For example, if several services use the</w:t>
              <w:br/>
              <w:t xml:space="preserve">     same relational database, they are part of the same quantum.</w:t>
              <w:br/>
              <w:br/>
              <w:t>98   |   Chapter 7: The Scope of Architectural Characteristics</w:t>
              <w:br/>
              <w:br/>
              <w:t>Dynamic cou...</w:t>
            </w:r>
          </w:p>
        </w:tc>
        <w:tc>
          <w:tcPr>
            <w:tcW w:type="dxa" w:w="2880"/>
          </w:tcPr>
          <w:p>
            <w:r>
              <w:t>Local models per subdomain; avoid one giant shared Customer—reconcile at boundaries.</w:t>
            </w:r>
          </w:p>
        </w:tc>
      </w:tr>
    </w:tbl>
    <w:p>
      <w:pPr>
        <w:pStyle w:val="Heading1"/>
      </w:pPr>
      <w:r>
        <w:t>Synchronous Communication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Extracted text (from PDF)</w:t>
            </w:r>
          </w:p>
        </w:tc>
        <w:tc>
          <w:tcPr>
            <w:tcW w:type="dxa" w:w="2880"/>
          </w:tcPr>
          <w:p>
            <w:r>
              <w:t>Study note (plain language)</w:t>
            </w:r>
          </w:p>
        </w:tc>
      </w:tr>
      <w:tr>
        <w:tc>
          <w:tcPr>
            <w:tcW w:type="dxa" w:w="2880"/>
          </w:tcPr>
          <w:p>
            <w:r>
              <w:t>Synchronous Communication</w:t>
            </w:r>
          </w:p>
        </w:tc>
        <w:tc>
          <w:tcPr>
            <w:tcW w:type="dxa" w:w="2880"/>
          </w:tcPr>
          <w:p>
            <w:r>
              <w:t>Synchronous Communication</w:t>
              <w:br/>
              <w:t>Communication refers to dynamic coupling—when architecture quanta call each</w:t>
              <w:br/>
              <w:t>other, which is common in distributed architectures. This particularly concerns the</w:t>
              <w:br/>
              <w:t>family of operational architectural characteristics described in “Operational Architec‐</w:t>
              <w:br/>
              <w:t>tural Characteristics” on page 59, because they often determine important timing and</w:t>
              <w:br/>
              <w:t>blocking in distributed architectures.</w:t>
              <w:br/>
              <w:br/>
              <w:t xml:space="preserve">                                                           Synchronous Communication   |   99</w:t>
              <w:br/>
              <w:br/>
              <w:t>For example, consider a microservices architecture with a Payment service and an</w:t>
              <w:br/>
              <w:t>Auction service. When an auction ends, the Auction service sends payment informa‐</w:t>
              <w:br/>
              <w:t>tion synchronously to the Payment service. However, let’s say that the Payment service</w:t>
              <w:br/>
              <w:t>can only handle one payment every 500 ms. What happens when a large number of</w:t>
              <w:br/>
              <w:t>auctions end at once? The two services have different operational architectural char‐</w:t>
              <w:br/>
              <w:t>acteristics. The first call will work, but then calls will start failing because the Payment</w:t>
              <w:br/>
              <w:t>service can’t handle the number of requests—it isn’t as scalable as the Auction service.</w:t>
              <w:br/>
              <w:t>We call out synchronous communication here because asynchronous communication</w:t>
              <w:br/>
              <w:t>has less potential impact. For example, if the Auction service calls the Payment service</w:t>
              <w:br/>
              <w:t>asynchronously, using a message queue, the queue can act as a buffer to allow the two</w:t>
              <w:br/>
              <w:t>systems to operate. Of course, if the Auction service continually sends more messages</w:t>
              <w:br/>
              <w:t>than Payment can handle, it will eventually overflow the message queue. However,</w:t>
              <w:br/>
              <w:t>when the flood of messages comes in bursts, the queue can hold on to pending</w:t>
              <w:br/>
              <w:t>messages until the receiver is ready. Synchronous communication is unforgiving in</w:t>
              <w:br/>
              <w:t>distributed architectures, especially if parts of the architecture have different architec‐</w:t>
              <w:br/>
              <w:t>tural characteristics. Chapter 15 thoroughly covers the types of communication in</w:t>
              <w:br/>
              <w:t>event-driven architectures.</w:t>
              <w:br/>
              <w:t>The concept of architecture quantum provides a new way to think about scope. In</w:t>
              <w:br/>
              <w:t>modern systems, architects define architectural characteristics at the quantum level</w:t>
              <w:br/>
              <w:t>rather than the system level. This provides important information when analyzing a</w:t>
              <w:br/>
              <w:t>new problem domain.</w:t>
            </w:r>
          </w:p>
        </w:tc>
        <w:tc>
          <w:tcPr>
            <w:tcW w:type="dxa" w:w="2880"/>
          </w:tcPr>
          <w:p>
            <w:r>
              <w:t>Sync ties availability and latency across services; may reshape quantum boundaries.</w:t>
            </w:r>
          </w:p>
        </w:tc>
      </w:tr>
    </w:tbl>
    <w:p>
      <w:pPr>
        <w:pStyle w:val="Heading1"/>
      </w:pPr>
      <w:r>
        <w:t>The Impact of Scoping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Extracted text (from PDF)</w:t>
            </w:r>
          </w:p>
        </w:tc>
        <w:tc>
          <w:tcPr>
            <w:tcW w:type="dxa" w:w="2880"/>
          </w:tcPr>
          <w:p>
            <w:r>
              <w:t>Study note (plain language)</w:t>
            </w:r>
          </w:p>
        </w:tc>
      </w:tr>
      <w:tr>
        <w:tc>
          <w:tcPr>
            <w:tcW w:type="dxa" w:w="2880"/>
          </w:tcPr>
          <w:p>
            <w:r>
              <w:t>The Impact of Scoping</w:t>
            </w:r>
          </w:p>
        </w:tc>
        <w:tc>
          <w:tcPr>
            <w:tcW w:type="dxa" w:w="2880"/>
          </w:tcPr>
          <w:p>
            <w:r>
              <w:t>The Impact of Scoping</w:t>
              <w:br/>
              <w:t>Architects can use the scope of architectural characteristics to help determine appro‐</w:t>
              <w:br/>
              <w:t>priate service boundaries illustrated overall in the decision tree in Figure 7-1 and</w:t>
              <w:br/>
              <w:t>further detailed in the steps.</w:t>
              <w:br/>
              <w:br/>
              <w:t>100   | Chapter 7: The Scope of Architectural Characteristics</w:t>
              <w:br/>
              <w:br/>
              <w:t>Figure 7-1. A decision tree that uses architectural characteristics scope to help determine</w:t>
              <w:br/>
              <w:t>architectural style</w:t>
              <w:br/>
              <w:br/>
              <w:t xml:space="preserve">                                                                   The Impact of Scoping   |   101</w:t>
            </w:r>
          </w:p>
        </w:tc>
        <w:tc>
          <w:tcPr>
            <w:tcW w:type="dxa" w:w="2880"/>
          </w:tcPr>
          <w:p>
            <w:r>
              <w:t>Different subsystems can require different -ilities; one size rarely fits.</w:t>
            </w:r>
          </w:p>
        </w:tc>
      </w:tr>
    </w:tbl>
    <w:p>
      <w:pPr>
        <w:pStyle w:val="Heading1"/>
      </w:pPr>
      <w:r>
        <w:t>Scoping and Architectural Style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Extracted text (from PDF)</w:t>
            </w:r>
          </w:p>
        </w:tc>
        <w:tc>
          <w:tcPr>
            <w:tcW w:type="dxa" w:w="2880"/>
          </w:tcPr>
          <w:p>
            <w:r>
              <w:t>Study note (plain language)</w:t>
            </w:r>
          </w:p>
        </w:tc>
      </w:tr>
      <w:tr>
        <w:tc>
          <w:tcPr>
            <w:tcW w:type="dxa" w:w="2880"/>
          </w:tcPr>
          <w:p>
            <w:r>
              <w:t>Scoping and Architectural Style</w:t>
            </w:r>
          </w:p>
        </w:tc>
        <w:tc>
          <w:tcPr>
            <w:tcW w:type="dxa" w:w="2880"/>
          </w:tcPr>
          <w:p>
            <w:r>
              <w:t>Scoping and Architectural Style</w:t>
              <w:br/>
              <w:t>Determining the quantum boundaries of the problem domain helps in choosing</w:t>
              <w:br/>
              <w:t>an architectural style: is a monolithic architecture or distributed architecture most</w:t>
              <w:br/>
              <w:t>suitable? Consider the first part of the decision chart shown in Figure 7-2.</w:t>
              <w:br/>
              <w:br/>
              <w:t>Figure 7-2. Choosing an appropriate architectural style based on architectural</w:t>
              <w:br/>
              <w:t>characteristics</w:t>
              <w:br/>
              <w:br/>
              <w:t>As we discussed in Chapter 4, architects must analyze architectural characteristics</w:t>
              <w:br/>
              <w:t>and the domain to determine the most appropriate architectural style. Part of this</w:t>
              <w:br/>
              <w:t>analysis concerns whether the solution needs multiple groups of architectural charac‐</w:t>
              <w:br/>
              <w:t>teristics. In step one in Figure 7-2, the architect determines if the system can succeed</w:t>
            </w:r>
          </w:p>
        </w:tc>
        <w:tc>
          <w:tcPr>
            <w:tcW w:type="dxa" w:w="2880"/>
          </w:tcPr>
          <w:p>
            <w:r>
              <w:t>Monolith vs distributed choice flows from how many characteristic profiles you need.</w:t>
            </w:r>
          </w:p>
        </w:tc>
      </w:tr>
    </w:tbl>
    <w:p>
      <w:r>
        <w:br w:type="page"/>
      </w:r>
    </w:p>
    <w:p>
      <w:pPr>
        <w:pStyle w:val="Heading1"/>
      </w:pPr>
      <w:r>
        <w:t>Annex — full chapter plain text</w:t>
      </w:r>
    </w:p>
    <w:p>
      <w:r>
        <w:t>The sophistication of fitness function tools has increased over the last few years,</w:t>
        <w:br/>
        <w:t>especially as some special-purpose tools have emerged. One such tool is ArchUnit, a</w:t>
        <w:br/>
        <w:t>Java testing framework inspired by—and using—several parts of the JUnit ecosystem.</w:t>
        <w:br/>
        <w:t>ArchUnit provides a variety of predefined governance rules, codified as unit tests,</w:t>
        <w:br/>
        <w:t>and allows architects to write specific tests that address modularity. Consider the</w:t>
        <w:br/>
        <w:t>layered architecture illustrated in Figure 6-4.</w:t>
        <w:br/>
        <w:br/>
        <w:t>90   |   Chapter 6: Measuring and Governing Architecture Characteristics</w:t>
        <w:br/>
        <w:br/>
        <w:t>Figure 6-4. Layered architecture</w:t>
        <w:br/>
        <w:br/>
        <w:t>When designing a layered monolith such as the one in Figure 6-4, the architect</w:t>
        <w:br/>
        <w:t>defines the layers for good reasons (we describe these motivations, trade-offs, and</w:t>
        <w:br/>
        <w:t>other aspects in Chapter 10). However, some developers may not understand the</w:t>
        <w:br/>
        <w:t>importance of these patterns, while others may adopt a “better to ask forgiveness than</w:t>
        <w:br/>
        <w:t>permission” attitude because of some overriding local concern, such as performance.</w:t>
        <w:br/>
        <w:t>But allowing them to erode the reasons for the architecture will hurt the long-term</w:t>
        <w:br/>
        <w:t>health of the architecture.</w:t>
        <w:br/>
        <w:t>ArchUnit allows architects to address this problem via a fitness function, shown in</w:t>
        <w:br/>
        <w:t>Example 6-4.</w:t>
        <w:br/>
        <w:br/>
        <w:t>Example 6-4. ArchUnit fitness function to govern layers</w:t>
        <w:br/>
        <w:br/>
        <w:t>layeredArchitecture()</w:t>
        <w:br/>
        <w:t xml:space="preserve">    .layer("Controller").definedBy("..controller..")</w:t>
        <w:br/>
        <w:t xml:space="preserve">    .layer("Service").definedBy("..service..")</w:t>
        <w:br/>
        <w:t xml:space="preserve">    .layer("Persistence").definedBy("..persistence..")</w:t>
        <w:br/>
        <w:br/>
        <w:t xml:space="preserve">    .whereLayer("Controller").mayNotBeAccessedByAnyLayer()</w:t>
        <w:br/>
        <w:t xml:space="preserve">    .whereLayer("Service").mayOnlyBeAccessedByLayers("Controller")</w:t>
        <w:br/>
        <w:t xml:space="preserve">    .whereLayer("Persistence").mayOnlyBeAccessedByLayers("Service")</w:t>
        <w:br/>
        <w:br/>
        <w:t>In Example 6-4, the architect defines the desirable relationship between layers and</w:t>
        <w:br/>
        <w:t>writes a verification fitness function to govern it.</w:t>
        <w:br/>
        <w:t>There is a similar tool in the .NET space, NetArchTest. Example 6-5 shows a layer</w:t>
        <w:br/>
        <w:t>verification in C#.</w:t>
        <w:br/>
        <w:br/>
        <w:t xml:space="preserve">                                                          Governance and Fitness Functions   |   91</w:t>
        <w:br/>
        <w:br/>
        <w:t>Example 6-5. NetArchTest for layer dependencies</w:t>
        <w:br/>
        <w:br/>
        <w:t>// Classes in the presentation should not directly reference repositories</w:t>
        <w:br/>
        <w:t>var result = Types.InCurrentDomain()</w:t>
        <w:br/>
        <w:t xml:space="preserve">    .That()</w:t>
        <w:br/>
        <w:t xml:space="preserve">    .ResideInNamespace("NetArchTest.SampleLibrary.Presentation")</w:t>
        <w:br/>
        <w:t xml:space="preserve">    .ShouldNot()</w:t>
        <w:br/>
        <w:t xml:space="preserve">    .HaveDependencyOn("NetArchTest.SampleLibrary.Data")</w:t>
        <w:br/>
        <w:t xml:space="preserve">    .GetResult()</w:t>
        <w:br/>
        <w:t xml:space="preserve">    .IsSuccessful;</w:t>
        <w:br/>
        <w:br/>
        <w:t>Our discussion of testability highlights a problem with any metric or measurement:</w:t>
        <w:br/>
        <w:t>the possibility that developers will try to game the system. Once they learn how archi‐</w:t>
        <w:br/>
        <w:t>tects are measuring compliance, they may code to the metric rather than build the</w:t>
        <w:br/>
        <w:t>correct thing. For example, a common failing of testability occurs when developers</w:t>
        <w:br/>
        <w:t>who are taking shortcuts write unit tests, but without any assertions. “Touching”</w:t>
        <w:br/>
        <w:t>the code but not verifying that it works amounts to cheating on the code-coverage</w:t>
        <w:br/>
        <w:t>metric. Writing governance code using tools like ArchUnit helps architects prevent</w:t>
        <w:br/>
        <w:t>this behavior by ensuring that every unit test includes at least one assertion. Of</w:t>
        <w:br/>
        <w:t>course, dedicated rule-breakers will always find a way, but fitness functions like this</w:t>
        <w:br/>
        <w:t>prevent accidental lapses.</w:t>
        <w:br/>
        <w:t>Another example of fitness functions is Netflix’s “Chaos Monkey” and the attendant</w:t>
        <w:br/>
        <w:t>Simian Army. When Netflix decided to move its operations to Amazon’s cloud, the</w:t>
        <w:br/>
        <w:t>architects no longer had control over operations, which worried them: what would</w:t>
        <w:br/>
        <w:t>happen if a defect appeared operationally? To solve this problem, they spawned the</w:t>
        <w:br/>
        <w:t>discipline of chaos engineering. The Chaos Monkey essentially acts as a production</w:t>
        <w:br/>
        <w:t>fitness function, simulating general chaos to see how well the system can endure</w:t>
        <w:br/>
        <w:t>it. Latency was a problem with some AWS instances, so the Chaos Monkey would</w:t>
        <w:br/>
        <w:t>simulate high latency. (In fact, this was such a problem, they eventually created a</w:t>
        <w:br/>
        <w:t>specialized Latency Monkey). This led them to develop additional tools: for instance,</w:t>
        <w:br/>
        <w:t>the Chaos Kong, which simulates an entire Amazon datacenter failure, has helped</w:t>
        <w:br/>
        <w:t>Netflix avoid such outages when they occur for real.</w:t>
        <w:br/>
        <w:t>In particular, the Conformity, Security, and Janitor “Monkeys” (fitness functions)</w:t>
        <w:br/>
        <w:t>exemplify the automated-governance approach. The Conformity Monkey allows Net‐</w:t>
        <w:br/>
        <w:t>flix architects to define governance rules enforced by the monkey in production.</w:t>
        <w:br/>
        <w:t>For example, if they decide that each service should respond without errors for all</w:t>
        <w:br/>
        <w:t>requests, they build that check into the Conformity Monkey. The Security Monkey</w:t>
        <w:br/>
        <w:t>checks each service for well-known security defects, like ports that shouldn’t be active</w:t>
        <w:br/>
        <w:t>and configuration errors.</w:t>
        <w:br/>
        <w:t>Finally, the Janitor Monkey looks for instances to which no other services route</w:t>
        <w:br/>
        <w:t>anymore. Netflix has an evolutionary architecture, so developers routinely migrate to</w:t>
        <w:br/>
        <w:t>newer services, leaving old services running with no collaborators. Because running</w:t>
        <w:br/>
        <w:br/>
        <w:t>92   | Chapter 6: Measuring and Governing Architecture Characteristics</w:t>
        <w:br/>
        <w:br/>
        <w:t>services on the cloud consumes money, the Janitor Monkey looks for orphan services</w:t>
        <w:br/>
        <w:t>and disintegrates them out of production.</w:t>
        <w:br/>
        <w:t>Chaos engineering offers an interesting new perspective on architecture: it’s not a</w:t>
        <w:br/>
        <w:t>question of if something will eventually break, but when. Anticipating those break‐</w:t>
        <w:br/>
        <w:t>ages and testing to prevent them makes systems much more robust. A book by some</w:t>
        <w:br/>
        <w:t>of the Netflix innovators, Casey Rosenthal and Nora Jones, called Chaos Engineering</w:t>
        <w:br/>
        <w:t>(O’Reilly, 2020) highlights this approach.</w:t>
        <w:br/>
        <w:t>Atul Gawande’s influential book The Checklist Manifesto (Metropolitan, 2009)</w:t>
        <w:br/>
        <w:t>describes how professionals such as airline pilots and surgeons use checklists. (Some‐</w:t>
        <w:br/>
        <w:t>times they’re even legally mandated to do so.) It’s not because those professionals</w:t>
        <w:br/>
        <w:t>don’t know their jobs or are forgetful. Rather, when professionals do a highly detailed</w:t>
        <w:br/>
        <w:t>job over and over, it becomes easy for details to slip by them; a succinct checklist</w:t>
        <w:br/>
        <w:t>forms an effective reminder.</w:t>
        <w:br/>
        <w:t>This is the correct perspective on fitness functions—they are not a heavyweight</w:t>
        <w:br/>
        <w:t>governance mechanism, but a mechanism for architects to express and automatically</w:t>
        <w:br/>
        <w:t>verify important architectural principles. Developers know that they shouldn’t release</w:t>
        <w:br/>
        <w:t>insecure code, but that competes with dozens or hundreds of other priorities. Tools</w:t>
        <w:br/>
        <w:t>like the Security Monkey, and fitness functions generally, allow architects to build</w:t>
        <w:br/>
        <w:t>important governance checks into the substrate of the architecture.</w:t>
        <w:br/>
        <w:br/>
        <w:t xml:space="preserve">                                                        Governance and Fitness Functions   |   93</w:t>
        <w:br/>
        <w:br/>
        <w:t xml:space="preserve">                                                                          CHAPTER 7</w:t>
        <w:br/>
        <w:t xml:space="preserve">     The Scope of Architectural Characteristics</w:t>
        <w:br/>
        <w:br/>
        <w:t>Software architects’ thinking must evolve with our ecosystem, and nowhere is that</w:t>
        <w:br/>
        <w:t>more apparent than in scoping architectural characteristics. Many of the outdated</w:t>
        <w:br/>
        <w:t>frameworks for determining architectural characteristics had a fatal flaw: assuming</w:t>
        <w:br/>
        <w:t>one set of architectural characteristics for the entire system. While that is sometimes</w:t>
        <w:br/>
        <w:t>still true, many modern architectures, like microservices, contain different architec‐</w:t>
        <w:br/>
        <w:t>tural characteristics at the service and system levels.</w:t>
        <w:br/>
        <w:t>The scope of architectural characteristics is a useful measure for architects, especially</w:t>
        <w:br/>
        <w:t>in determining the most appropriate architecture style to use as a starting point for</w:t>
        <w:br/>
        <w:t>implementation. When we were writing our book Building Evolutionary Architectures,</w:t>
        <w:br/>
        <w:t>we needed a technique to measure the structural evolvability of particular architec‐</w:t>
        <w:br/>
        <w:t>ture styles. None of the existing measures offered the correct level of detail. The</w:t>
        <w:br/>
        <w:t>section “Structural Measures” on page 83 discusses a variety of code-level metrics that</w:t>
        <w:br/>
        <w:t>allow architects to analyze structural aspects of an architecture—but none of these</w:t>
        <w:br/>
        <w:t>metrics reflects scope. They reveal low-level details about the code, but can’t evaluate</w:t>
        <w:br/>
        <w:t>dependent components outside the code base (such as databases) that affect many</w:t>
        <w:br/>
        <w:t>architectural characteristics, especially operational ones. No matter how much effort</w:t>
        <w:br/>
        <w:t>an architect puts into designing a code base to be performant or elastic, if the system’s</w:t>
        <w:br/>
        <w:t>database doesn’t match those characteristics, their effort won’t be successful.</w:t>
        <w:br/>
        <w:t>Failing to find a good measure of scope, we developed one. We call it architecture</w:t>
        <w:br/>
        <w:t>quantum.</w:t>
        <w:br/>
        <w:br/>
        <w:t xml:space="preserve">                                                                                       95</w:t>
        <w:br/>
        <w:br/>
        <w:t>Architectural Quanta and Granularity</w:t>
        <w:br/>
        <w:t>Component-level coupling isn’t the only thing that binds software together. Many</w:t>
        <w:br/>
        <w:t>business concepts bind parts of the system together semantically, creating functional</w:t>
        <w:br/>
        <w:t>cohesion. To design, analyze, and evolve software successfully, architects and develop‐</w:t>
        <w:br/>
        <w:t>ers must consider all the coupling points that could break.</w:t>
        <w:br/>
        <w:br/>
        <w:t xml:space="preserve">                             Plurals for Latin-Derived Technical Terms</w:t>
        <w:br/>
        <w:t xml:space="preserve">     Quantum originates in Latin, which means that the plural ends with an a. If you</w:t>
        <w:br/>
        <w:t xml:space="preserve">     have more than one quantum, you have quanta—like the more common data, also</w:t>
        <w:br/>
        <w:t xml:space="preserve">     derived from Latin. Architects rarely discuss a single datum. The Chicago Manual of</w:t>
        <w:br/>
        <w:t xml:space="preserve">     Style usage guide notes: “Though originally this word was a plural of datum, it is now</w:t>
        <w:br/>
        <w:t xml:space="preserve">     commonly treated as a mass noun and coupled with a si</w:t>
      </w:r>
    </w:p>
    <w:p>
      <w:r>
        <w:t>ngular verb” (18th edition,</w:t>
        <w:br/>
        <w:t xml:space="preserve">     2024, p. 336).</w:t>
        <w:br/>
        <w:br/>
        <w:t>Many science-literate architects know of the concept of a quantum from physics,</w:t>
        <w:br/>
        <w:t>where it refers to the smallest possible amount of something—usually energy. The</w:t>
        <w:br/>
        <w:t>word quantum derives from Latin, meaning “how great” or “how much.” In general</w:t>
        <w:br/>
        <w:t>usage, it tends to mean “small, unbreakable thing,” which is how we define an</w:t>
        <w:br/>
        <w:t>architecture quantum. Another common informal definition of architecture quantum</w:t>
        <w:br/>
        <w:t>is “the smallest part of the system that runs independently.” For example, microser‐</w:t>
        <w:br/>
        <w:t>vices often form architecture quanta, which exemplifies this definition: a service</w:t>
        <w:br/>
        <w:t>can run independently within the architecture, including its own data and other</w:t>
        <w:br/>
        <w:t>dependencies.</w:t>
        <w:br/>
        <w:t>An architecture quantum establishes the scope for a set of architectural characteristics.</w:t>
        <w:br/>
        <w:t>It features:</w:t>
        <w:br/>
        <w:br/>
        <w:t xml:space="preserve">     • Independent deployment from other parts of the architecture</w:t>
        <w:br/>
        <w:t xml:space="preserve">     • High functional cohesion</w:t>
        <w:br/>
        <w:t xml:space="preserve">     • Low external implementation static coupling</w:t>
        <w:br/>
        <w:t xml:space="preserve">     • Synchronous communication with other quanta</w:t>
        <w:br/>
        <w:br/>
        <w:t>This definition contains several parts. Let’s break them down:</w:t>
        <w:br/>
        <w:t>Establishes the scope for a set of architectural characteristics</w:t>
        <w:br/>
        <w:t xml:space="preserve">    Architects use the architecture quantum as a boundary delineating a set of archi‐</w:t>
        <w:br/>
        <w:t xml:space="preserve">    tectural characteristics, particularly operational ones. Because it is independently</w:t>
        <w:br/>
        <w:t xml:space="preserve">    deployable and has high functional cohesion (discussed next), the architecture</w:t>
        <w:br/>
        <w:t xml:space="preserve">    quantum provides a useful measure of architecture modularity.</w:t>
        <w:br/>
        <w:br/>
        <w:t>96     |   Chapter 7: The Scope of Architectural Characteristics</w:t>
        <w:br/>
        <w:br/>
        <w:t>Independently deployable</w:t>
        <w:br/>
        <w:t xml:space="preserve">    An architecture quantum includes all the necessary components to function</w:t>
        <w:br/>
        <w:t xml:space="preserve">    independently from other parts of the architecture. For example, if an application</w:t>
        <w:br/>
        <w:t xml:space="preserve">    uses a database, that database is part of the quantum, because the system won’t</w:t>
        <w:br/>
        <w:t xml:space="preserve">    function without it. This requirement means that virtually all legacy systems</w:t>
        <w:br/>
        <w:t xml:space="preserve">    that are deployed using a single database, by definition, form a quantum of one.</w:t>
        <w:br/>
        <w:t xml:space="preserve">    However, in the microservices architecture style, each service includes its own</w:t>
        <w:br/>
        <w:t xml:space="preserve">    database (part of the bounded context driving philosophy, described in detail in</w:t>
        <w:br/>
        <w:t xml:space="preserve">    Chapter 18). This creates multiple quanta within that architecture, because each</w:t>
        <w:br/>
        <w:t xml:space="preserve">    service has its own architectural characteristics scope.</w:t>
        <w:br/>
        <w:t>High functional cohesion</w:t>
        <w:br/>
        <w:t xml:space="preserve">    Cohesion in component design refers to how unified the contained code is in its</w:t>
        <w:br/>
        <w:t xml:space="preserve">    purpose. For example, a Customer component, with properties and methods all</w:t>
        <w:br/>
        <w:t xml:space="preserve">    pertaining to a Customer entity, exhibits high cohesion. A Utility component</w:t>
        <w:br/>
        <w:t xml:space="preserve">    with a random collection of miscellaneous methods would not. High functional</w:t>
        <w:br/>
        <w:t xml:space="preserve">    cohesion implies that an architecture quantum does something purposeful. This</w:t>
        <w:br/>
        <w:t xml:space="preserve">    distinction matters little in traditional monolithic applications with a single data‐</w:t>
        <w:br/>
        <w:t xml:space="preserve">    base, where the cohesion is essentially the entire system. However, in distributed</w:t>
        <w:br/>
        <w:t xml:space="preserve">    architectures like event-driven or microservices, architects are more likely to</w:t>
        <w:br/>
        <w:t xml:space="preserve">    design each service to match a single workflow (a bounded context, as described</w:t>
        <w:br/>
        <w:t xml:space="preserve">    in “Domain-Driven Design’s Bounded Context”), so that service would exhibit</w:t>
        <w:br/>
        <w:t xml:space="preserve">    high functional cohesion.</w:t>
        <w:br/>
        <w:br/>
        <w:t xml:space="preserve">                   Domain-Driven Design’s Bounded Context</w:t>
        <w:br/>
        <w:t xml:space="preserve">  Eric Evans’s book Domain-Driven Design (Addison-Wesley Professional, 2003) has</w:t>
        <w:br/>
        <w:t xml:space="preserve">  deeply influenced modern architectural thinking. Domain-driven design (DDD) is a</w:t>
        <w:br/>
        <w:t xml:space="preserve">  modeling technique that allows architects to decompose complex problem domains</w:t>
        <w:br/>
        <w:t xml:space="preserve">  in an organized way. DDD defines a bounded context, where everything related to a</w:t>
        <w:br/>
        <w:t xml:space="preserve">  portion of the domain is visible internally but opaque to other bounded contexts.</w:t>
        <w:br/>
        <w:t xml:space="preserve">  Before DDD, architects sought to reuse code holistically across common entities</w:t>
        <w:br/>
        <w:t xml:space="preserve">  within the organization. But they found that creating common shared artifacts causes</w:t>
        <w:br/>
        <w:t xml:space="preserve">  a host of problems, such as tight coupling, more difficult coordination, and increased</w:t>
        <w:br/>
        <w:t xml:space="preserve">  complexity. The bounded-context concept recognizes that each entity works best</w:t>
        <w:br/>
        <w:t xml:space="preserve">  within a localized context. Thus, instead of creating a unified Customer class across</w:t>
        <w:br/>
        <w:t xml:space="preserve">  the entire organization, each problem domain can create its own Customer class and</w:t>
        <w:br/>
        <w:t xml:space="preserve">  reconcile the differences at communication points with other domains.</w:t>
        <w:br/>
        <w:br/>
        <w:t xml:space="preserve">                                                       Architectural Quanta and Granularity   |   97</w:t>
        <w:br/>
        <w:br/>
        <w:t>To clarify the next parts of the definition, we need to make some finer distinctions</w:t>
        <w:br/>
        <w:t>about the types of coupling:</w:t>
        <w:br/>
        <w:t>Semantic coupling</w:t>
        <w:br/>
        <w:t xml:space="preserve">   Semantic coupling describes the natural coupling of the problem for which an</w:t>
        <w:br/>
        <w:t xml:space="preserve">   architect is building a solution. For example, an order-processing application’s</w:t>
        <w:br/>
        <w:t xml:space="preserve">   inherent coupling includes things like inventory, catalogs, shopping carts, cus‐</w:t>
        <w:br/>
        <w:t xml:space="preserve">   tomers, and sales. The nature of the problem that motivates building a software</w:t>
        <w:br/>
        <w:t xml:space="preserve">   solution defines this coupling. Architects have few techniques that prevent</w:t>
        <w:br/>
        <w:t xml:space="preserve">   changes to the domain from rippling out through the system: a change to the</w:t>
        <w:br/>
        <w:t xml:space="preserve">   domain (and therefore the semantics) means we’re changing the requirements for</w:t>
        <w:br/>
        <w:t xml:space="preserve">   the system. While architects can adapt to that, no magical architecture pattern</w:t>
        <w:br/>
        <w:t xml:space="preserve">   prevents changing the core problem from affecting the architecture.</w:t>
        <w:br/>
        <w:t>Implementation coupling</w:t>
        <w:br/>
        <w:t xml:space="preserve">    Implementation coupling describes how an architect and team decide to imple‐</w:t>
        <w:br/>
        <w:t xml:space="preserve">    ment particular dependencies. In an order-processing application, the team must</w:t>
        <w:br/>
        <w:t xml:space="preserve">    consider a variety of constraints in setting domain boundaries. For example,</w:t>
        <w:br/>
        <w:t xml:space="preserve">    should all the data reside in a single database, or should some of it be split apart</w:t>
        <w:br/>
        <w:t xml:space="preserve">    for better scalability or availability? Should we build a monolith or a distributed</w:t>
        <w:br/>
        <w:t xml:space="preserve">    architecture? The answers to these questions have little effect on the system’s</w:t>
        <w:br/>
        <w:t xml:space="preserve">    semantic coupling, but greatly affect architectural decisions.</w:t>
        <w:br/>
        <w:t>Static coupling</w:t>
        <w:br/>
        <w:t xml:space="preserve">     Static coupling refers to the “wiring” of an architecture—how services depend</w:t>
        <w:br/>
        <w:t xml:space="preserve">     upon one another. Two services are part of the same architecture quantum if</w:t>
        <w:br/>
        <w:t xml:space="preserve">     they both depend on the same coupling point. For example, let’s say that two</w:t>
        <w:br/>
        <w:t xml:space="preserve">     microservices, Catalog and Shipping, need to share address information, so they</w:t>
        <w:br/>
        <w:t xml:space="preserve">     both create a dependency to a shared component. Because both services are</w:t>
        <w:br/>
        <w:t xml:space="preserve">     coupled to that dependency, they are part of the same architecture quantum.</w:t>
        <w:br/>
        <w:t xml:space="preserve">     Here’s an easy way to think about coupling in software architecture: two things</w:t>
        <w:br/>
        <w:t xml:space="preserve">     are coupled if changing one might break the other. Static coupling defines the</w:t>
        <w:br/>
        <w:t xml:space="preserve">     scope dependencies in an architecture. For example, if several services use the</w:t>
        <w:br/>
        <w:t xml:space="preserve">     same relational database, they are part of the same quantum.</w:t>
        <w:br/>
        <w:br/>
        <w:t>98   |   Chapter 7: The Scope of Architectural Characteristics</w:t>
        <w:br/>
        <w:br/>
        <w:t>Dynamic coupling</w:t>
        <w:br/>
        <w:t xml:space="preserve">   Dynamic coupling describes the forces involved when architecture quanta must</w:t>
        <w:br/>
        <w:t xml:space="preserve">   communicate with each other. For example, when two services are running, they</w:t>
        <w:br/>
        <w:t xml:space="preserve">   must communicate to form workflows and perform tasks within the system.</w:t>
        <w:br/>
        <w:t xml:space="preserve">   Architects must consider the trade-offs when communicating between services in</w:t>
        <w:br/>
        <w:t xml:space="preserve">   a distributed architecture, which is discussed in detail in Chapter 15.</w:t>
        <w:br/>
        <w:t>With these definitions in hand, we can complete our architecture quantum definition:</w:t>
        <w:br/>
        <w:t>Low external implementation static coupling</w:t>
        <w:br/>
        <w:t xml:space="preserve">   The level of implementation coupling between architecture quanta should be low.</w:t>
        <w:br/>
        <w:t xml:space="preserve">   This characteristic is also derived from the DDD philosophy of low coupling</w:t>
        <w:br/>
        <w:t xml:space="preserve">   between bounded contexts. Quanta form the operational building blocks of</w:t>
        <w:br/>
        <w:t xml:space="preserve">   architecture that sit one level of abstraction higher than components. They often</w:t>
        <w:br/>
        <w:t xml:space="preserve">   overlap with service boundaries. This goal reflects architects’ general preference</w:t>
        <w:br/>
        <w:t xml:space="preserve">   for loose coupling between different parts of the architecture.</w:t>
        <w:br/>
        <w:t>In general, tight coupling is desirable when high cohesion is required, such as within</w:t>
        <w:br/>
        <w:t>a service or subsystem. We call an architecture “brittle” when a single implementation</w:t>
        <w:br/>
        <w:t>change can cause unexpected rippling side effects that break many other (ostensibly</w:t>
        <w:br/>
        <w:t>unrelated) things. The broader the scope of the system’s coupling, the more loose</w:t>
        <w:br/>
        <w:t>coupling helps to make the architecture less brittle. For example, an architect might</w:t>
        <w:br/>
        <w:t>rename a field in a service call from State to StateCode, thinking it will only</w:t>
        <w:br/>
        <w:t>affect one caller, only to discover that many other dependencies have just broken</w:t>
        <w:br/>
        <w:t>unexpectedly.</w:t>
        <w:br/>
        <w:br/>
        <w:t xml:space="preserve">               Higher coupling is allowed for narrower scopes; the broader the</w:t>
        <w:br/>
        <w:t xml:space="preserve">               scope, the looser the coupling should be.</w:t>
        <w:br/>
        <w:br/>
        <w:t>Synchronous Communication</w:t>
        <w:br/>
        <w:t>Communication refers to dynamic coupling—when architecture quanta call each</w:t>
        <w:br/>
        <w:t>other, which is common in distributed architectures. This particularly concerns the</w:t>
        <w:br/>
        <w:t>family of operational architectural characteristics described in “Operational Architec‐</w:t>
        <w:br/>
        <w:t>tural Characteristics” on page 59, because they often determine important timing and</w:t>
        <w:br/>
        <w:t>blocking in distributed architectures.</w:t>
        <w:br/>
        <w:br/>
        <w:t xml:space="preserve">                                                           Synchronous Communication   |   99</w:t>
        <w:br/>
        <w:br/>
        <w:t xml:space="preserve">For example, consider a microservices architecture with a Payment </w:t>
      </w:r>
    </w:p>
    <w:p>
      <w:r>
        <w:t>service and an</w:t>
        <w:br/>
        <w:t>Auction service. When an auction ends, the Auction service sends payment informa‐</w:t>
        <w:br/>
        <w:t>tion synchronously to the Payment service. However, let’s say that the Payment service</w:t>
        <w:br/>
        <w:t>can only handle one payment every 500 ms. What happens when a large number of</w:t>
        <w:br/>
        <w:t>auctions end at once? The two services have different operational architectural char‐</w:t>
        <w:br/>
        <w:t>acteristics. The first call will work, but then calls will start failing because the Payment</w:t>
        <w:br/>
        <w:t>service can’t handle the number of requests—it isn’t as scalable as the Auction service.</w:t>
        <w:br/>
        <w:t>We call out synchronous communication here because asynchronous communication</w:t>
        <w:br/>
        <w:t>has less potential impact. For example, if the Auction service calls the Payment service</w:t>
        <w:br/>
        <w:t>asynchronously, using a message queue, the queue can act as a buffer to allow the two</w:t>
        <w:br/>
        <w:t>systems to operate. Of course, if the Auction service continually sends more messages</w:t>
        <w:br/>
        <w:t>than Payment can handle, it will eventually overflow the message queue. However,</w:t>
        <w:br/>
        <w:t>when the flood of messages comes in bursts, the queue can hold on to pending</w:t>
        <w:br/>
        <w:t>messages until the receiver is ready. Synchronous communication is unforgiving in</w:t>
        <w:br/>
        <w:t>distributed architectures, especially if parts of the architecture have different architec‐</w:t>
        <w:br/>
        <w:t>tural characteristics. Chapter 15 thoroughly covers the types of communication in</w:t>
        <w:br/>
        <w:t>event-driven architectures.</w:t>
        <w:br/>
        <w:t>The concept of architecture quantum provides a new way to think about scope. In</w:t>
        <w:br/>
        <w:t>modern systems, architects define architectural characteristics at the quantum level</w:t>
        <w:br/>
        <w:t>rather than the system level. This provides important information when analyzing a</w:t>
        <w:br/>
        <w:t>new problem domain.</w:t>
        <w:br/>
        <w:br/>
        <w:t>The Impact of Scoping</w:t>
        <w:br/>
        <w:t>Architects can use the scope of architectural characteristics to help determine appro‐</w:t>
        <w:br/>
        <w:t>priate service boundaries illustrated overall in the decision tree in Figure 7-1 and</w:t>
        <w:br/>
        <w:t>further detailed in the steps.</w:t>
        <w:br/>
        <w:br/>
        <w:t>100   | Chapter 7: The Scope of Architectural Characteristics</w:t>
        <w:br/>
        <w:br/>
        <w:t>Figure 7-1. A decision tree that uses architectural characteristics scope to help determine</w:t>
        <w:br/>
        <w:t>architectural style</w:t>
        <w:br/>
        <w:br/>
        <w:t xml:space="preserve">                                                                   The Impact of Scoping   |   101</w:t>
        <w:br/>
        <w:br/>
        <w:t>Scoping and Architectural Style</w:t>
        <w:br/>
        <w:t>Determining the quantum boundaries of the problem domain helps in choosing</w:t>
        <w:br/>
        <w:t>an architectural style: is a monolithic architecture or distributed architecture most</w:t>
        <w:br/>
        <w:t>suitable? Consider the first part of the decision chart shown in Figure 7-2.</w:t>
        <w:br/>
        <w:br/>
        <w:t>Figure 7-2. Choosing an appropriate architectural style based on architectural</w:t>
        <w:br/>
        <w:t>characteristics</w:t>
        <w:br/>
        <w:br/>
        <w:t>As we discussed in Chapter 4, architects must analyze architectural characteristics</w:t>
        <w:br/>
        <w:t>and the domain to determine the most appropriate architectural style. Part of this</w:t>
        <w:br/>
        <w:t>analysis concerns whether the solution needs multiple groups of architectural charac‐</w:t>
        <w:br/>
        <w:t>teristics. In step one in Figure 7-2, the architect determines if the system can succeed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