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 Escaping Monolithic Hell</w:t>
      </w:r>
    </w:p>
    <w:p>
      <w:pPr>
        <w:spacing w:after="60"/>
      </w:pPr>
      <w:r>
        <w:rPr>
          <w:rFonts w:ascii="Arial" w:cs="Arial" w:eastAsia="Arial" w:hAnsi="Arial"/>
          <w:i/>
          <w:iCs/>
          <w:color w:val="555555"/>
          <w:sz w:val="22"/>
          <w:szCs w:val="22"/>
        </w:rPr>
        <w:t xml:space="preserve">Microservice Patterns — Chris Richardson</w:t>
      </w:r>
    </w:p>
    <w:p>
      <w:pPr>
        <w:spacing w:after="200"/>
      </w:pPr>
      <w:r>
        <w:rPr>
          <w:rFonts w:ascii="Arial" w:cs="Arial" w:eastAsia="Arial" w:hAnsi="Arial"/>
          <w:color w:val="777777"/>
          <w:sz w:val="20"/>
          <w:szCs w:val="20"/>
        </w:rPr>
        <w:t xml:space="preserve">Comprehensive Knowledge Extraction: Patterns, Principles, Problems, Tradeoffs, Technologies &amp; Definitions</w:t>
      </w:r>
    </w:p>
    <w:p>
      <w:pPr>
        <w:pStyle w:val="Heading2"/>
      </w:pPr>
      <w:r>
        <w:t xml:space="preserve">Extracted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 / Pattern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2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Monolithic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architectural style that structures an application as a single deployable unit (e.g., a single WAR, executable, or directory of source code). All modules share the same process and database.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Microservice Architecture. Predecessor in the pattern language.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Microservice Architecture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architectural style that functionally decomposes an application into a set of independently deployable services, each with its own database and a focused, cohesive set of responsibilities. Defined by Y-axis scaling (functional decomposition).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Monolithic Architecture. Predecessor to all other patterns in the Microservice architecture pattern language (Saga, CQRS, API Gateway, Circuit Breaker, etc.).</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Decompose by Business Capability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decomposition strategy that organizes services around business capabilities (what the business does). Each service corresponds to a business capability.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Decompose by Subdomain. Successor of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Decompose by Subdomain (DDD)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decomposition strategy that organizes services around Domain-Driven Design subdomains. Each service corresponds to a DDD subdomain.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Decompose by Business Capability. Successor of Microservice Architecture.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Gateway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service that acts as a facade, providing a single entry point for external clients (e.g., mobile apps). It routes requests to the appropriate backend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External API patterns. Successor of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Backend for Frontend (BFF)</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specialization of the API Gateway pattern where each type of client (mobile, web) has its own dedicated API gateway.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Specialization of API Gateway.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Saga</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pattern to maintain data consistency across services without distributed transactions (2PC). Uses a sequence of local transactions coordinated by compensating transactions.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Successor of Database per Service. Related to Domain Event, Event Sourcing.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Database per Service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Each service has its own private datastore to ensure loose coupling. Developers can change a service's schema independently, and services are isolated at runtime (no shared database locks).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Predecessor to Saga, CQRS, API Composition. Key characteristic of Microservice Architecture.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Composition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query pattern that invokes the APIs of one or more services and aggregates results to answer queries that span multiple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CQRS. Successor of Database per Service.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CQRS (Command Query Responsibility Segregation)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pattern that maintains one or more easily queried read-only replicas of data, separating the command (write) model from the query (read) model.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API Composition. Successor of Database per Service.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Sourcing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pattern for persisting aggregates as a sequence of domain events rather than current state, enabling reliable event publishing and audit trails.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Saga, Domain Event, Aggregate.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Domain Event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event published by an aggregate when its state changes. Used for inter-service communication and maintaining data consistency.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Related to Event Sourcing, Saga, Aggregate.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Aggregate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DDD concept: a cluster of domain objects treated as a unit for data changes. In microservices, each aggregate has its own consistency boundary.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Domain Event, Event Sourcing, Database per Service.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Transactional Outbox</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pattern where messages/events are stored in an outbox table as part of the database transaction, then asynchronously sent to the message broker.</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Transactional Messaging. Predecessor to Polling Publisher and Transaction Log Tailing.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Polling Publisher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implementation of the Transactional Outbox that periodically polls the outbox table for unsent messages and publishes them.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Specialization of Transactional Outbox. Alternative to Transaction Log Tailing.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Transaction Log Tailing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implementation of the Transactional Outbox that reads the database transaction log to detect and publish new messages.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Specialization of Transactional Outbox. Alternative to Polling Publisher.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Circuit Breaker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reliability pattern that prevents a service from repeatedly calling a failing remote service. It wraps calls and 'opens' when failures exceed a threshold.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Communication/Reliability patterns. Successor of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 Registry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database of service instance locations used for service discovery.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Discovery patterns. Related to Client-side Discovery, Server-side Discovery, Self Registration, 3rd-party Registration.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Client-side Discovery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client queries the service registry to determine available service instances and load-balances across them.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Server-side Discovery. Uses Service Registry.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Server-side Discovery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client makes a request to a router/load balancer, which queries the service registry and forwards the request to an available instance.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Client-side Discovery. Uses Service Registry.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Self Registration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service instance registers itself with the service registry on startup and deregisters on shutdown.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3rd-party Registration. Related to Service Registry.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3rd-party Registration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third-party component (e.g., orchestration platform) registers service instances with the service registry.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Self Registration. Related to Service Registry.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Messaging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communication style using asynchronous messaging via message brokers (dumb pipes). Services exchange messages without direct coupling.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Communication Style patterns. Alternative to Remote Procedure Invocation.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Remote Procedure Invocation (RPI)</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communication style where a client invokes a service using a synchronous protocol such as REST or gRPC.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Communication Style patterns. Alternative to Messaging.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 Service per Host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deployment pattern where each service instance runs on its own host (VM or container), ensuring isolation.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Generalization of Service-per-VM and Service-per-Container. Alternative to Multiple Services per Host.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Service-per-Container</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Deploy each service instance as a container (e.g., Docker). Provides lightweight isolation and fast startup.</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Specialization of Single Service per Host.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Service-per-VM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Deploy each service instance as a virtual machine image. Provides strong isolation but heavier resource usage.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Specialization of Single Service per Host.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Serverless Deployment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Deploy services using a serverless platform (e.g., AWS Lambda), which manages infrastructure automatically.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deployment approach alongside container/VM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Deployment Platform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automated, self-service platform for deploying and managing services (e.g., Kubernetes, Cloud Foundry).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all deployment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Multiple Services per Host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traditional deployment approach where multiple service instances share a single host. Simpler but reduces isolation.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Single Service per Host.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Health Check API</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Expose an endpoint that returns the health status of the service, enabling monitoring and automated recovery.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Log Aggregation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Centralize logs from all service instances into a single logging server that supports searching and alerting.</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Distributed Tracing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Assign each external request a unique ID and trace it as it flows between services, enabling latency diagnosis.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Exception Tracking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Report exceptions to a centralized service that deduplicates, alerts developers, and tracks resolution.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 Metrics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Maintain counters, gauges, and other metrics per service and expose them to a metrics server.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Audit Logging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Log user actions for compliance, debugging, and security purposes.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Observability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Consumer-driven Contract Test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Verify that a service meets the expectations defined by its consumer clients, avoiding integration breakage.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Testing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Consumer-side Contract Test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Verify that the client of a service can communicate correctly with the service.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Testing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Component Test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Test a service in isolation, verifying its behavior independently from other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Testing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Externalized Configuration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Supply configuration parameters (e.g., database credentials, external service URLs) to a service at runtime rather than embedding them in the code.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Cross-cutting Concerns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Microservice Chassis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framework that handles cross-cutting concerns (observability, discovery, externalized configuration) so each new service doesn't reimplement them from scratch.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Cross-cutting Concerns patterns. Related to Externalized Configuration, Observability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Access Token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API Gateway passes an access token (e.g., JWT) to backend services, which validate it and extract user identity and roles.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Security patterns. Related to API Gateway.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Scale Cube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three-dimensional scalability model (from Abbott &amp; Fisher's The Art of Scalability) defining three ways to scale: X-axis (horizontal duplication/cloning), Y-axis (functional decomposition into services), and Z-axis (data partitioning by request attribute).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X-axis = load balancing. Y-axis = Microservice Architecture. Z-axis = data sharding.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X-axis Scaling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Scale by running multiple identical instances behind a load balancer (horizontal duplication/cloning). Improves capacity and availability but does not address complexity.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Scale Cube. Used alongside Y-axis and Z-axis.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Y-axis Scaling (Functional Decomposition)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Scale by splitting a monolithic application into a set of services, each responsible for a specific function. This is the essence of the microservice architecture.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Scale Cube. Defines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Z-axis Scaling (Data Partitioning)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Scale by running multiple instances where each is responsible for a subset of data, routed by a request attribute (e.g., userId). Great for handling increasing transaction and data volumes.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Scale Cube. Can complement X-axis and Y-axis.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Hexagonal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architectural style where the core business logic is surrounded by adapters. Inbound adapters handle requests (REST API, Web UI); outbound adapters integrate with external systems (database, cloud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Used to describe the internal architecture of the FTGO monolith and individual microservices.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Quality Attributes / -ilities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Non-functional requirements (a.k.a. quality of service requirements) such as maintainability, extensibility, testability, scalability, reliability. Architecture primarily affects these, not functional requirements.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Motivating force for choosing Microservice Architecture over Monolithic.</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Big Ball of Mud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anti-pattern (Foote &amp; Yoder) describing a haphazardly structured, sprawling, spaghetti code system lacking clear architecture. Monoliths tend to degenerate into this over 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Symptom of Monolithic Hell.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Distributed Monolith</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system consisting of coupled services that must be deployed together. It has the drawbacks of both monolithic and microservice architectures. Results from incorrect service decomposition.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Anti-pattern. Risk of poorly applied Microservice Architecture.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 Language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collection of related patterns that work together to solve problems within a particular domain. Originated from Christopher Alexander's architecture work. In software: a structured set of patterns with explicit relationships (predecessor, successor, alternative, generalization, specialization).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Framework for the Microservice Architecture Pattern Language.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 Structure (Forces / Resulting Context / Related Patterns)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pattern describes: Forces (conflicting issues to address), Resulting Context (benefits, drawbacks, new issues introduced), and Related Patterns (predecessor, successor, alternative, generalization, specialization).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Meta-structure used throughout the pattern language.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SOA (Service-Oriented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older architectural style structuring a system as a set of services. Compared to microservices: uses smart pipes (ESB, SOAP, WS*), global data model with shared databases, and typically consists of few large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Predecessor/contrast to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Conway's Law</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Organizations that design systems are constrained to produce designs mirroring the communication structures of those organizations. The architecture reflects the org chart.</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Reverse Conway Maneuver.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Reverse Conway Maneuver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your organization's structure to mirror the desired microservice architecture. This ensures development teams are as loosely coupled as the services they build.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 of Conway's Law. Related to autonomous cross-functional teams.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Monolithic Hell</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state where a monolithic application has outgrown its architecture, causing: intimidating complexity, slow development, long and arduous deployment path, difficult scaling, unreliable delivery, and technology lock-in.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adoption of Microservice Architecture.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Complexity Intimidates Developers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code base is too large for any developer to fully understand. Fixing bugs and implementing features becomes difficult and error-prone. Each change makes the code incrementally worse (downward spiral).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Symptom of Monolithic Hell.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Slow Development Cycle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Large application overloads the IDE, builds take a long time, application startup is slow. The edit-build-run-test loop becomes painfully long, impacting productivity.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Symptom of Monolithic Hell.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Long Path from Commit to Deployment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Many developers committing to same code base cause frequent build breakage. Feature branches lead to painful merges. Testing takes a long time (entire test suite + manual testing). Deployment happens infrequently (e.g., monthly).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Symptom of Monolithic Hell. Contrasts with Continuous Delivery/Deployment.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Difficult Scaling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Different modules have conflicting resource requirements (CPU-intensive vs. memory-intensive) but must be deployed together, forcing compromises on server configuration.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Symptom of Monolithic Hell. Solved by independent service scaling.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Lack of Fault Isolation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modules run in the same process. A bug (e.g., memory leak) in one module can crash all instances of the entire application.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Symptom of Monolithic Hell. Solved by Microservice Architecture's fault isolation.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Technology Lock-in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monolithic architecture forces commitment to the technology stack chosen at project start. Rewriting to adopt new technologies is prohibitively expensive and risky.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Symptom of Monolithic Hell. Solved by polyglot capability of microservices.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Decomposition Difficulty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There is no concrete algorithm for decomposing a system into services; it is an art. Incorrect decomposition leads to a distributed monolith, which combines the worst of both architectures.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Drawback of Microservice Architecture. Related to Distributed Monolith.</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Distributed System Complexity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Microservices require IPC mechanisms (not simple method calls), handling of partial failures and high latency, unfamiliar techniques for cross-service transactions (Sagas) and queries (API Composition, CQRS). IDEs lack explicit support for distributed apps.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Drawback of Microservice Architecture. Motivates Saga, CQRS, Circuit Breaker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Cross-service Feature Coordination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Deploying features that span multiple services requires careful coordination and ordered rollout plans based on service dependencies.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Drawback of Microservice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Adoption Timing Dilemma</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Deciding when to adopt microservices is difficult. Early-stage applications don't have the problems microservices solve, and the distributed architecture slows down rapid iteration. Startups should almost certainly begin with a monolith.</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Drawback of Microservice Architecture. Related to Monolithic Architecture as starting point.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Operational Complexity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Many more moving parts (multiple instances of different service types) must be managed in production. Requires high level of automation (Kubernetes, Spinnaker, PaaS).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Drawback of Microservice Architecture. Motivates Deployment patterns, Observability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Silver Bullet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Fred Brooks' principle: no single technique or technology yields a tenfold productivity boost. Applies to microservices—whether appropriate depends on many factors. Equally bad to always or never recommend microservices.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Context for evaluating Microservice Architecture tradeoffs.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Suck/Rock Dichotomy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Neal Ford's term for the tendency to view technology as either entirely good or entirely bad, with no middle ground. The pattern format helps overcome this by requiring explicit tradeoff analysis.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use of Pattern Language for objective evaluation.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Gartner Hype Cycle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Emerging technologies go through: peak of inflated expectations, trough of disillusionment, and plateau of productivity. Microservices follow this cycle.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Context for No Silver Bullet and Microservice Architecture adoption.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DevOps / Continuous Delivery / Continuous Deployment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set of practices for rapid, frequent, and reliable delivery of software. CD = ability to get changes into production safely and quickly. Continuous Deployment automatically deploys releasable code. Key metrics: deployment frequency, lead time, mean time to recover, change failure rate.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Enabled by Microservice Architecture. Requires autonomous teams and automation.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Two-Pizza Teams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Small, autonomous, cross-functional teams (no more than 8-12 people) responsible for developing, testing, and deploying one or more related services. Communication overhead is O(N²), so small teams are essential.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Enabled by Microservice Architecture. Supports Continuous Delivery. Related to Reverse Conway Maneuver.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Bridges' Transition Model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Three stages of human response to organizational change: (1) Ending, Losing, and Letting Go (emotional resistance), (2) The Neutral Zone (confusion, learning), (3) The New Beginning (embracing the change). Must be managed when adopting microservices.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Human side of Microservice Architecture adoption.</w:t>
            </w:r>
          </w:p>
        </w:tc>
      </w:tr>
    </w:tbl>
    <w:p>
      <w:r>
        <w:br w:type="page"/>
      </w:r>
    </w:p>
    <w:p>
      <w:pPr>
        <w:pStyle w:val="Heading1"/>
      </w:pPr>
      <w:r>
        <w:t xml:space="preserve">Relationship Map</w:t>
      </w:r>
    </w:p>
    <w:p>
      <w:pPr>
        <w:spacing w:after="200"/>
      </w:pPr>
      <w:r>
        <w:rPr>
          <w:rFonts w:ascii="Arial" w:cs="Arial" w:eastAsia="Arial" w:hAnsi="Arial"/>
          <w:i/>
          <w:iCs/>
          <w:color w:val="555555"/>
          <w:sz w:val="20"/>
          <w:szCs w:val="20"/>
        </w:rPr>
        <w:t xml:space="preserve">How the concepts from Chapter 1 connect to each other, organized by problem area.</w:t>
      </w:r>
    </w:p>
    <w:p>
      <w:pPr>
        <w:spacing w:after="100" w:before="200"/>
      </w:pPr>
      <w:r>
        <w:rPr>
          <w:rFonts w:ascii="Arial" w:cs="Arial" w:eastAsia="Arial" w:hAnsi="Arial"/>
          <w:b/>
          <w:bCs/>
          <w:color w:val="1B4F72"/>
          <w:sz w:val="22"/>
          <w:szCs w:val="22"/>
        </w:rPr>
        <w:t xml:space="preserve">1. Core Architecture Decision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Monolithic Architecture &lt;— ALTERNATIVE —&gt; Microservice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Monolithic Hell (Problem) — MOTIVATES —&gt; Microservice Architecture (Solution)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Adoption Timing Dilemma: startups should begin monolithic, migrate later</w:t>
      </w:r>
    </w:p>
    <w:p>
      <w:pPr>
        <w:spacing w:after="100" w:before="200"/>
      </w:pPr>
      <w:r>
        <w:rPr>
          <w:rFonts w:ascii="Arial" w:cs="Arial" w:eastAsia="Arial" w:hAnsi="Arial"/>
          <w:b/>
          <w:bCs/>
          <w:color w:val="1B4F72"/>
          <w:sz w:val="22"/>
          <w:szCs w:val="22"/>
        </w:rPr>
        <w:t xml:space="preserve">2. Scalability Model (Scale Cube)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X-axis Scaling (horizontal cloning) — improves capacity, not complexity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Y-axis Scaling (functional decomposition) — defines Microservice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Z-axis Scaling (data partitioning) — complements X and Y axes</w:t>
      </w:r>
    </w:p>
    <w:p>
      <w:pPr>
        <w:spacing w:after="100" w:before="200"/>
      </w:pPr>
      <w:r>
        <w:rPr>
          <w:rFonts w:ascii="Arial" w:cs="Arial" w:eastAsia="Arial" w:hAnsi="Arial"/>
          <w:b/>
          <w:bCs/>
          <w:color w:val="1B4F72"/>
          <w:sz w:val="22"/>
          <w:szCs w:val="22"/>
        </w:rPr>
        <w:t xml:space="preserve">3. Decomposition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 PREDECESSOR —&gt; Decompose by Business Capability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 PREDECESSOR —&gt; Decompose by Subdomain (DDD)</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Decompose by Business Capability &lt;— ALTERNATIVE —&gt; Decompose by Subdomain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Incorrect decomposition — RISK —&gt; Distributed Monolith</w:t>
      </w:r>
    </w:p>
    <w:p>
      <w:pPr>
        <w:spacing w:after="100" w:before="200"/>
      </w:pPr>
      <w:r>
        <w:rPr>
          <w:rFonts w:ascii="Arial" w:cs="Arial" w:eastAsia="Arial" w:hAnsi="Arial"/>
          <w:b/>
          <w:bCs/>
          <w:color w:val="1B4F72"/>
          <w:sz w:val="22"/>
          <w:szCs w:val="22"/>
        </w:rPr>
        <w:t xml:space="preserve">4. Data Management Chain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—&gt; Database per Service —&gt; Saga (consistency)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Database per Service —&gt; API Composition &lt;— ALT —&gt; CQRS (querying)</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Domain Event + Event Sourcing + Aggregate support Saga execution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Transactional Outbox —&gt; Polling Publisher &lt;— ALT —&gt; Transaction Log Tailing</w:t>
      </w:r>
    </w:p>
    <w:p>
      <w:pPr>
        <w:spacing w:after="100" w:before="200"/>
      </w:pPr>
      <w:r>
        <w:rPr>
          <w:rFonts w:ascii="Arial" w:cs="Arial" w:eastAsia="Arial" w:hAnsi="Arial"/>
          <w:b/>
          <w:bCs/>
          <w:color w:val="1B4F72"/>
          <w:sz w:val="22"/>
          <w:szCs w:val="22"/>
        </w:rPr>
        <w:t xml:space="preserve">5. Communication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Messaging &lt;— ALTERNATIVE —&gt; Remote Procedure Invocation (REST/gRPC)</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Client-side Discovery &lt;— ALT —&gt; Server-side Discovery (both use Service Registry)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Self Registration &lt;— ALT —&gt; 3rd-party Registration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Circuit Breaker provides reliability for inter-service calls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API Gateway / BFF handles external API routing</w:t>
      </w:r>
    </w:p>
    <w:p>
      <w:pPr>
        <w:spacing w:after="100" w:before="200"/>
      </w:pPr>
      <w:r>
        <w:rPr>
          <w:rFonts w:ascii="Arial" w:cs="Arial" w:eastAsia="Arial" w:hAnsi="Arial"/>
          <w:b/>
          <w:bCs/>
          <w:color w:val="1B4F72"/>
          <w:sz w:val="22"/>
          <w:szCs w:val="22"/>
        </w:rPr>
        <w:t xml:space="preserve">6. Deployment</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Single Service per Host — GENERALIZATION —&gt; Service-per-Container, Service-per-VM</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Multiple Services per Host &lt;— ALTERNATIVE —&gt; Single Service per Host</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Serverless Deployment — alternative modern approach</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Service Deployment Platform — automates all deployment patterns</w:t>
      </w:r>
    </w:p>
    <w:p>
      <w:pPr>
        <w:spacing w:after="100" w:before="200"/>
      </w:pPr>
      <w:r>
        <w:rPr>
          <w:rFonts w:ascii="Arial" w:cs="Arial" w:eastAsia="Arial" w:hAnsi="Arial"/>
          <w:b/>
          <w:bCs/>
          <w:color w:val="1B4F72"/>
          <w:sz w:val="22"/>
          <w:szCs w:val="22"/>
        </w:rPr>
        <w:t xml:space="preserve">7. Observability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Health Check API + Log Aggregation + Distributed Tracing + Exception Tracking + Application Metrics + Audit Logging</w:t>
      </w:r>
    </w:p>
    <w:p>
      <w:pPr>
        <w:spacing w:after="100" w:before="200"/>
      </w:pPr>
      <w:r>
        <w:rPr>
          <w:rFonts w:ascii="Arial" w:cs="Arial" w:eastAsia="Arial" w:hAnsi="Arial"/>
          <w:b/>
          <w:bCs/>
          <w:color w:val="1B4F72"/>
          <w:sz w:val="22"/>
          <w:szCs w:val="22"/>
        </w:rPr>
        <w:t xml:space="preserve">8. Testing</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Consumer-driven Contract Test + Consumer-side Contract Test + Service Component Test — enable testing services in isolation</w:t>
      </w:r>
    </w:p>
    <w:p>
      <w:pPr>
        <w:spacing w:after="100" w:before="200"/>
      </w:pPr>
      <w:r>
        <w:rPr>
          <w:rFonts w:ascii="Arial" w:cs="Arial" w:eastAsia="Arial" w:hAnsi="Arial"/>
          <w:b/>
          <w:bCs/>
          <w:color w:val="1B4F72"/>
          <w:sz w:val="22"/>
          <w:szCs w:val="22"/>
        </w:rPr>
        <w:t xml:space="preserve">9. Cross-cutting &amp; Security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Chassis bundles: Externalized Configuration + Observability + Discovery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Access Token (JWT) — API Gateway authenticates, passes token to services</w:t>
      </w:r>
    </w:p>
    <w:p>
      <w:pPr>
        <w:spacing w:after="100" w:before="200"/>
      </w:pPr>
      <w:r>
        <w:rPr>
          <w:rFonts w:ascii="Arial" w:cs="Arial" w:eastAsia="Arial" w:hAnsi="Arial"/>
          <w:b/>
          <w:bCs/>
          <w:color w:val="1B4F72"/>
          <w:sz w:val="22"/>
          <w:szCs w:val="22"/>
        </w:rPr>
        <w:t xml:space="preserve">10. Organization &amp; Process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ENABLES autonomous Two-Pizza Teams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Two-Pizza Teams ENABLE Continuous Delivery/Deployment (DevOps)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Conway's Law + Reverse Conway Maneuver: org structure should mirror service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Bridges' Transition Model: manage human emotions during adoption</w:t>
      </w:r>
    </w:p>
    <w:p>
      <w:r>
        <w:br w:type="page"/>
      </w:r>
    </w:p>
    <w:p>
      <w:pPr>
        <w:pStyle w:val="Heading2"/>
      </w:pPr>
      <w:r>
        <w:t xml:space="preserve">Summary Statistics</w:t>
      </w:r>
    </w:p>
    <w:p>
      <w:pPr>
        <w:spacing w:after="80"/>
      </w:pPr>
      <w:r>
        <w:rPr>
          <w:rFonts w:ascii="Arial" w:cs="Arial" w:eastAsia="Arial" w:hAnsi="Arial"/>
          <w:sz w:val="22"/>
          <w:szCs w:val="22"/>
        </w:rPr>
        <w:t xml:space="preserve">Total concepts extracted: 73</w:t>
      </w:r>
    </w:p>
    <w:p>
      <w:pPr>
        <w:spacing w:after="80"/>
      </w:pPr>
      <w:r>
        <w:rPr>
          <w:rFonts w:ascii="Arial" w:cs="Arial" w:eastAsia="Arial" w:hAnsi="Arial"/>
          <w:sz w:val="22"/>
          <w:szCs w:val="22"/>
        </w:rPr>
        <w:t xml:space="preserve">Patterns: 42</w:t>
      </w:r>
    </w:p>
    <w:p>
      <w:pPr>
        <w:spacing w:after="80"/>
      </w:pPr>
      <w:r>
        <w:rPr>
          <w:rFonts w:ascii="Arial" w:cs="Arial" w:eastAsia="Arial" w:hAnsi="Arial"/>
          <w:sz w:val="22"/>
          <w:szCs w:val="22"/>
        </w:rPr>
        <w:t xml:space="preserve">Definitions: 11</w:t>
      </w:r>
    </w:p>
    <w:p>
      <w:pPr>
        <w:spacing w:after="80"/>
      </w:pPr>
      <w:r>
        <w:rPr>
          <w:rFonts w:ascii="Arial" w:cs="Arial" w:eastAsia="Arial" w:hAnsi="Arial"/>
          <w:sz w:val="22"/>
          <w:szCs w:val="22"/>
        </w:rPr>
        <w:t xml:space="preserve">Problems: 7</w:t>
      </w:r>
    </w:p>
    <w:p>
      <w:pPr>
        <w:spacing w:after="80"/>
      </w:pPr>
      <w:r>
        <w:rPr>
          <w:rFonts w:ascii="Arial" w:cs="Arial" w:eastAsia="Arial" w:hAnsi="Arial"/>
          <w:sz w:val="22"/>
          <w:szCs w:val="22"/>
        </w:rPr>
        <w:t xml:space="preserve">Tradeoffs: 5</w:t>
      </w:r>
    </w:p>
    <w:p>
      <w:pPr>
        <w:spacing w:after="80"/>
      </w:pPr>
      <w:r>
        <w:rPr>
          <w:rFonts w:ascii="Arial" w:cs="Arial" w:eastAsia="Arial" w:hAnsi="Arial"/>
          <w:sz w:val="22"/>
          <w:szCs w:val="22"/>
        </w:rPr>
        <w:t xml:space="preserve">Principles: 7</w:t>
      </w:r>
    </w:p>
    <w:p>
      <w:pPr>
        <w:spacing w:after="80"/>
      </w:pPr>
      <w:r>
        <w:rPr>
          <w:rFonts w:ascii="Arial" w:cs="Arial" w:eastAsia="Arial" w:hAnsi="Arial"/>
          <w:sz w:val="22"/>
          <w:szCs w:val="22"/>
        </w:rPr>
        <w:t xml:space="preserve">Technologies: 1</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2026-04-01T21:51:50.412Z</dcterms:created>
  <dcterms:modified xsi:type="dcterms:W3CDTF">2026-04-01T21:51:50.413Z</dcterms:modified>
</cp:coreProperties>
</file>

<file path=docProps/custom.xml><?xml version="1.0" encoding="utf-8"?>
<Properties xmlns="http://schemas.openxmlformats.org/officeDocument/2006/custom-properties" xmlns:vt="http://schemas.openxmlformats.org/officeDocument/2006/docPropsVTypes"/>
</file>