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Chapter 5: Designing Business Logic in a Microservice Architecture</w:t>
      </w:r>
    </w:p>
    <w:p>
      <w:pPr>
        <w:spacing w:after="60"/>
      </w:pPr>
      <w:r>
        <w:rPr>
          <w:rFonts w:ascii="Arial" w:cs="Arial" w:eastAsia="Arial" w:hAnsi="Arial"/>
          <w:i/>
          <w:iCs/>
          <w:color w:val="555555"/>
          <w:sz w:val="22"/>
          <w:szCs w:val="22"/>
        </w:rPr>
        <w:t xml:space="preserve">Microservice Patterns — Chris Richardson</w:t>
      </w:r>
    </w:p>
    <w:p>
      <w:pPr>
        <w:spacing w:after="200"/>
      </w:pPr>
      <w:r>
        <w:rPr>
          <w:rFonts w:ascii="Arial" w:cs="Arial" w:eastAsia="Arial" w:hAnsi="Arial"/>
          <w:color w:val="777777"/>
          <w:sz w:val="20"/>
          <w:szCs w:val="20"/>
        </w:rPr>
        <w:t xml:space="preserve">Comprehensive Knowledge Extraction</w:t>
      </w:r>
    </w:p>
    <w:p>
      <w:pPr>
        <w:pStyle w:val="Heading2"/>
      </w:pPr>
      <w:r>
        <w:t xml:space="preserve">Extracted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4260"/>
        <w:gridCol w:w="2400"/>
      </w:tblGrid>
      <w:tr>
        <w:tc>
          <w:tcPr>
            <w:tcW w:type="dxa" w:w="18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Concept / Pattern</w:t>
            </w:r>
          </w:p>
        </w:tc>
        <w:tc>
          <w:tcPr>
            <w:tcW w:type="dxa" w:w="9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426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c>
          <w:tcPr>
            <w:tcW w:type="dxa" w:w="2400"/>
            <w:tcBorders>
              <w:top w:val="single" w:color="AAAAAA" w:sz="1"/>
              <w:left w:val="single" w:color="AAAAAA" w:sz="1"/>
              <w:bottom w:val="single" w:color="AAAAAA" w:sz="1"/>
              <w:right w:val="single" w:color="AAAAAA"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Relations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Transaction Script Pattern</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Organize business logic as a collection of procedural transaction scripts, one per request type. Service classes (e.g., OrderService) contain all behavior; data classes (e.g., Order) contain only state with little or no behavior. Behavior and state are in separate classes. </w:t>
            </w:r>
            <w:r>
              <w:rPr>
                <w:rFonts w:ascii="Arial" w:cs="Arial" w:eastAsia="Arial" w:hAnsi="Arial"/>
                <w:b/>
                <w:bCs/>
                <w:sz w:val="20"/>
                <w:szCs w:val="20"/>
              </w:rPr>
              <w:t xml:space="preserve">Benefits</w:t>
            </w:r>
            <w:r>
              <w:rPr>
                <w:rFonts w:ascii="Arial" w:cs="Arial" w:eastAsia="Arial" w:hAnsi="Arial"/>
                <w:sz w:val="20"/>
                <w:szCs w:val="20"/>
              </w:rPr>
              <w:t xml:space="preserve">: Simple, appropriate for simple business logic. </w:t>
            </w:r>
            <w:r>
              <w:rPr>
                <w:rFonts w:ascii="Arial" w:cs="Arial" w:eastAsia="Arial" w:hAnsi="Arial"/>
                <w:b/>
                <w:bCs/>
                <w:sz w:val="20"/>
                <w:szCs w:val="20"/>
              </w:rPr>
              <w:t xml:space="preserve">Drawbacks</w:t>
            </w:r>
            <w:r>
              <w:rPr>
                <w:rFonts w:ascii="Arial" w:cs="Arial" w:eastAsia="Arial" w:hAnsi="Arial"/>
                <w:sz w:val="20"/>
                <w:szCs w:val="20"/>
              </w:rPr>
              <w:t xml:space="preserve">: Tends not to scale for complex logic; scripts grow monolithically like the applications they serve. Procedural, uses few OOP capabilities.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Alternative to Domain Model pattern. From Fowler's Patterns of Enterprise Application Architecture.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Domain Model Pattern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Organize business logic as an object model consisting of classes that have both state and behavior. Service methods are simple — they delegate to persistent domain objects containing the bulk of business logic. </w:t>
            </w:r>
            <w:r>
              <w:rPr>
                <w:rFonts w:ascii="Arial" w:cs="Arial" w:eastAsia="Arial" w:hAnsi="Arial"/>
                <w:b/>
                <w:bCs/>
                <w:sz w:val="20"/>
                <w:szCs w:val="20"/>
              </w:rPr>
              <w:t xml:space="preserve">Benefits</w:t>
            </w:r>
            <w:r>
              <w:rPr>
                <w:rFonts w:ascii="Arial" w:cs="Arial" w:eastAsia="Arial" w:hAnsi="Arial"/>
                <w:sz w:val="20"/>
                <w:szCs w:val="20"/>
              </w:rPr>
              <w:t xml:space="preserve">: Easy to understand/maintain (small classes with focused responsibilities), easy to test (each class independently), easy to extend (Strategy, Template Method patterns). </w:t>
            </w:r>
            <w:r>
              <w:rPr>
                <w:rFonts w:ascii="Arial" w:cs="Arial" w:eastAsia="Arial" w:hAnsi="Arial"/>
                <w:b/>
                <w:bCs/>
                <w:sz w:val="20"/>
                <w:szCs w:val="20"/>
              </w:rPr>
              <w:t xml:space="preserve">Drawbacks</w:t>
            </w:r>
            <w:r>
              <w:rPr>
                <w:rFonts w:ascii="Arial" w:cs="Arial" w:eastAsia="Arial" w:hAnsi="Arial"/>
                <w:sz w:val="20"/>
                <w:szCs w:val="20"/>
              </w:rPr>
              <w:t xml:space="preserve">: Doesn't address cross-service object references or transaction boundaries — requires DDD aggregates in microservices. Refined by DDD.</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Alternative to Transaction Script. Refined by DDD Aggregate pattern. Classes include Entity, Value Object, Factory, Repository, Service.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Aggregate Pattern (DDD)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Problem</w:t>
            </w:r>
            <w:r>
              <w:rPr>
                <w:rFonts w:ascii="Arial" w:cs="Arial" w:eastAsia="Arial" w:hAnsi="Arial"/>
                <w:sz w:val="20"/>
                <w:szCs w:val="20"/>
              </w:rPr>
              <w:t xml:space="preserve">: Traditional domain models lack explicit business object boundaries, causing invariant violations (concurrent updates to parts of a business object), cross-service object references, and multi-aggregate transactions. </w:t>
            </w:r>
            <w:r>
              <w:rPr>
                <w:rFonts w:ascii="Arial" w:cs="Arial" w:eastAsia="Arial" w:hAnsi="Arial"/>
                <w:b/>
                <w:bCs/>
                <w:sz w:val="20"/>
                <w:szCs w:val="20"/>
              </w:rPr>
              <w:t xml:space="preserve">Forces</w:t>
            </w:r>
            <w:r>
              <w:rPr>
                <w:rFonts w:ascii="Arial" w:cs="Arial" w:eastAsia="Arial" w:hAnsi="Arial"/>
                <w:sz w:val="20"/>
                <w:szCs w:val="20"/>
              </w:rPr>
              <w:t xml:space="preserve">: Need modularity, invariant enforcement, service boundary compatibility, and NoSQL compatibility. </w:t>
            </w:r>
            <w:r>
              <w:rPr>
                <w:rFonts w:ascii="Arial" w:cs="Arial" w:eastAsia="Arial" w:hAnsi="Arial"/>
                <w:b/>
                <w:bCs/>
                <w:sz w:val="20"/>
                <w:szCs w:val="20"/>
              </w:rPr>
              <w:t xml:space="preserve">Solution</w:t>
            </w:r>
            <w:r>
              <w:rPr>
                <w:rFonts w:ascii="Arial" w:cs="Arial" w:eastAsia="Arial" w:hAnsi="Arial"/>
                <w:sz w:val="20"/>
                <w:szCs w:val="20"/>
              </w:rPr>
              <w:t xml:space="preserve">: Organize a domain model as a collection of aggregates. An aggregate is a cluster of domain objects (root entity + entities + value objects) within a boundary that can be treated as a unit. The aggregate root is the only externally accessible part. </w:t>
            </w:r>
            <w:r>
              <w:rPr>
                <w:rFonts w:ascii="Arial" w:cs="Arial" w:eastAsia="Arial" w:hAnsi="Arial"/>
                <w:b/>
                <w:bCs/>
                <w:sz w:val="20"/>
                <w:szCs w:val="20"/>
              </w:rPr>
              <w:t xml:space="preserve">Rules</w:t>
            </w:r>
            <w:r>
              <w:rPr>
                <w:rFonts w:ascii="Arial" w:cs="Arial" w:eastAsia="Arial" w:hAnsi="Arial"/>
                <w:sz w:val="20"/>
                <w:szCs w:val="20"/>
              </w:rPr>
              <w:t xml:space="preserve">: (1) Reference only the aggregate root from outside. (2) Inter-aggregate references use primary keys, not object references — ensures loose coupling, avoids cross-service references, simplifies NoSQL storage and sharding. (3) One transaction creates or updates exactly one aggregate — fits microservice transaction model and NoSQL limitations; cross-aggregate consistency maintained via Sagas (Ch. 4). </w:t>
            </w:r>
            <w:r>
              <w:rPr>
                <w:rFonts w:ascii="Arial" w:cs="Arial" w:eastAsia="Arial" w:hAnsi="Arial"/>
                <w:b/>
                <w:bCs/>
                <w:sz w:val="20"/>
                <w:szCs w:val="20"/>
              </w:rPr>
              <w:t xml:space="preserve">Result</w:t>
            </w:r>
            <w:r>
              <w:rPr>
                <w:rFonts w:ascii="Arial" w:cs="Arial" w:eastAsia="Arial" w:hAnsi="Arial"/>
                <w:sz w:val="20"/>
                <w:szCs w:val="20"/>
              </w:rPr>
              <w:t xml:space="preserve">: Self-contained units that enforce invariants, avoid cross-service references, and match the microservice transaction model.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Refinement of Domain Model. Enforces rules compatible with Microservice Architecture. Uses Sagas for cross-aggregate consistency. Contains Entities, Value Objects. Related to Bounded Context (Ch. 2).</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Domain Event Pattern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Pattern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Problem</w:t>
            </w:r>
            <w:r>
              <w:rPr>
                <w:rFonts w:ascii="Arial" w:cs="Arial" w:eastAsia="Arial" w:hAnsi="Arial"/>
                <w:sz w:val="20"/>
                <w:szCs w:val="20"/>
              </w:rPr>
              <w:t xml:space="preserve">: Other parties need to know about an aggregate's state changes. </w:t>
            </w:r>
            <w:r>
              <w:rPr>
                <w:rFonts w:ascii="Arial" w:cs="Arial" w:eastAsia="Arial" w:hAnsi="Arial"/>
                <w:b/>
                <w:bCs/>
                <w:sz w:val="20"/>
                <w:szCs w:val="20"/>
              </w:rPr>
              <w:t xml:space="preserve">Solution</w:t>
            </w:r>
            <w:r>
              <w:rPr>
                <w:rFonts w:ascii="Arial" w:cs="Arial" w:eastAsia="Arial" w:hAnsi="Arial"/>
                <w:sz w:val="20"/>
                <w:szCs w:val="20"/>
              </w:rPr>
              <w:t xml:space="preserve">: An aggregate publishes a domain event when it's created or undergoes a significant state change. A domain event is a class named with a past-participle verb (e.g., OrderCreated, OrderCancelled) with properties conveying the event + metadata (event ID, timestamp, user identity). Events are published via transactional messaging (OUTBOX pattern, Ch. 3). </w:t>
            </w:r>
            <w:r>
              <w:rPr>
                <w:rFonts w:ascii="Arial" w:cs="Arial" w:eastAsia="Arial" w:hAnsi="Arial"/>
                <w:b/>
                <w:bCs/>
                <w:sz w:val="20"/>
                <w:szCs w:val="20"/>
              </w:rPr>
              <w:t xml:space="preserve">Use cases</w:t>
            </w:r>
            <w:r>
              <w:rPr>
                <w:rFonts w:ascii="Arial" w:cs="Arial" w:eastAsia="Arial" w:hAnsi="Arial"/>
                <w:sz w:val="20"/>
                <w:szCs w:val="20"/>
              </w:rPr>
              <w:t xml:space="preserve">: Choreography-based sagas (Ch. 4), CQRS replica updates (Ch. 7), webhook/notification triggers, analytics, monitoring, WebSocket browser updates. </w:t>
            </w:r>
            <w:r>
              <w:rPr>
                <w:rFonts w:ascii="Arial" w:cs="Arial" w:eastAsia="Arial" w:hAnsi="Arial"/>
                <w:b/>
                <w:bCs/>
                <w:sz w:val="20"/>
                <w:szCs w:val="20"/>
              </w:rPr>
              <w:t xml:space="preserve">Generating events</w:t>
            </w:r>
            <w:r>
              <w:rPr>
                <w:rFonts w:ascii="Arial" w:cs="Arial" w:eastAsia="Arial" w:hAnsi="Arial"/>
                <w:sz w:val="20"/>
                <w:szCs w:val="20"/>
              </w:rPr>
              <w:t xml:space="preserve">: Aggregate methods return List&lt;Event&gt; to the service (preferred), or accumulate in aggregate root via registerDomainEvent() (AbstractAggregateRoot approach). Service publishes events using DomainEventPublisher. </w:t>
            </w:r>
            <w:r>
              <w:rPr>
                <w:rFonts w:ascii="Arial" w:cs="Arial" w:eastAsia="Arial" w:hAnsi="Arial"/>
                <w:b/>
                <w:bCs/>
                <w:sz w:val="20"/>
                <w:szCs w:val="20"/>
              </w:rPr>
              <w:t xml:space="preserve">Consuming events</w:t>
            </w:r>
            <w:r>
              <w:rPr>
                <w:rFonts w:ascii="Arial" w:cs="Arial" w:eastAsia="Arial" w:hAnsi="Arial"/>
                <w:sz w:val="20"/>
                <w:szCs w:val="20"/>
              </w:rPr>
              <w:t xml:space="preserve">: Via DomainEventDispatcher routing events to handler methods.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Published by Aggregates. Uses Transactional Messaging (Ch. 3). Consumed via DomainEventDispatcher. Enables Sagas, CQRS, notifications.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DDD Tactical Patterns (Building Blocks)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Building blocks for domain models from Domain-Driven Design: </w:t>
            </w:r>
            <w:r>
              <w:rPr>
                <w:rFonts w:ascii="Arial" w:cs="Arial" w:eastAsia="Arial" w:hAnsi="Arial"/>
                <w:b/>
                <w:bCs/>
                <w:sz w:val="20"/>
                <w:szCs w:val="20"/>
              </w:rPr>
              <w:t xml:space="preserve">Entity</w:t>
            </w:r>
            <w:r>
              <w:rPr>
                <w:rFonts w:ascii="Arial" w:cs="Arial" w:eastAsia="Arial" w:hAnsi="Arial"/>
                <w:sz w:val="20"/>
                <w:szCs w:val="20"/>
              </w:rPr>
              <w:t xml:space="preserve"> — object with persistent identity (two entities with same attributes are different). </w:t>
            </w:r>
            <w:r>
              <w:rPr>
                <w:rFonts w:ascii="Arial" w:cs="Arial" w:eastAsia="Arial" w:hAnsi="Arial"/>
                <w:b/>
                <w:bCs/>
                <w:sz w:val="20"/>
                <w:szCs w:val="20"/>
              </w:rPr>
              <w:t xml:space="preserve">Value Object</w:t>
            </w:r>
            <w:r>
              <w:rPr>
                <w:rFonts w:ascii="Arial" w:cs="Arial" w:eastAsia="Arial" w:hAnsi="Arial"/>
                <w:sz w:val="20"/>
                <w:szCs w:val="20"/>
              </w:rPr>
              <w:t xml:space="preserve"> — collection of values; two with same attributes are interchangeable (e.g., Money). </w:t>
            </w:r>
            <w:r>
              <w:rPr>
                <w:rFonts w:ascii="Arial" w:cs="Arial" w:eastAsia="Arial" w:hAnsi="Arial"/>
                <w:b/>
                <w:bCs/>
                <w:sz w:val="20"/>
                <w:szCs w:val="20"/>
              </w:rPr>
              <w:t xml:space="preserve">Factory</w:t>
            </w:r>
            <w:r>
              <w:rPr>
                <w:rFonts w:ascii="Arial" w:cs="Arial" w:eastAsia="Arial" w:hAnsi="Arial"/>
                <w:sz w:val="20"/>
                <w:szCs w:val="20"/>
              </w:rPr>
              <w:t xml:space="preserve"> — object/method implementing complex creation logic; can hide concrete classes. </w:t>
            </w:r>
            <w:r>
              <w:rPr>
                <w:rFonts w:ascii="Arial" w:cs="Arial" w:eastAsia="Arial" w:hAnsi="Arial"/>
                <w:b/>
                <w:bCs/>
                <w:sz w:val="20"/>
                <w:szCs w:val="20"/>
              </w:rPr>
              <w:t xml:space="preserve">Repository</w:t>
            </w:r>
            <w:r>
              <w:rPr>
                <w:rFonts w:ascii="Arial" w:cs="Arial" w:eastAsia="Arial" w:hAnsi="Arial"/>
                <w:sz w:val="20"/>
                <w:szCs w:val="20"/>
              </w:rPr>
              <w:t xml:space="preserve"> — object providing access to persistent entities, encapsulating database access. </w:t>
            </w:r>
            <w:r>
              <w:rPr>
                <w:rFonts w:ascii="Arial" w:cs="Arial" w:eastAsia="Arial" w:hAnsi="Arial"/>
                <w:b/>
                <w:bCs/>
                <w:sz w:val="20"/>
                <w:szCs w:val="20"/>
              </w:rPr>
              <w:t xml:space="preserve">Service</w:t>
            </w:r>
            <w:r>
              <w:rPr>
                <w:rFonts w:ascii="Arial" w:cs="Arial" w:eastAsia="Arial" w:hAnsi="Arial"/>
                <w:sz w:val="20"/>
                <w:szCs w:val="20"/>
              </w:rPr>
              <w:t xml:space="preserve"> — object implementing business logic not belonging to any entity or value object. Plus </w:t>
            </w:r>
            <w:r>
              <w:rPr>
                <w:rFonts w:ascii="Arial" w:cs="Arial" w:eastAsia="Arial" w:hAnsi="Arial"/>
                <w:b/>
                <w:bCs/>
                <w:sz w:val="20"/>
                <w:szCs w:val="20"/>
              </w:rPr>
              <w:t xml:space="preserve">Aggregate</w:t>
            </w:r>
            <w:r>
              <w:rPr>
                <w:rFonts w:ascii="Arial" w:cs="Arial" w:eastAsia="Arial" w:hAnsi="Arial"/>
                <w:sz w:val="20"/>
                <w:szCs w:val="20"/>
              </w:rPr>
              <w:t xml:space="preserve"> (the most important for microservices).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Components within Aggregates and Domain Model pattern.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Aggregate Root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The root entity of an aggregate. The only part of the aggregate that can be referenced by external classes. All operations on the aggregate are invoked through the aggregate root, which enforces the aggregate's invariants. Concurrency is handled by locking the aggregate root (version number or DB lock).</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Part of Aggregate pattern. Enforces Rule #1 (reference only the root).</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Aggregate Rule #1: Reference Only the Aggregate Root</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External classes can only reference the aggregate root entity. Clients update an aggregate only by invoking methods on the root. This ensures the aggregate can enforce its invariants (e.g., order minimum). Services use repositories to load aggregates and obtain root references.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Prevents direct manipulation of aggregate internals. Enforces invariants.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Aggregate Rule #2: Inter-Aggregate References Must Use Primary Keys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Aggregates reference each other by identity (primary key) rather than object references. E.g., Order has consumerId (Long) not a Consumer object reference. </w:t>
            </w:r>
            <w:r>
              <w:rPr>
                <w:rFonts w:ascii="Arial" w:cs="Arial" w:eastAsia="Arial" w:hAnsi="Arial"/>
                <w:b/>
                <w:bCs/>
                <w:sz w:val="20"/>
                <w:szCs w:val="20"/>
              </w:rPr>
              <w:t xml:space="preserve">Benefits</w:t>
            </w:r>
            <w:r>
              <w:rPr>
                <w:rFonts w:ascii="Arial" w:cs="Arial" w:eastAsia="Arial" w:hAnsi="Arial"/>
                <w:sz w:val="20"/>
                <w:szCs w:val="20"/>
              </w:rPr>
              <w:t xml:space="preserve">: Loosely coupled aggregates, well-defined boundaries, no accidental cross-aggregate updates, no cross-service object references, simplifies NoSQL persistence, enables database sharding.</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Eliminates cross-service object references. Enables NoSQL storage and sharding.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Aggregate Rule #3: One Transaction Creates or Updates One Aggregate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 single transaction can only create or update one aggregate. Cross-aggregate updates require Sagas (Ch. 4). Each saga step creates/updates exactly one aggregate. </w:t>
            </w:r>
            <w:r>
              <w:rPr>
                <w:rFonts w:ascii="Arial" w:cs="Arial" w:eastAsia="Arial" w:hAnsi="Arial"/>
                <w:b/>
                <w:bCs/>
                <w:sz w:val="20"/>
                <w:szCs w:val="20"/>
              </w:rPr>
              <w:t xml:space="preserve">Exception</w:t>
            </w:r>
            <w:r>
              <w:rPr>
                <w:rFonts w:ascii="Arial" w:cs="Arial" w:eastAsia="Arial" w:hAnsi="Arial"/>
                <w:sz w:val="20"/>
                <w:szCs w:val="20"/>
              </w:rPr>
              <w:t xml:space="preserve">: Can 'cheat' with RDBMS by updating multiple aggregates in one transaction within a single service, but this doesn't work with NoSQL. Making aggregates fine-grained is preferred.</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Fits microservice transaction model. Motivates Saga pattern for cross-aggregate consistency.</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Aggregate Granularity</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Fine-grained aggregates</w:t>
            </w:r>
            <w:r>
              <w:rPr>
                <w:rFonts w:ascii="Arial" w:cs="Arial" w:eastAsia="Arial" w:hAnsi="Arial"/>
                <w:sz w:val="20"/>
                <w:szCs w:val="20"/>
              </w:rPr>
              <w:t xml:space="preserve"> (preferred): Better scalability (more concurrent requests, fewer conflicts), better user experience (less chance of conflicting updates). But cross-aggregate updates require sagas. </w:t>
            </w:r>
            <w:r>
              <w:rPr>
                <w:rFonts w:ascii="Arial" w:cs="Arial" w:eastAsia="Arial" w:hAnsi="Arial"/>
                <w:b/>
                <w:bCs/>
                <w:sz w:val="20"/>
                <w:szCs w:val="20"/>
              </w:rPr>
              <w:t xml:space="preserve">Coarse-grained aggregates</w:t>
            </w:r>
            <w:r>
              <w:rPr>
                <w:rFonts w:ascii="Arial" w:cs="Arial" w:eastAsia="Arial" w:hAnsi="Arial"/>
                <w:sz w:val="20"/>
                <w:szCs w:val="20"/>
              </w:rPr>
              <w:t xml:space="preserve">: Enable atomic updates across related entities (e.g., Consumer + Orders in one aggregate), but reduce scalability (serialized updates to same aggregate), increase conflict chance, and are an obstacle to service decomposition (forces colocation in same service).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Design decision for Aggregate pattern. Fine-grained preferred in microservices.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Fuzzy Boundaries Problem</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Traditional domain models lack explicit business object boundaries. It's unclear which classes belong to which business object, leading to: unclear scope of load/update/delete operations, inability to enforce invariants when parts of a business object are updated independently by concurrent users (e.g., two users reducing order line items below the order minimum). DDD Aggregates solve this by defining explicit boundaries.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Motivates Aggregate pattern.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Cross-Service Object References Problem</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 a microservice architecture, a traditional domain model's object references would span service boundaries. A tangled web of interconnected classes can't be split across services when references are direct object pointers. Aggregates with primary key references solve this.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Motivates Aggregate Rule #2. Solved by primary key references.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Transaction Scope in Microservices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Problem</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Microservice architecture requires ACID transactions within a single service. The transaction model of most NoSQL databases only supports single-record transactions. Both constraints align with the Aggregate Rule #3 (one transaction per aggregate). Cross-aggregate/cross-service consistency requires Sagas.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Motivates Aggregate Rule #3 and Saga pattern.</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Event Enrichment</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Including additional information in domain events that consumers typically need (e.g., OrderCreated with line items, delivery info, restaurant name, order total). </w:t>
            </w:r>
            <w:r>
              <w:rPr>
                <w:rFonts w:ascii="Arial" w:cs="Arial" w:eastAsia="Arial" w:hAnsi="Arial"/>
                <w:b/>
                <w:bCs/>
                <w:sz w:val="20"/>
                <w:szCs w:val="20"/>
              </w:rPr>
              <w:t xml:space="preserve">Benefit</w:t>
            </w:r>
            <w:r>
              <w:rPr>
                <w:rFonts w:ascii="Arial" w:cs="Arial" w:eastAsia="Arial" w:hAnsi="Arial"/>
                <w:sz w:val="20"/>
                <w:szCs w:val="20"/>
              </w:rPr>
              <w:t xml:space="preserve">: Simplifies consumers — they don't need to query the publishing service for details. </w:t>
            </w:r>
            <w:r>
              <w:rPr>
                <w:rFonts w:ascii="Arial" w:cs="Arial" w:eastAsia="Arial" w:hAnsi="Arial"/>
                <w:b/>
                <w:bCs/>
                <w:sz w:val="20"/>
                <w:szCs w:val="20"/>
              </w:rPr>
              <w:t xml:space="preserve">Drawback</w:t>
            </w:r>
            <w:r>
              <w:rPr>
                <w:rFonts w:ascii="Arial" w:cs="Arial" w:eastAsia="Arial" w:hAnsi="Arial"/>
                <w:sz w:val="20"/>
                <w:szCs w:val="20"/>
              </w:rPr>
              <w:t xml:space="preserve">: Risks making event classes less stable; event class may need changes when consumer requirements change, reducing maintainability.</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Design technique for Domain Events. Tradeoff: consumer simplicity vs. event stability.</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 Storming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 event-centric workshop format for understanding a complex domain and building an event-centric domain model. Three steps: (1) Brainstorm domain events (orange sticky notes on timeline). (2) Identify event triggers: user actions (blue/command), external systems (purple), other events, passage of time. (3) Identify aggregates (yellow) that consume commands and emit events. Produces aggregates + events as foundation for domain model.</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Technique for identifying Domain Events and Aggregates. Alternative to noun/verb analysis.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Hexagonal Architecture of a Service</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Each service has hexagonal architecture: business logic at the center, surrounded by inbound adapters (REST API, command message handlers, event consumers) and outbound adapters (database adapter, domain event publishing adapter, command message publisher). Adapters mediate between external world and business logic.</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Structural context for all business logic patterns. From Ch. 2.</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Service Business Logic Structure (Aggregate-based)</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In a typical microservice, business logic consists of: </w:t>
            </w:r>
            <w:r>
              <w:rPr>
                <w:rFonts w:ascii="Arial" w:cs="Arial" w:eastAsia="Arial" w:hAnsi="Arial"/>
                <w:b/>
                <w:bCs/>
                <w:sz w:val="20"/>
                <w:szCs w:val="20"/>
              </w:rPr>
              <w:t xml:space="preserve">Aggregates</w:t>
            </w:r>
            <w:r>
              <w:rPr>
                <w:rFonts w:ascii="Arial" w:cs="Arial" w:eastAsia="Arial" w:hAnsi="Arial"/>
                <w:sz w:val="20"/>
                <w:szCs w:val="20"/>
              </w:rPr>
              <w:t xml:space="preserve"> (bulk of business logic), </w:t>
            </w:r>
            <w:r>
              <w:rPr>
                <w:rFonts w:ascii="Arial" w:cs="Arial" w:eastAsia="Arial" w:hAnsi="Arial"/>
                <w:b/>
                <w:bCs/>
                <w:sz w:val="20"/>
                <w:szCs w:val="20"/>
              </w:rPr>
              <w:t xml:space="preserve">Domain Services</w:t>
            </w:r>
            <w:r>
              <w:rPr>
                <w:rFonts w:ascii="Arial" w:cs="Arial" w:eastAsia="Arial" w:hAnsi="Arial"/>
                <w:sz w:val="20"/>
                <w:szCs w:val="20"/>
              </w:rPr>
              <w:t xml:space="preserve"> (entry points, invoke repositories and aggregate methods, publish events, create sagas), </w:t>
            </w:r>
            <w:r>
              <w:rPr>
                <w:rFonts w:ascii="Arial" w:cs="Arial" w:eastAsia="Arial" w:hAnsi="Arial"/>
                <w:b/>
                <w:bCs/>
                <w:sz w:val="20"/>
                <w:szCs w:val="20"/>
              </w:rPr>
              <w:t xml:space="preserve">Repositories</w:t>
            </w:r>
            <w:r>
              <w:rPr>
                <w:rFonts w:ascii="Arial" w:cs="Arial" w:eastAsia="Arial" w:hAnsi="Arial"/>
                <w:sz w:val="20"/>
                <w:szCs w:val="20"/>
              </w:rPr>
              <w:t xml:space="preserve"> (persist/retrieve aggregates), and </w:t>
            </w:r>
            <w:r>
              <w:rPr>
                <w:rFonts w:ascii="Arial" w:cs="Arial" w:eastAsia="Arial" w:hAnsi="Arial"/>
                <w:b/>
                <w:bCs/>
                <w:sz w:val="20"/>
                <w:szCs w:val="20"/>
              </w:rPr>
              <w:t xml:space="preserve">Sagas</w:t>
            </w:r>
            <w:r>
              <w:rPr>
                <w:rFonts w:ascii="Arial" w:cs="Arial" w:eastAsia="Arial" w:hAnsi="Arial"/>
                <w:sz w:val="20"/>
                <w:szCs w:val="20"/>
              </w:rPr>
              <w:t xml:space="preserve"> (orchestrate cross-service operations). Simple services (e.g., Kitchen Service) only participate in sagas. Complex services (e.g., Order Service) orchestrate sagas and contain more elaborate domain service logic.</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Architectural pattern combining Aggregates, Domain Events, Sagas, Repositories.</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Generating Domain Events: Method Return vs. Accumulation</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Tradeoff</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
            </w:r>
            <w:r>
              <w:rPr>
                <w:rFonts w:ascii="Arial" w:cs="Arial" w:eastAsia="Arial" w:hAnsi="Arial"/>
                <w:b/>
                <w:bCs/>
                <w:sz w:val="20"/>
                <w:szCs w:val="20"/>
              </w:rPr>
              <w:t xml:space="preserve">Option 1 (preferred)</w:t>
            </w:r>
            <w:r>
              <w:rPr>
                <w:rFonts w:ascii="Arial" w:cs="Arial" w:eastAsia="Arial" w:hAnsi="Arial"/>
                <w:sz w:val="20"/>
                <w:szCs w:val="20"/>
              </w:rPr>
              <w:t xml:space="preserve">: Aggregate methods return List&lt;DomainEvent&gt; to the calling service. Void methods become List&lt;Event&gt;; non-void methods return composite objects. Simple, explicit. </w:t>
            </w:r>
            <w:r>
              <w:rPr>
                <w:rFonts w:ascii="Arial" w:cs="Arial" w:eastAsia="Arial" w:hAnsi="Arial"/>
                <w:b/>
                <w:bCs/>
                <w:sz w:val="20"/>
                <w:szCs w:val="20"/>
              </w:rPr>
              <w:t xml:space="preserve">Option 2</w:t>
            </w:r>
            <w:r>
              <w:rPr>
                <w:rFonts w:ascii="Arial" w:cs="Arial" w:eastAsia="Arial" w:hAnsi="Arial"/>
                <w:sz w:val="20"/>
                <w:szCs w:val="20"/>
              </w:rPr>
              <w:t xml:space="preserve">: Aggregate root extends AbstractAggregateRoot and accumulates events via registerDomainEvent(). Service calls getDomainEvents() to retrieve. Drawback: requires extending a superclass (may conflict with other inheritance), non-root aggregate classes struggle to register events. Spring Data Ingalls supports automatic publication from AbstractAggregateRoot.</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Implementation options for Domain Event pattern.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Reliable Domain Event Publishing</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Domain events must be published as part of the transaction that updates the aggregate (transactional messaging). Eventuate Tram inserts events into an OUTBOX table within the ACID transaction, then publishes to the message broker after commit. DomainEventPublisher and AbstractAggregateDomainEventPublisher provide type-safe publishing APIs.</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Uses Transactional Outbox pattern (Ch. 3). Ensures atomicity of DB update + event publish.</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Type-safe Domain Event Publishing (AbstractAggregateDomainEventPublisher)</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Abstract class parameterized by aggregate type A and event marker interface E. Ensures a service only publishes valid event types for its aggregate. Subclasses (e.g., TicketDomainEventPublisher) provide type-safe publish(aggregate, events) method. Prevents publishing wrong event types.</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Implementation detail for Domain Event publishing. Uses DomainEventPublisher.</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DomainEventDispatcher (Consuming Events)</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Technology</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Eventuate Tram class that dispatches domain events to appropriate handler methods. Consumers define DomainEventHandlers mapping aggregate types to event handler methods. Example: KitchenServiceEventConsumer subscribes to Restaurant Service events to keep Kitchen Service's replica data up-to-date.</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Consumer-side of Domain Event pattern. Uses Eventuate Tram framework.</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Restaurant Aggregate as Partial Replica</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Order Service maintains a Restaurant aggregate that is a partial replica of data owned by Restaurant Service. Contains menu and restaurant info needed to validate and price order line items. Kept up-to-date by subscribing to Restaurant Service's domain events (e.g., RestaurantMenuRevised). Enables Order Service to validate orders without synchronous calls to Restaurant Service.</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Example of data replication via Domain Events. Improves availability (Self-contained Service, Ch. 3).</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Semantic Lock via *_PENDING States in Order Aggregate</w:t>
            </w:r>
          </w:p>
        </w:tc>
        <w:tc>
          <w:tcPr>
            <w:tcW w:type="dxa" w:w="9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Definition</w:t>
            </w:r>
          </w:p>
        </w:tc>
        <w:tc>
          <w:tcPr>
            <w:tcW w:type="dxa" w:w="42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The Order aggregate uses states like APPROVAL_PENDING, CANCEL_PENDING, REVISION_PENDING as semantic locks (countermeasure from Ch. 4). When a saga begins, Order transitions to a *_PENDING state. On saga completion, transitions to final state (APPROVED, CANCELLED, etc.) or reverts. Prevents concurrent sagas from conflicting on the same Order.</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Implementation of Semantic Lock countermeasure (Ch. 4) within Order aggregate.</w:t>
            </w:r>
          </w:p>
        </w:tc>
      </w:tr>
      <w:tr>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Saga-driven Service Methods</w:t>
            </w:r>
          </w:p>
        </w:tc>
        <w:tc>
          <w:tcPr>
            <w:tcW w:type="dxa" w:w="9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Principle</w:t>
            </w:r>
          </w:p>
        </w:tc>
        <w:tc>
          <w:tcPr>
            <w:tcW w:type="dxa" w:w="42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 services that orchestrate sagas (e.g., Order Service), most service methods create a saga rather than directly updating an aggregate. The saga then orchestrates validation across services and eventually updates the aggregate. Simple services (e.g., Kitchen Service) only participate in sagas initiated by others. This is a fundamental difference from monolithic business logic.</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sz w:val="20"/>
                <w:szCs w:val="20"/>
              </w:rPr>
              <w:t xml:space="preserve">Integration of Saga pattern (Ch. 4) with Aggregate-based business logic.</w:t>
            </w:r>
          </w:p>
        </w:tc>
      </w:tr>
    </w:tbl>
    <w:p>
      <w:r>
        <w:br w:type="page"/>
      </w:r>
    </w:p>
    <w:p>
      <w:pPr>
        <w:pStyle w:val="Heading1"/>
      </w:pPr>
      <w:r>
        <w:t xml:space="preserve">Relationship Map</w:t>
      </w:r>
    </w:p>
    <w:p>
      <w:pPr>
        <w:spacing w:after="200"/>
      </w:pPr>
      <w:r>
        <w:rPr>
          <w:rFonts w:ascii="Arial" w:cs="Arial" w:eastAsia="Arial" w:hAnsi="Arial"/>
          <w:i/>
          <w:iCs/>
          <w:color w:val="555555"/>
          <w:sz w:val="20"/>
          <w:szCs w:val="20"/>
        </w:rPr>
        <w:t xml:space="preserve">How concepts from Chapter 5 connect, organized by thematic area.</w:t>
      </w:r>
    </w:p>
    <w:p>
      <w:pPr>
        <w:spacing w:after="100" w:before="200"/>
      </w:pPr>
      <w:r>
        <w:rPr>
          <w:rFonts w:ascii="Arial" w:cs="Arial" w:eastAsia="Arial" w:hAnsi="Arial"/>
          <w:b/>
          <w:bCs/>
          <w:color w:val="1B4F72"/>
          <w:sz w:val="22"/>
          <w:szCs w:val="22"/>
        </w:rPr>
        <w:t xml:space="preserve">1. Business Logic Organization: Two Patterns</w:t>
      </w:r>
    </w:p>
    <w:p>
      <w:pPr>
        <w:spacing w:after="40"/>
        <w:ind w:left="360"/>
      </w:pPr>
      <w:r>
        <w:rPr>
          <w:rFonts w:ascii="Arial" w:cs="Arial" w:eastAsia="Arial" w:hAnsi="Arial"/>
          <w:sz w:val="20"/>
          <w:szCs w:val="20"/>
        </w:rPr>
        <w:t xml:space="preserve">• Transaction Script &lt;— ALTERNATIVE —&gt; Domain Model</w:t>
      </w:r>
    </w:p>
    <w:p>
      <w:pPr>
        <w:spacing w:after="40"/>
        <w:ind w:left="360"/>
      </w:pPr>
      <w:r>
        <w:rPr>
          <w:rFonts w:ascii="Arial" w:cs="Arial" w:eastAsia="Arial" w:hAnsi="Arial"/>
          <w:sz w:val="20"/>
          <w:szCs w:val="20"/>
        </w:rPr>
        <w:t xml:space="preserve">• Transaction Script: procedural, behavior/state separated, good for simple logic, scales poorly</w:t>
      </w:r>
    </w:p>
    <w:p>
      <w:pPr>
        <w:spacing w:after="40"/>
        <w:ind w:left="360"/>
      </w:pPr>
      <w:r>
        <w:rPr>
          <w:rFonts w:ascii="Arial" w:cs="Arial" w:eastAsia="Arial" w:hAnsi="Arial"/>
          <w:sz w:val="20"/>
          <w:szCs w:val="20"/>
        </w:rPr>
        <w:t xml:space="preserve">• Domain Model: OO, classes with state+behavior, service methods delegate to domain objects, extensible</w:t>
      </w:r>
    </w:p>
    <w:p>
      <w:pPr>
        <w:spacing w:after="40"/>
        <w:ind w:left="360"/>
      </w:pPr>
      <w:r>
        <w:rPr>
          <w:rFonts w:ascii="Arial" w:cs="Arial" w:eastAsia="Arial" w:hAnsi="Arial"/>
          <w:sz w:val="20"/>
          <w:szCs w:val="20"/>
        </w:rPr>
        <w:t xml:space="preserve">• Domain Model refined by DDD → Aggregate pattern for microservices</w:t>
      </w:r>
    </w:p>
    <w:p>
      <w:pPr>
        <w:spacing w:after="100" w:before="200"/>
      </w:pPr>
      <w:r>
        <w:rPr>
          <w:rFonts w:ascii="Arial" w:cs="Arial" w:eastAsia="Arial" w:hAnsi="Arial"/>
          <w:b/>
          <w:bCs/>
          <w:color w:val="1B4F72"/>
          <w:sz w:val="22"/>
          <w:szCs w:val="22"/>
        </w:rPr>
        <w:t xml:space="preserve">2. DDD Building Blocks</w:t>
      </w:r>
    </w:p>
    <w:p>
      <w:pPr>
        <w:spacing w:after="40"/>
        <w:ind w:left="360"/>
      </w:pPr>
      <w:r>
        <w:rPr>
          <w:rFonts w:ascii="Arial" w:cs="Arial" w:eastAsia="Arial" w:hAnsi="Arial"/>
          <w:sz w:val="20"/>
          <w:szCs w:val="20"/>
        </w:rPr>
        <w:t xml:space="preserve">• Entity (persistent identity), Value Object (interchangeable by value), Factory, Repository, Service</w:t>
      </w:r>
    </w:p>
    <w:p>
      <w:pPr>
        <w:spacing w:after="40"/>
        <w:ind w:left="360"/>
      </w:pPr>
      <w:r>
        <w:rPr>
          <w:rFonts w:ascii="Arial" w:cs="Arial" w:eastAsia="Arial" w:hAnsi="Arial"/>
          <w:sz w:val="20"/>
          <w:szCs w:val="20"/>
        </w:rPr>
        <w:t xml:space="preserve">• Aggregate = most important building block for microservices</w:t>
      </w:r>
    </w:p>
    <w:p>
      <w:pPr>
        <w:spacing w:after="40"/>
        <w:ind w:left="360"/>
      </w:pPr>
      <w:r>
        <w:rPr>
          <w:rFonts w:ascii="Arial" w:cs="Arial" w:eastAsia="Arial" w:hAnsi="Arial"/>
          <w:sz w:val="20"/>
          <w:szCs w:val="20"/>
        </w:rPr>
        <w:t xml:space="preserve">• Bounded Context (Ch. 2): each service has its own domain model</w:t>
      </w:r>
    </w:p>
    <w:p>
      <w:pPr>
        <w:spacing w:after="100" w:before="200"/>
      </w:pPr>
      <w:r>
        <w:rPr>
          <w:rFonts w:ascii="Arial" w:cs="Arial" w:eastAsia="Arial" w:hAnsi="Arial"/>
          <w:b/>
          <w:bCs/>
          <w:color w:val="1B4F72"/>
          <w:sz w:val="22"/>
          <w:szCs w:val="22"/>
        </w:rPr>
        <w:t xml:space="preserve">3. Aggregate Pattern: Rules and Consequences</w:t>
      </w:r>
    </w:p>
    <w:p>
      <w:pPr>
        <w:spacing w:after="40"/>
        <w:ind w:left="360"/>
      </w:pPr>
      <w:r>
        <w:rPr>
          <w:rFonts w:ascii="Arial" w:cs="Arial" w:eastAsia="Arial" w:hAnsi="Arial"/>
          <w:sz w:val="20"/>
          <w:szCs w:val="20"/>
        </w:rPr>
        <w:t xml:space="preserve">• Fuzzy Boundaries Problem + Cross-Service References Problem + Transaction Scope Problem → MOTIVATE → Aggregate Pattern</w:t>
      </w:r>
    </w:p>
    <w:p>
      <w:pPr>
        <w:spacing w:after="40"/>
        <w:ind w:left="360"/>
      </w:pPr>
      <w:r>
        <w:rPr>
          <w:rFonts w:ascii="Arial" w:cs="Arial" w:eastAsia="Arial" w:hAnsi="Arial"/>
          <w:sz w:val="20"/>
          <w:szCs w:val="20"/>
        </w:rPr>
        <w:t xml:space="preserve">• Rule #1: Reference only aggregate root from outside → enforces invariants</w:t>
      </w:r>
    </w:p>
    <w:p>
      <w:pPr>
        <w:spacing w:after="40"/>
        <w:ind w:left="360"/>
      </w:pPr>
      <w:r>
        <w:rPr>
          <w:rFonts w:ascii="Arial" w:cs="Arial" w:eastAsia="Arial" w:hAnsi="Arial"/>
          <w:sz w:val="20"/>
          <w:szCs w:val="20"/>
        </w:rPr>
        <w:t xml:space="preserve">• Rule #2: Inter-aggregate references by primary key → loose coupling, no cross-service refs, NoSQL/sharding friendly</w:t>
      </w:r>
    </w:p>
    <w:p>
      <w:pPr>
        <w:spacing w:after="40"/>
        <w:ind w:left="360"/>
      </w:pPr>
      <w:r>
        <w:rPr>
          <w:rFonts w:ascii="Arial" w:cs="Arial" w:eastAsia="Arial" w:hAnsi="Arial"/>
          <w:sz w:val="20"/>
          <w:szCs w:val="20"/>
        </w:rPr>
        <w:t xml:space="preserve">• Rule #3: One transaction per aggregate → fits microservice model, cross-aggregate via Sagas</w:t>
      </w:r>
    </w:p>
    <w:p>
      <w:pPr>
        <w:spacing w:after="40"/>
        <w:ind w:left="360"/>
      </w:pPr>
      <w:r>
        <w:rPr>
          <w:rFonts w:ascii="Arial" w:cs="Arial" w:eastAsia="Arial" w:hAnsi="Arial"/>
          <w:sz w:val="20"/>
          <w:szCs w:val="20"/>
        </w:rPr>
        <w:t xml:space="preserve">• Granularity tradeoff: fine-grained (better scalability, needs sagas) vs. coarse-grained (atomic updates, worse scalability)</w:t>
      </w:r>
    </w:p>
    <w:p>
      <w:pPr>
        <w:spacing w:after="100" w:before="200"/>
      </w:pPr>
      <w:r>
        <w:rPr>
          <w:rFonts w:ascii="Arial" w:cs="Arial" w:eastAsia="Arial" w:hAnsi="Arial"/>
          <w:b/>
          <w:bCs/>
          <w:color w:val="1B4F72"/>
          <w:sz w:val="22"/>
          <w:szCs w:val="22"/>
        </w:rPr>
        <w:t xml:space="preserve">4. Domain Events Lifecycle</w:t>
      </w:r>
    </w:p>
    <w:p>
      <w:pPr>
        <w:spacing w:after="40"/>
        <w:ind w:left="360"/>
      </w:pPr>
      <w:r>
        <w:rPr>
          <w:rFonts w:ascii="Arial" w:cs="Arial" w:eastAsia="Arial" w:hAnsi="Arial"/>
          <w:sz w:val="20"/>
          <w:szCs w:val="20"/>
        </w:rPr>
        <w:t xml:space="preserve">• Aggregate state change → generates Domain Event (named with past-participle verb)</w:t>
      </w:r>
    </w:p>
    <w:p>
      <w:pPr>
        <w:spacing w:after="40"/>
        <w:ind w:left="360"/>
      </w:pPr>
      <w:r>
        <w:rPr>
          <w:rFonts w:ascii="Arial" w:cs="Arial" w:eastAsia="Arial" w:hAnsi="Arial"/>
          <w:sz w:val="20"/>
          <w:szCs w:val="20"/>
        </w:rPr>
        <w:t xml:space="preserve">• Event enrichment: include consumer-needed data (tradeoff: simplicity vs. stability)</w:t>
      </w:r>
    </w:p>
    <w:p>
      <w:pPr>
        <w:spacing w:after="40"/>
        <w:ind w:left="360"/>
      </w:pPr>
      <w:r>
        <w:rPr>
          <w:rFonts w:ascii="Arial" w:cs="Arial" w:eastAsia="Arial" w:hAnsi="Arial"/>
          <w:sz w:val="20"/>
          <w:szCs w:val="20"/>
        </w:rPr>
        <w:t xml:space="preserve">• Event identification: requirements analysis ('When X do Y') or Event Storming workshop</w:t>
      </w:r>
    </w:p>
    <w:p>
      <w:pPr>
        <w:spacing w:after="40"/>
        <w:ind w:left="360"/>
      </w:pPr>
      <w:r>
        <w:rPr>
          <w:rFonts w:ascii="Arial" w:cs="Arial" w:eastAsia="Arial" w:hAnsi="Arial"/>
          <w:sz w:val="20"/>
          <w:szCs w:val="20"/>
        </w:rPr>
        <w:t xml:space="preserve">• Event generation: method return List&lt;Event&gt; (preferred) or AbstractAggregateRoot accumulation</w:t>
      </w:r>
    </w:p>
    <w:p>
      <w:pPr>
        <w:spacing w:after="40"/>
        <w:ind w:left="360"/>
      </w:pPr>
      <w:r>
        <w:rPr>
          <w:rFonts w:ascii="Arial" w:cs="Arial" w:eastAsia="Arial" w:hAnsi="Arial"/>
          <w:sz w:val="20"/>
          <w:szCs w:val="20"/>
        </w:rPr>
        <w:t xml:space="preserve">• Event publishing: via DomainEventPublisher + Transactional Outbox (ACID transaction + OUTBOX table)</w:t>
      </w:r>
    </w:p>
    <w:p>
      <w:pPr>
        <w:spacing w:after="40"/>
        <w:ind w:left="360"/>
      </w:pPr>
      <w:r>
        <w:rPr>
          <w:rFonts w:ascii="Arial" w:cs="Arial" w:eastAsia="Arial" w:hAnsi="Arial"/>
          <w:sz w:val="20"/>
          <w:szCs w:val="20"/>
        </w:rPr>
        <w:t xml:space="preserve">• Type-safe publishing: AbstractAggregateDomainEventPublisher&lt;A, E&gt;</w:t>
      </w:r>
    </w:p>
    <w:p>
      <w:pPr>
        <w:spacing w:after="40"/>
        <w:ind w:left="360"/>
      </w:pPr>
      <w:r>
        <w:rPr>
          <w:rFonts w:ascii="Arial" w:cs="Arial" w:eastAsia="Arial" w:hAnsi="Arial"/>
          <w:sz w:val="20"/>
          <w:szCs w:val="20"/>
        </w:rPr>
        <w:t xml:space="preserve">• Event consuming: DomainEventDispatcher routes to handler methods</w:t>
      </w:r>
    </w:p>
    <w:p>
      <w:pPr>
        <w:spacing w:after="100" w:before="200"/>
      </w:pPr>
      <w:r>
        <w:rPr>
          <w:rFonts w:ascii="Arial" w:cs="Arial" w:eastAsia="Arial" w:hAnsi="Arial"/>
          <w:b/>
          <w:bCs/>
          <w:color w:val="1B4F72"/>
          <w:sz w:val="22"/>
          <w:szCs w:val="22"/>
        </w:rPr>
        <w:t xml:space="preserve">5. Service Architecture with Aggregates</w:t>
      </w:r>
    </w:p>
    <w:p>
      <w:pPr>
        <w:spacing w:after="40"/>
        <w:ind w:left="360"/>
      </w:pPr>
      <w:r>
        <w:rPr>
          <w:rFonts w:ascii="Arial" w:cs="Arial" w:eastAsia="Arial" w:hAnsi="Arial"/>
          <w:sz w:val="20"/>
          <w:szCs w:val="20"/>
        </w:rPr>
        <w:t xml:space="preserve">• Hexagonal architecture: business logic core + inbound adapters (REST, command handlers, event consumers) + outbound adapters (DB, event publisher, command publisher)</w:t>
      </w:r>
    </w:p>
    <w:p>
      <w:pPr>
        <w:spacing w:after="40"/>
        <w:ind w:left="360"/>
      </w:pPr>
      <w:r>
        <w:rPr>
          <w:rFonts w:ascii="Arial" w:cs="Arial" w:eastAsia="Arial" w:hAnsi="Arial"/>
          <w:sz w:val="20"/>
          <w:szCs w:val="20"/>
        </w:rPr>
        <w:t xml:space="preserve">• Business logic = Aggregates + Domain Services + Repositories + Sagas</w:t>
      </w:r>
    </w:p>
    <w:p>
      <w:pPr>
        <w:spacing w:after="40"/>
        <w:ind w:left="360"/>
      </w:pPr>
      <w:r>
        <w:rPr>
          <w:rFonts w:ascii="Arial" w:cs="Arial" w:eastAsia="Arial" w:hAnsi="Arial"/>
          <w:sz w:val="20"/>
          <w:szCs w:val="20"/>
        </w:rPr>
        <w:t xml:space="preserve">• Simple services (Kitchen): participate in sagas, handle commands, publish events</w:t>
      </w:r>
    </w:p>
    <w:p>
      <w:pPr>
        <w:spacing w:after="40"/>
        <w:ind w:left="360"/>
      </w:pPr>
      <w:r>
        <w:rPr>
          <w:rFonts w:ascii="Arial" w:cs="Arial" w:eastAsia="Arial" w:hAnsi="Arial"/>
          <w:sz w:val="20"/>
          <w:szCs w:val="20"/>
        </w:rPr>
        <w:t xml:space="preserve">• Complex services (Order): orchestrate sagas, maintain replicas (Restaurant aggregate), use *_PENDING semantic locks</w:t>
      </w:r>
    </w:p>
    <w:p>
      <w:pPr>
        <w:spacing w:after="40"/>
        <w:ind w:left="360"/>
      </w:pPr>
      <w:r>
        <w:rPr>
          <w:rFonts w:ascii="Arial" w:cs="Arial" w:eastAsia="Arial" w:hAnsi="Arial"/>
          <w:sz w:val="20"/>
          <w:szCs w:val="20"/>
        </w:rPr>
        <w:t xml:space="preserve">• Most OrderService methods create sagas rather than directly updating aggregates</w:t>
      </w:r>
    </w:p>
    <w:p>
      <w:pPr>
        <w:spacing w:after="100" w:before="200"/>
      </w:pPr>
      <w:r>
        <w:rPr>
          <w:rFonts w:ascii="Arial" w:cs="Arial" w:eastAsia="Arial" w:hAnsi="Arial"/>
          <w:b/>
          <w:bCs/>
          <w:color w:val="1B4F72"/>
          <w:sz w:val="22"/>
          <w:szCs w:val="22"/>
        </w:rPr>
        <w:t xml:space="preserve">6. Key Microservice-Specific Differences</w:t>
      </w:r>
    </w:p>
    <w:p>
      <w:pPr>
        <w:spacing w:after="40"/>
        <w:ind w:left="360"/>
      </w:pPr>
      <w:r>
        <w:rPr>
          <w:rFonts w:ascii="Arial" w:cs="Arial" w:eastAsia="Arial" w:hAnsi="Arial"/>
          <w:sz w:val="20"/>
          <w:szCs w:val="20"/>
        </w:rPr>
        <w:t xml:space="preserve">• Domain model organized as aggregates with explicit boundaries (not a web of interconnected classes)</w:t>
      </w:r>
    </w:p>
    <w:p>
      <w:pPr>
        <w:spacing w:after="40"/>
        <w:ind w:left="360"/>
      </w:pPr>
      <w:r>
        <w:rPr>
          <w:rFonts w:ascii="Arial" w:cs="Arial" w:eastAsia="Arial" w:hAnsi="Arial"/>
          <w:sz w:val="20"/>
          <w:szCs w:val="20"/>
        </w:rPr>
        <w:t xml:space="preserve">• References between aggregates by primary key, not object reference</w:t>
      </w:r>
    </w:p>
    <w:p>
      <w:pPr>
        <w:spacing w:after="40"/>
        <w:ind w:left="360"/>
      </w:pPr>
      <w:r>
        <w:rPr>
          <w:rFonts w:ascii="Arial" w:cs="Arial" w:eastAsia="Arial" w:hAnsi="Arial"/>
          <w:sz w:val="20"/>
          <w:szCs w:val="20"/>
        </w:rPr>
        <w:t xml:space="preserve">• One transaction per aggregate; sagas for cross-aggregate consistency</w:t>
      </w:r>
    </w:p>
    <w:p>
      <w:pPr>
        <w:spacing w:after="40"/>
        <w:ind w:left="360"/>
      </w:pPr>
      <w:r>
        <w:rPr>
          <w:rFonts w:ascii="Arial" w:cs="Arial" w:eastAsia="Arial" w:hAnsi="Arial"/>
          <w:sz w:val="20"/>
          <w:szCs w:val="20"/>
        </w:rPr>
        <w:t xml:space="preserve">• Aggregates publish domain events on state changes (via transactional messaging)</w:t>
      </w:r>
    </w:p>
    <w:p>
      <w:pPr>
        <w:spacing w:after="40"/>
        <w:ind w:left="360"/>
      </w:pPr>
      <w:r>
        <w:rPr>
          <w:rFonts w:ascii="Arial" w:cs="Arial" w:eastAsia="Arial" w:hAnsi="Arial"/>
          <w:sz w:val="20"/>
          <w:szCs w:val="20"/>
        </w:rPr>
        <w:t xml:space="preserve">• Services maintain replicas of other services' data via domain event subscription</w:t>
      </w:r>
    </w:p>
    <w:p>
      <w:r>
        <w:br w:type="page"/>
      </w:r>
    </w:p>
    <w:p>
      <w:pPr>
        <w:pStyle w:val="Heading2"/>
      </w:pPr>
      <w:r>
        <w:t xml:space="preserve">Summary Statistics</w:t>
      </w:r>
    </w:p>
    <w:p>
      <w:pPr>
        <w:spacing w:after="80"/>
      </w:pPr>
      <w:r>
        <w:rPr>
          <w:rFonts w:ascii="Arial" w:cs="Arial" w:eastAsia="Arial" w:hAnsi="Arial"/>
          <w:sz w:val="22"/>
          <w:szCs w:val="22"/>
        </w:rPr>
        <w:t xml:space="preserve">Total concepts extracted: 24</w:t>
      </w:r>
    </w:p>
    <w:p>
      <w:pPr>
        <w:spacing w:after="80"/>
      </w:pPr>
      <w:r>
        <w:rPr>
          <w:rFonts w:ascii="Arial" w:cs="Arial" w:eastAsia="Arial" w:hAnsi="Arial"/>
          <w:sz w:val="22"/>
          <w:szCs w:val="22"/>
        </w:rPr>
        <w:t xml:space="preserve">Patterns: 4</w:t>
      </w:r>
    </w:p>
    <w:p>
      <w:pPr>
        <w:spacing w:after="80"/>
      </w:pPr>
      <w:r>
        <w:rPr>
          <w:rFonts w:ascii="Arial" w:cs="Arial" w:eastAsia="Arial" w:hAnsi="Arial"/>
          <w:sz w:val="22"/>
          <w:szCs w:val="22"/>
        </w:rPr>
        <w:t xml:space="preserve">Definitions: 8</w:t>
      </w:r>
    </w:p>
    <w:p>
      <w:pPr>
        <w:spacing w:after="80"/>
      </w:pPr>
      <w:r>
        <w:rPr>
          <w:rFonts w:ascii="Arial" w:cs="Arial" w:eastAsia="Arial" w:hAnsi="Arial"/>
          <w:sz w:val="22"/>
          <w:szCs w:val="22"/>
        </w:rPr>
        <w:t xml:space="preserve">Principles: 5</w:t>
      </w:r>
    </w:p>
    <w:p>
      <w:pPr>
        <w:spacing w:after="80"/>
      </w:pPr>
      <w:r>
        <w:rPr>
          <w:rFonts w:ascii="Arial" w:cs="Arial" w:eastAsia="Arial" w:hAnsi="Arial"/>
          <w:sz w:val="22"/>
          <w:szCs w:val="22"/>
        </w:rPr>
        <w:t xml:space="preserve">Problems: 3</w:t>
      </w:r>
    </w:p>
    <w:p>
      <w:pPr>
        <w:spacing w:after="80"/>
      </w:pPr>
      <w:r>
        <w:rPr>
          <w:rFonts w:ascii="Arial" w:cs="Arial" w:eastAsia="Arial" w:hAnsi="Arial"/>
          <w:sz w:val="22"/>
          <w:szCs w:val="22"/>
        </w:rPr>
        <w:t xml:space="preserve">Tradeoffs: 2</w:t>
      </w:r>
    </w:p>
    <w:p>
      <w:pPr>
        <w:spacing w:after="80"/>
      </w:pPr>
      <w:r>
        <w:rPr>
          <w:rFonts w:ascii="Arial" w:cs="Arial" w:eastAsia="Arial" w:hAnsi="Arial"/>
          <w:sz w:val="22"/>
          <w:szCs w:val="22"/>
        </w:rPr>
        <w:t xml:space="preserve">Technologies: 2</w:t>
      </w:r>
    </w:p>
    <w:sectPr>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2026-04-02T11:39:06.837Z</dcterms:created>
  <dcterms:modified xsi:type="dcterms:W3CDTF">2026-04-02T11:39:06.839Z</dcterms:modified>
</cp:coreProperties>
</file>

<file path=docProps/custom.xml><?xml version="1.0" encoding="utf-8"?>
<Properties xmlns="http://schemas.openxmlformats.org/officeDocument/2006/custom-properties" xmlns:vt="http://schemas.openxmlformats.org/officeDocument/2006/docPropsVTypes"/>
</file>