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445A2E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3C1EE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bookmarkStart w:id="0" w:name="_GoBack"/>
      <w:r w:rsidR="00445A2E">
        <w:rPr>
          <w:b/>
          <w:w w:val="110"/>
        </w:rPr>
        <w:t>231501162</w:t>
      </w:r>
      <w:bookmarkEnd w:id="0"/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C97F0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>is 5  which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445A2E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AC8CD8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445A2E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856BB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rem%i==0: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res=res+rem</w:t>
      </w:r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445A2E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0848C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445A2E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8A41B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r>
        <w:rPr>
          <w:b/>
          <w:color w:val="001A1E"/>
          <w:w w:val="105"/>
          <w:sz w:val="23"/>
        </w:rPr>
        <w:t>b.append(int(k[i]))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445A2E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445A2E">
        <w:rPr>
          <w:b/>
          <w:w w:val="110"/>
        </w:rPr>
        <w:t>Sugumar.t.b</w:t>
      </w:r>
    </w:p>
    <w:p w:rsidR="00396571" w:rsidRDefault="00FD4C99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C8F0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checkUgly(n):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r>
        <w:rPr>
          <w:b/>
          <w:w w:val="110"/>
          <w:sz w:val="23"/>
        </w:rPr>
        <w:t>return("not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96571"/>
    <w:rsid w:val="00445A2E"/>
    <w:rsid w:val="00814C70"/>
    <w:rsid w:val="00FD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E82CE-4094-4607-9F4A-FC6EEF18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Prajin S</dc:creator>
  <cp:lastModifiedBy>Lenovo</cp:lastModifiedBy>
  <cp:revision>3</cp:revision>
  <dcterms:created xsi:type="dcterms:W3CDTF">2024-06-13T08:48:00Z</dcterms:created>
  <dcterms:modified xsi:type="dcterms:W3CDTF">2024-06-13T08:48:00Z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