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3366"/>
          <w:sz w:val="48"/>
        </w:rPr>
        <w:t>Burnout-Proof Decision Zones: Quadrant Map</w:t>
      </w:r>
    </w:p>
    <w:p>
      <w:pPr>
        <w:jc w:val="center"/>
      </w:pPr>
      <w:r>
        <w:rPr>
          <w:i/>
          <w:sz w:val="24"/>
        </w:rPr>
        <w:t>A Visual Framework for Decision Classification (Eisenhower Matrix Style)</w:t>
      </w:r>
    </w:p>
    <w:p/>
    <w:p>
      <w:r>
        <w:rPr>
          <w:sz w:val="22"/>
        </w:rPr>
        <w:t>The Burnout-Proof Decision System maps all decisions into a 2D space defined by two critical axes: Growth (horizontal) and Sustainability (vertical). This quadrant model enables quick visual classification and reveals the most dangerous category: high-growth burnout traps.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pPr>
              <w:jc w:val="center"/>
            </w:pPr>
            <w:r>
              <w:rPr>
                <w:b/>
                <w:color w:val="006699"/>
                <w:sz w:val="22"/>
              </w:rPr>
              <w:t>GROWTH (Goal Alignment) →</w:t>
            </w:r>
          </w:p>
        </w:tc>
        <w:tc>
          <w:tcPr>
            <w:tcW w:type="dxa" w:w="2880"/>
          </w:tcPr>
          <w:p>
            <w:r/>
          </w:p>
        </w:tc>
      </w:tr>
      <w:tr>
        <w:tc>
          <w:tcPr>
            <w:tcW w:type="dxa" w:w="2880"/>
          </w:tcPr>
          <w:p>
            <w:pPr>
              <w:jc w:val="center"/>
            </w:pPr>
            <w:r>
              <w:rPr>
                <w:b/>
                <w:color w:val="006699"/>
                <w:sz w:val="20"/>
              </w:rPr>
              <w:t>H</w:t>
              <w:br/>
              <w:t>I</w:t>
              <w:br/>
              <w:t>G</w:t>
              <w:br/>
              <w:t>H</w:t>
            </w:r>
          </w:p>
        </w:tc>
        <w:tc>
          <w:tcPr>
            <w:tcW w:type="dxa" w:w="2880"/>
            <w:shd w:fill="D4E6F1"/>
          </w:tcPr>
          <w:p>
            <w:pPr>
              <w:jc w:val="center"/>
            </w:pPr>
            <w:r>
              <w:rPr>
                <w:b/>
                <w:color w:val="006699"/>
                <w:sz w:val="20"/>
              </w:rPr>
              <w:t>LIGHT_RECOVERY</w:t>
              <w:br/>
              <w:br/>
              <w:t>Low Growth</w:t>
              <w:br/>
              <w:t>High Sustainability</w:t>
              <w:br/>
              <w:br/>
              <w:t>Examples:</w:t>
              <w:br/>
              <w:t>→ Vacation after burnout</w:t>
              <w:br/>
              <w:t>→ Rest and restoration</w:t>
              <w:br/>
              <w:t>→ Sustainable low-stakes activity</w:t>
            </w:r>
          </w:p>
        </w:tc>
        <w:tc>
          <w:tcPr>
            <w:tcW w:type="dxa" w:w="2880"/>
            <w:shd w:fill="ABEBC6"/>
          </w:tcPr>
          <w:p>
            <w:pPr>
              <w:jc w:val="center"/>
            </w:pPr>
            <w:r>
              <w:rPr>
                <w:b/>
                <w:color w:val="1B5E20"/>
                <w:sz w:val="20"/>
              </w:rPr>
              <w:t>★ EXECUTE_FULLY ★</w:t>
              <w:br/>
              <w:br/>
              <w:t>High Growth</w:t>
              <w:br/>
              <w:t>High Sustainability</w:t>
              <w:br/>
              <w:br/>
              <w:t>Examples:</w:t>
              <w:br/>
              <w:t>→ Aligned project with sustainable pace</w:t>
              <w:br/>
              <w:t>→ Fulfilling work with rest time</w:t>
              <w:br/>
              <w:t>→ Growth opportunity with support system</w:t>
            </w:r>
          </w:p>
        </w:tc>
      </w:tr>
      <w:tr>
        <w:tc>
          <w:tcPr>
            <w:tcW w:type="dxa" w:w="2880"/>
          </w:tcPr>
          <w:p>
            <w:pPr>
              <w:jc w:val="center"/>
            </w:pPr>
            <w:r>
              <w:rPr>
                <w:b/>
                <w:color w:val="006699"/>
                <w:sz w:val="20"/>
              </w:rPr>
              <w:t>L</w:t>
              <w:br/>
              <w:t>O</w:t>
              <w:br/>
              <w:t>W</w:t>
            </w:r>
          </w:p>
        </w:tc>
        <w:tc>
          <w:tcPr>
            <w:tcW w:type="dxa" w:w="2880"/>
            <w:shd w:fill="F5B7B1"/>
          </w:tcPr>
          <w:p>
            <w:pPr>
              <w:jc w:val="center"/>
            </w:pPr>
            <w:r>
              <w:rPr>
                <w:b/>
                <w:color w:val="800000"/>
                <w:sz w:val="20"/>
              </w:rPr>
              <w:t>AVOID</w:t>
              <w:br/>
              <w:br/>
              <w:t>Low Growth</w:t>
              <w:br/>
              <w:t>Low Sustainability</w:t>
              <w:br/>
              <w:br/>
              <w:t>Examples:</w:t>
              <w:br/>
              <w:t>→ Task without purpose or payoff</w:t>
              <w:br/>
              <w:t>→ Burnout without benefit</w:t>
              <w:br/>
              <w:t>→ Energy drain with no value</w:t>
            </w:r>
          </w:p>
        </w:tc>
        <w:tc>
          <w:tcPr>
            <w:tcW w:type="dxa" w:w="2880"/>
            <w:shd w:fill="F8C471"/>
          </w:tcPr>
          <w:p>
            <w:pPr>
              <w:jc w:val="center"/>
            </w:pPr>
            <w:r>
              <w:rPr>
                <w:b/>
                <w:color w:val="994C00"/>
                <w:sz w:val="20"/>
              </w:rPr>
              <w:t>⚠ BURNOUT TRAP ⚠</w:t>
              <w:br/>
              <w:t>(TIME_BOX with warnings)</w:t>
              <w:br/>
              <w:br/>
              <w:t>High Growth</w:t>
              <w:br/>
              <w:t>Low Sustainability</w:t>
              <w:br/>
              <w:br/>
              <w:t>Examples:</w:t>
              <w:br/>
              <w:t>→ Exciting startup, no breaks</w:t>
              <w:br/>
              <w:t>→ Career opportunity, unsustainable</w:t>
              <w:br/>
              <w:t>→ High-stakes project, non-stop work</w:t>
            </w:r>
          </w:p>
        </w:tc>
      </w:tr>
    </w:tbl>
    <w:p>
      <w:pPr>
        <w:jc w:val="center"/>
      </w:pPr>
      <w:r>
        <w:rPr>
          <w:b/>
          <w:color w:val="006699"/>
          <w:sz w:val="22"/>
        </w:rPr>
        <w:t>← LOW GROWTH     |     HIGH GROWTH →</w:t>
      </w:r>
    </w:p>
    <w:p/>
    <w:p>
      <w:pPr>
        <w:pStyle w:val="Heading2"/>
      </w:pPr>
      <w:r>
        <w:t>Zone Decision Guide</w:t>
      </w:r>
    </w:p>
    <w:tbl>
      <w:tblPr>
        <w:tblStyle w:val="LightGrid-Accent1"/>
        <w:tblW w:type="auto" w:w="0"/>
        <w:tblLook w:firstColumn="1" w:firstRow="1" w:lastColumn="0" w:lastRow="0" w:noHBand="0" w:noVBand="1" w:val="04A0"/>
      </w:tblPr>
      <w:tblGrid>
        <w:gridCol w:w="2880"/>
        <w:gridCol w:w="2880"/>
        <w:gridCol w:w="2880"/>
      </w:tblGrid>
      <w:tr>
        <w:tc>
          <w:tcPr>
            <w:tcW w:type="dxa" w:w="2880"/>
            <w:shd w:fill="004080"/>
          </w:tcPr>
          <w:p>
            <w:r>
              <w:rPr>
                <w:b/>
                <w:color w:val="FFFFFF"/>
                <w:sz w:val="22"/>
              </w:rPr>
              <w:t>Zone</w:t>
            </w:r>
          </w:p>
        </w:tc>
        <w:tc>
          <w:tcPr>
            <w:tcW w:type="dxa" w:w="2880"/>
            <w:shd w:fill="004080"/>
          </w:tcPr>
          <w:p>
            <w:r>
              <w:rPr>
                <w:b/>
                <w:color w:val="FFFFFF"/>
                <w:sz w:val="22"/>
              </w:rPr>
              <w:t>Score Range</w:t>
            </w:r>
          </w:p>
        </w:tc>
        <w:tc>
          <w:tcPr>
            <w:tcW w:type="dxa" w:w="2880"/>
            <w:shd w:fill="004080"/>
          </w:tcPr>
          <w:p>
            <w:r>
              <w:rPr>
                <w:b/>
                <w:color w:val="FFFFFF"/>
                <w:sz w:val="22"/>
              </w:rPr>
              <w:t>Decision &amp; Recommendation</w:t>
            </w:r>
          </w:p>
        </w:tc>
      </w:tr>
      <w:tr>
        <w:tc>
          <w:tcPr>
            <w:tcW w:type="dxa" w:w="2880"/>
            <w:shd w:fill="ABEBC6"/>
          </w:tcPr>
          <w:p>
            <w:r>
              <w:t>★ EXECUTE_FULLY</w:t>
            </w:r>
          </w:p>
        </w:tc>
        <w:tc>
          <w:tcPr>
            <w:tcW w:type="dxa" w:w="2880"/>
          </w:tcPr>
          <w:p>
            <w:r>
              <w:t>75-100</w:t>
            </w:r>
          </w:p>
        </w:tc>
        <w:tc>
          <w:tcPr>
            <w:tcW w:type="dxa" w:w="2880"/>
          </w:tcPr>
          <w:p>
            <w:r>
              <w:t>Proceed with confidence. High growth + sustainable pace. Ideal decision.</w:t>
            </w:r>
          </w:p>
        </w:tc>
      </w:tr>
      <w:tr>
        <w:tc>
          <w:tcPr>
            <w:tcW w:type="dxa" w:w="2880"/>
            <w:shd w:fill="F8C471"/>
          </w:tcPr>
          <w:p>
            <w:r>
              <w:t>TIME_BOX</w:t>
            </w:r>
          </w:p>
        </w:tc>
        <w:tc>
          <w:tcPr>
            <w:tcW w:type="dxa" w:w="2880"/>
          </w:tcPr>
          <w:p>
            <w:r>
              <w:t>60-75</w:t>
            </w:r>
          </w:p>
        </w:tc>
        <w:tc>
          <w:tcPr>
            <w:tcW w:type="dxa" w:w="2880"/>
          </w:tcPr>
          <w:p>
            <w:r>
              <w:t>High growth but low sustainability. Set hard boundaries. Monitor burnout.</w:t>
            </w:r>
          </w:p>
        </w:tc>
      </w:tr>
      <w:tr>
        <w:tc>
          <w:tcPr>
            <w:tcW w:type="dxa" w:w="2880"/>
            <w:shd w:fill="D4E6F1"/>
          </w:tcPr>
          <w:p>
            <w:r>
              <w:t>LIGHT_RECOVERY</w:t>
            </w:r>
          </w:p>
        </w:tc>
        <w:tc>
          <w:tcPr>
            <w:tcW w:type="dxa" w:w="2880"/>
          </w:tcPr>
          <w:p>
            <w:r>
              <w:t>40-60</w:t>
            </w:r>
          </w:p>
        </w:tc>
        <w:tc>
          <w:tcPr>
            <w:tcW w:type="dxa" w:w="2880"/>
          </w:tcPr>
          <w:p>
            <w:r>
              <w:t>Low growth but sustainable. Strategic rest. Invest in recovery.</w:t>
            </w:r>
          </w:p>
        </w:tc>
      </w:tr>
      <w:tr>
        <w:tc>
          <w:tcPr>
            <w:tcW w:type="dxa" w:w="2880"/>
            <w:shd w:fill="E8DAEF"/>
          </w:tcPr>
          <w:p>
            <w:r>
              <w:t>STEADY_EXECUTION</w:t>
            </w:r>
          </w:p>
        </w:tc>
        <w:tc>
          <w:tcPr>
            <w:tcW w:type="dxa" w:w="2880"/>
          </w:tcPr>
          <w:p>
            <w:r>
              <w:t>25-40</w:t>
            </w:r>
          </w:p>
        </w:tc>
        <w:tc>
          <w:tcPr>
            <w:tcW w:type="dxa" w:w="2880"/>
          </w:tcPr>
          <w:p>
            <w:r>
              <w:t>Moderate growth, moderate sustainability. Slow progress, low stress.</w:t>
            </w:r>
          </w:p>
        </w:tc>
      </w:tr>
      <w:tr>
        <w:tc>
          <w:tcPr>
            <w:tcW w:type="dxa" w:w="2880"/>
            <w:shd w:fill="F5B7B1"/>
          </w:tcPr>
          <w:p>
            <w:r>
              <w:t>AVOID</w:t>
            </w:r>
          </w:p>
        </w:tc>
        <w:tc>
          <w:tcPr>
            <w:tcW w:type="dxa" w:w="2880"/>
          </w:tcPr>
          <w:p>
            <w:r>
              <w:t>&lt;25</w:t>
            </w:r>
          </w:p>
        </w:tc>
        <w:tc>
          <w:tcPr>
            <w:tcW w:type="dxa" w:w="2880"/>
          </w:tcPr>
          <w:p>
            <w:r>
              <w:t>Reject decisively. Low growth AND low sustainability. Not worth it.</w:t>
            </w:r>
          </w:p>
        </w:tc>
      </w:tr>
    </w:tbl>
    <w:p/>
    <w:p>
      <w:pPr>
        <w:pStyle w:val="Heading2"/>
      </w:pPr>
      <w:r>
        <w:t>Key Insights</w:t>
      </w:r>
    </w:p>
    <w:p>
      <w:pPr>
        <w:pStyle w:val="ListBullet"/>
      </w:pPr>
      <w:r>
        <w:rPr>
          <w:sz w:val="22"/>
        </w:rPr>
        <w:t>The BURNOUT TRAP (Quadrant 4: High Growth + Low Sustainability) is the most dangerous. The asymmetric penalty system (0.3:0.1 ratio) specifically targets this scenario by penalizing growth-dominant imbalances 3x more heavily.</w:t>
      </w:r>
    </w:p>
    <w:p>
      <w:pPr>
        <w:pStyle w:val="ListBullet"/>
      </w:pPr>
      <w:r>
        <w:rPr>
          <w:sz w:val="22"/>
        </w:rPr>
        <w:t>EXECUTE_FULLY is the ideal state: high growth with sustainable pace. These decisions create value without depleting your wellbeing.</w:t>
      </w:r>
    </w:p>
    <w:p>
      <w:pPr>
        <w:pStyle w:val="ListBullet"/>
      </w:pPr>
      <w:r>
        <w:rPr>
          <w:sz w:val="22"/>
        </w:rPr>
        <w:t>LIGHT_RECOVERY is intentional and strategically valuable: not every decision creates growth. Rest and restoration are themselves high-sustainability investments.</w:t>
      </w:r>
    </w:p>
    <w:p>
      <w:pPr>
        <w:pStyle w:val="ListBullet"/>
      </w:pPr>
      <w:r>
        <w:rPr>
          <w:sz w:val="22"/>
        </w:rPr>
        <w:t>The quadrant map applies to all decisions: projects, relationships, learning, rest, exercise. Each decision has growth and sustainability dimensions.</w:t>
      </w:r>
    </w:p>
    <w:p>
      <w:pPr>
        <w:pStyle w:val="ListBullet"/>
      </w:pPr>
      <w:r>
        <w:rPr>
          <w:sz w:val="22"/>
        </w:rPr>
        <w:t>STEADY_EXECUTION is underrated: slow, sustainable progress beats sporadic high-intensity followed by collapse.</w:t>
      </w:r>
    </w:p>
    <w:p>
      <w:pPr>
        <w:pStyle w:val="ListBullet"/>
      </w:pPr>
      <w:r>
        <w:rPr>
          <w:sz w:val="22"/>
        </w:rPr>
        <w:t>Time-boxing a burnout trap can move it from Q4 to somewhere safer, but only if you actually enforce the boundaries.</w:t>
      </w:r>
    </w:p>
    <w:p/>
    <w:p>
      <w:pPr>
        <w:pStyle w:val="Heading2"/>
      </w:pPr>
      <w:r>
        <w:t>Axis Definitions</w:t>
      </w:r>
    </w:p>
    <w:p>
      <w:pPr>
        <w:pStyle w:val="Heading3"/>
      </w:pPr>
      <w:r>
        <w:t>Growth (X-Axis)</w:t>
      </w:r>
    </w:p>
    <w:p>
      <w:r>
        <w:rPr>
          <w:sz w:val="22"/>
        </w:rPr>
        <w:t>A measure of how well this decision advances your goals, values, and development: career advancement, skill acquisition, personal satisfaction, alignment with long-term vision, impact and contribution. High growth means the decision meaningfully moves you forward on what matters most to you.</w:t>
      </w:r>
    </w:p>
    <w:p>
      <w:pPr>
        <w:pStyle w:val="Heading3"/>
      </w:pPr>
      <w:r>
        <w:t>Sustainability (Y-Axis)</w:t>
      </w:r>
    </w:p>
    <w:p>
      <w:r>
        <w:rPr>
          <w:sz w:val="22"/>
        </w:rPr>
        <w:t>A measure of how long you can maintain this pace without degradation: work hours vs. recovery time, stress levels vs. coping capacity, demands vs. resources available, pace vs. human limits. High sustainability means you can maintain this decision indefinitely without burnout or health consequences.</w:t>
      </w:r>
    </w:p>
    <w:p/>
    <w:p>
      <w:pPr>
        <w:pStyle w:val="Heading2"/>
      </w:pPr>
      <w:r>
        <w:t>Real-World Decision Mapping</w:t>
      </w:r>
    </w:p>
    <w:tbl>
      <w:tblPr>
        <w:tblStyle w:val="LightGrid-Accent1"/>
        <w:tblW w:type="auto" w:w="0"/>
        <w:tblLook w:firstColumn="1" w:firstRow="1" w:lastColumn="0" w:lastRow="0" w:noHBand="0" w:noVBand="1" w:val="04A0"/>
      </w:tblPr>
      <w:tblGrid>
        <w:gridCol w:w="2880"/>
        <w:gridCol w:w="2880"/>
        <w:gridCol w:w="2880"/>
      </w:tblGrid>
      <w:tr>
        <w:tc>
          <w:tcPr>
            <w:tcW w:type="dxa" w:w="2880"/>
            <w:shd w:fill="004080"/>
          </w:tcPr>
          <w:p>
            <w:r>
              <w:rPr>
                <w:b/>
                <w:color w:val="FFFFFF"/>
              </w:rPr>
              <w:t>Decision</w:t>
            </w:r>
          </w:p>
        </w:tc>
        <w:tc>
          <w:tcPr>
            <w:tcW w:type="dxa" w:w="2880"/>
            <w:shd w:fill="004080"/>
          </w:tcPr>
          <w:p>
            <w:r>
              <w:rPr>
                <w:b/>
                <w:color w:val="FFFFFF"/>
              </w:rPr>
              <w:t>Quadrant</w:t>
            </w:r>
          </w:p>
        </w:tc>
        <w:tc>
          <w:tcPr>
            <w:tcW w:type="dxa" w:w="2880"/>
            <w:shd w:fill="004080"/>
          </w:tcPr>
          <w:p>
            <w:r>
              <w:rPr>
                <w:b/>
                <w:color w:val="FFFFFF"/>
              </w:rPr>
              <w:t>Reasoning</w:t>
            </w:r>
          </w:p>
        </w:tc>
      </w:tr>
      <w:tr>
        <w:tc>
          <w:tcPr>
            <w:tcW w:type="dxa" w:w="2880"/>
          </w:tcPr>
          <w:p>
            <w:r>
              <w:t>Accept startup role at equity unicorn</w:t>
            </w:r>
          </w:p>
        </w:tc>
        <w:tc>
          <w:tcPr>
            <w:tcW w:type="dxa" w:w="2880"/>
          </w:tcPr>
          <w:p>
            <w:r>
              <w:t>Q4: Burnout Trap</w:t>
            </w:r>
          </w:p>
        </w:tc>
        <w:tc>
          <w:tcPr>
            <w:tcW w:type="dxa" w:w="2880"/>
          </w:tcPr>
          <w:p>
            <w:r>
              <w:t>High growth (career acceleration) but low sustainability (80+ hour weeks)</w:t>
            </w:r>
          </w:p>
        </w:tc>
      </w:tr>
      <w:tr>
        <w:tc>
          <w:tcPr>
            <w:tcW w:type="dxa" w:w="2880"/>
          </w:tcPr>
          <w:p>
            <w:r>
              <w:t>Take two-week vacation after intense project</w:t>
            </w:r>
          </w:p>
        </w:tc>
        <w:tc>
          <w:tcPr>
            <w:tcW w:type="dxa" w:w="2880"/>
          </w:tcPr>
          <w:p>
            <w:r>
              <w:t>Q2: Light Recovery</w:t>
            </w:r>
          </w:p>
        </w:tc>
        <w:tc>
          <w:tcPr>
            <w:tcW w:type="dxa" w:w="2880"/>
          </w:tcPr>
          <w:p>
            <w:r>
              <w:t>Low growth (no career benefit) but high sustainability (restorative)</w:t>
            </w:r>
          </w:p>
        </w:tc>
      </w:tr>
      <w:tr>
        <w:tc>
          <w:tcPr>
            <w:tcW w:type="dxa" w:w="2880"/>
          </w:tcPr>
          <w:p>
            <w:r>
              <w:t>Lead important project with adequate team/timeline</w:t>
            </w:r>
          </w:p>
        </w:tc>
        <w:tc>
          <w:tcPr>
            <w:tcW w:type="dxa" w:w="2880"/>
          </w:tcPr>
          <w:p>
            <w:r>
              <w:t>Q1: Execute Fully</w:t>
            </w:r>
          </w:p>
        </w:tc>
        <w:tc>
          <w:tcPr>
            <w:tcW w:type="dxa" w:w="2880"/>
          </w:tcPr>
          <w:p>
            <w:r>
              <w:t>High growth (industry impact) + high sustainability (realistic deadline)</w:t>
            </w:r>
          </w:p>
        </w:tc>
      </w:tr>
      <w:tr>
        <w:tc>
          <w:tcPr>
            <w:tcW w:type="dxa" w:w="2880"/>
          </w:tcPr>
          <w:p>
            <w:r>
              <w:t>Work on documentation during crunch period</w:t>
            </w:r>
          </w:p>
        </w:tc>
        <w:tc>
          <w:tcPr>
            <w:tcW w:type="dxa" w:w="2880"/>
          </w:tcPr>
          <w:p>
            <w:r>
              <w:t>Q3: Avoid</w:t>
            </w:r>
          </w:p>
        </w:tc>
        <w:tc>
          <w:tcPr>
            <w:tcW w:type="dxa" w:w="2880"/>
          </w:tcPr>
          <w:p>
            <w:r>
              <w:t>Low growth (busy work) and low sustainability (draining while stressed)</w:t>
            </w:r>
          </w:p>
        </w:tc>
      </w:tr>
      <w:tr>
        <w:tc>
          <w:tcPr>
            <w:tcW w:type="dxa" w:w="2880"/>
          </w:tcPr>
          <w:p>
            <w:r>
              <w:t>Online course in your field at own pace</w:t>
            </w:r>
          </w:p>
        </w:tc>
        <w:tc>
          <w:tcPr>
            <w:tcW w:type="dxa" w:w="2880"/>
          </w:tcPr>
          <w:p>
            <w:r>
              <w:t>Q1: Execute Fully</w:t>
            </w:r>
          </w:p>
        </w:tc>
        <w:tc>
          <w:tcPr>
            <w:tcW w:type="dxa" w:w="2880"/>
          </w:tcPr>
          <w:p>
            <w:r>
              <w:t>High growth (skill building) + high sustainability (self-paced, flexible)</w:t>
            </w:r>
          </w:p>
        </w:tc>
      </w:tr>
    </w:tbl>
    <w:p/>
    <w:p>
      <w:pPr>
        <w:pStyle w:val="Heading2"/>
      </w:pPr>
      <w:r>
        <w:t>Using This Framework</w:t>
      </w:r>
    </w:p>
    <w:p>
      <w:r>
        <w:rPr>
          <w:sz w:val="22"/>
        </w:rPr>
        <w:t>1. Identify the growth score for your decision (how much does it advance your goals?)</w:t>
        <w:br/>
        <w:t>2. Identify the sustainability score (how long can you maintain this pace?)</w:t>
        <w:br/>
        <w:t>3. Plot on the quadrant map</w:t>
        <w:br/>
        <w:t>4. Look at which zone it falls into</w:t>
        <w:br/>
        <w:t>5. Use the zone decision guide to determine your action</w:t>
        <w:br/>
        <w:t>6. If in Q4 (Burnout Trap), either: negotiate for sustainability support, add hard time boundaries, or reject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