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center"/>
      </w:pPr>
      <w:r>
        <w:rPr>
          <w:b/>
          <w:bCs/>
          <w:color w:val="12897F"/>
          <w:sz w:val="22"/>
          <w:szCs w:val="22"/>
        </w:rPr>
        <w:t xml:space="preserve">شركة ماستري للاستشارات الإدارية</w:t>
      </w:r>
    </w:p>
    <w:p>
      <w:pPr>
        <w:pStyle w:val="Heading1"/>
        <w:bidi/>
        <w:jc w:val="center"/>
      </w:pPr>
      <w:r>
        <w:rPr>
          <w:b/>
          <w:bCs/>
        </w:rPr>
        <w:t xml:space="preserve">جدول أمسيات مبادرة "سلسلة رؤى ماستري للتميز لنشر المعرفة"</w:t>
      </w:r>
    </w:p>
    <w:p>
      <w:pPr>
        <w:bidi/>
        <w:jc w:val="center"/>
      </w:pPr>
      <w:r>
        <w:rPr>
          <w:i/>
          <w:iCs/>
          <w:color w:val="5B6B7A"/>
          <w:sz w:val="20"/>
          <w:szCs w:val="20"/>
        </w:rPr>
        <w:t xml:space="preserve">النسخة الأولى — 11 أمسية معرفية متخصصة (فبراير 2025 – يناير 2026)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500"/>
        <w:gridCol w:w="2000"/>
      </w:tblGrid>
      <w:tr>
        <w:tc>
          <w:tcPr>
            <w:tcW w:type="pct" w:w="25%"/>
            <w:shd w:fill="0B214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  <w:tc>
          <w:tcPr>
            <w:tcW w:type="pct" w:w="25%"/>
            <w:shd w:fill="0B214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عنوان الأمسية</w:t>
            </w:r>
          </w:p>
        </w:tc>
        <w:tc>
          <w:tcPr>
            <w:tcW w:type="pct" w:w="25%"/>
            <w:shd w:fill="0B214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المتحدث</w:t>
            </w:r>
          </w:p>
        </w:tc>
        <w:tc>
          <w:tcPr>
            <w:tcW w:type="pct" w:w="25%"/>
            <w:shd w:fill="0B2140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الموقع / المنصة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10/02/2025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التميز المؤسسي: من الرؤية إلى التطبيق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د. فيصل الشمري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مقر ماستري - الرياض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05/03/2025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الاستراتيجية الرشيقة في القطاع الحكومي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أ. منى العتيبي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مركز الملك عبدالعزيز الثقافي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02/04/2025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تجربة المتعامل: قياس الأثر لا الرضا فقط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د. سارة الدوسري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عن بُعد (منصة Teams)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14/05/2025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الابتكار المؤسسي: من الفكرة إلى الأثر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أ. خالد المطيري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غرفة تجارة جدة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11/06/2025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الجودة الشاملة ومعايير التميز EFQM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د. عبدالله الحربي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عن بُعد (منصة Teams)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09/07/2025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الاستدامة كأولوية استراتيجية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أ. نورة القحطاني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مقر ماستري - جدة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03/09/2025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قياس الأداء المؤسسي بمؤشرات ذكية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د. تركي العنزي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عن بُعد (منصة Teams)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08/10/2025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القيادة التحويلية في بيئات التميز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أ. لمياء الزهراني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مركز الملك فهد الثقافي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12/11/2025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إدارة التغيير في رحلة التميز المؤسسي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د. ماجد السبيعي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عن بُعد (منصة Teams)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10/12/2025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استشراف المستقبل: التميز في عصر الذكاء الاصطناعي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أ. ريم الغامدي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مقر ماستري - الرياض</w:t>
            </w:r>
          </w:p>
        </w:tc>
      </w:tr>
      <w:tr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14/01/2026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ملتقى ختامي: قصص نجاح من الميدان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فريق ماستري للاستشارات</w:t>
            </w:r>
          </w:p>
        </w:tc>
        <w:tc>
          <w:tcPr>
            <w:tcW w:type="pct" w:w="25%"/>
          </w:tcPr>
          <w:p>
            <w:pPr>
              <w:bidi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عن بُعد (منصة Teams)</w:t>
            </w:r>
          </w:p>
        </w:tc>
      </w:tr>
    </w:tbl>
    <w:p/>
    <w:p>
      <w:pPr>
        <w:bidi/>
        <w:jc w:val="right"/>
      </w:pPr>
      <w:r>
        <w:rPr>
          <w:color w:val="5B6B7A"/>
          <w:sz w:val="18"/>
          <w:szCs w:val="18"/>
        </w:rPr>
        <w:t xml:space="preserve">ملاحظة: تُنفَّذ جميع الأمسيات مجاناً وبشكل تطوعي، وهي موجهة لأفراد المجتمع وموظفي الجهات الحكومية دون رسوم اشتراك.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2026-08-05T16:28:45.406Z</dcterms:created>
  <dcterms:modified xsi:type="dcterms:W3CDTF">2026-08-05T16:28:45.422Z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