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3864"/>
          <w:sz w:val="44"/>
          <w:szCs w:val="44"/>
        </w:rPr>
        <w:t xml:space="preserve">MASLD Ultrasound AI Pipeline</w:t>
      </w:r>
    </w:p>
    <w:p>
      <w:pPr>
        <w:spacing w:after="60"/>
        <w:jc w:val="center"/>
      </w:pPr>
      <w:r>
        <w:rPr>
          <w:color w:val="2E5C99"/>
          <w:sz w:val="26"/>
          <w:szCs w:val="26"/>
        </w:rPr>
        <w:t xml:space="preserve">Segmentation, Grading, Fibrosis Staging and Steatosis Staging</w:t>
      </w:r>
    </w:p>
    <w:p>
      <w:pPr>
        <w:spacing w:after="500"/>
        <w:jc w:val="center"/>
      </w:pPr>
      <w:r>
        <w:rPr>
          <w:i/>
          <w:iCs/>
          <w:color w:val="595959"/>
          <w:sz w:val="22"/>
          <w:szCs w:val="22"/>
        </w:rPr>
        <w:t xml:space="preserve">Experimental Results Report</w:t>
      </w:r>
    </w:p>
    <w:p>
      <w:pPr>
        <w:pStyle w:val="Heading2"/>
        <w:spacing w:after="120" w:before="280"/>
      </w:pPr>
      <w:r>
        <w:rPr>
          <w:b/>
          <w:bCs/>
          <w:color w:val="2E5C99"/>
          <w:sz w:val="24"/>
          <w:szCs w:val="24"/>
        </w:rPr>
        <w:t xml:space="preserve">1. Project Overview</w:t>
      </w:r>
    </w:p>
    <w:p>
      <w:pPr>
        <w:spacing w:after="140" w:line="300"/>
      </w:pPr>
      <w:r>
        <w:rPr>
          <w:sz w:val="21"/>
          <w:szCs w:val="21"/>
        </w:rPr>
        <w:t xml:space="preserve">This project builds an AI pipeline that analyzes liver ultrasound images for patients with MASLD (Metabolic dysfunction-Associated Steatotic Liver Disease). The pipeline has three clinical goals:</w:t>
      </w:r>
    </w:p>
    <w:p>
      <w:pPr>
        <w:pStyle w:val="ListParagraph"/>
        <w:numPr>
          <w:ilvl w:val="0"/>
          <w:numId w:val="1"/>
        </w:numPr>
        <w:spacing w:after="80" w:line="280"/>
      </w:pPr>
      <w:r>
        <w:rPr>
          <w:sz w:val="21"/>
          <w:szCs w:val="21"/>
        </w:rPr>
        <w:t xml:space="preserve">Detect the disease Grade (Grade 1 / Grade 2 / Grade 3).</w:t>
      </w:r>
    </w:p>
    <w:p>
      <w:pPr>
        <w:pStyle w:val="ListParagraph"/>
        <w:numPr>
          <w:ilvl w:val="0"/>
          <w:numId w:val="1"/>
        </w:numPr>
        <w:spacing w:after="80" w:line="280"/>
      </w:pPr>
      <w:r>
        <w:rPr>
          <w:sz w:val="21"/>
          <w:szCs w:val="21"/>
        </w:rPr>
        <w:t xml:space="preserve">Stage liver Fibrosis (F0-F1, F2-F3, F3-F4) — how much scarring has built up in the liver.</w:t>
      </w:r>
    </w:p>
    <w:p>
      <w:pPr>
        <w:pStyle w:val="ListParagraph"/>
        <w:numPr>
          <w:ilvl w:val="0"/>
          <w:numId w:val="1"/>
        </w:numPr>
        <w:spacing w:after="80" w:line="280"/>
      </w:pPr>
      <w:r>
        <w:rPr>
          <w:sz w:val="21"/>
          <w:szCs w:val="21"/>
        </w:rPr>
        <w:t xml:space="preserve">Stage liver Steatosis (S0, S1, S2, S3) — how much fat has built up in the liver.</w:t>
      </w:r>
    </w:p>
    <w:p>
      <w:pPr>
        <w:spacing w:after="140" w:line="300"/>
      </w:pPr>
      <w:r>
        <w:rPr>
          <w:sz w:val="21"/>
          <w:szCs w:val="21"/>
        </w:rPr>
        <w:t xml:space="preserve">Alongside the images, a segmentation model was built to automatically locate the liver region inside each ultrasound frame, and the resulting liver mask was used as extra input for the classification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shd w:fill="F2F2F2" w:val="clear"/>
            <w:tcMar>
              <w:top w:type="dxa" w:w="70"/>
              <w:left w:type="dxa" w:w="80"/>
              <w:bottom w:type="dxa" w:w="70"/>
              <w:right w:type="dxa" w:w="80"/>
            </w:tcMar>
            <w:vAlign w:val="center"/>
          </w:tcPr>
          <w:p>
            <w:pPr>
              <w:jc w:val="left"/>
            </w:pPr>
            <w:r>
              <w:rPr>
                <w:b/>
                <w:bCs/>
                <w:color w:val="000000"/>
                <w:sz w:val="19"/>
                <w:szCs w:val="19"/>
              </w:rPr>
              <w:t xml:space="preserve">Total images</w:t>
            </w:r>
          </w:p>
        </w:tc>
        <w:tc>
          <w:tcPr>
            <w:tcW w:type="dxa" w:w="7238"/>
            <w:tcMar>
              <w:top w:type="dxa" w:w="70"/>
              <w:left w:type="dxa" w:w="80"/>
              <w:bottom w:type="dxa" w:w="70"/>
              <w:right w:type="dxa" w:w="80"/>
            </w:tcMar>
            <w:vAlign w:val="center"/>
          </w:tcPr>
          <w:p>
            <w:pPr>
              <w:jc w:val="left"/>
            </w:pPr>
            <w:r>
              <w:rPr>
                <w:b w:val="false"/>
                <w:bCs w:val="false"/>
                <w:color w:val="000000"/>
                <w:sz w:val="19"/>
                <w:szCs w:val="19"/>
              </w:rPr>
              <w:t xml:space="preserve">2,031 ultrasound images</w:t>
            </w:r>
          </w:p>
        </w:tc>
      </w:tr>
      <w:tr>
        <w:tc>
          <w:tcPr>
            <w:tcW w:type="dxa" w:w="2400"/>
            <w:shd w:fill="F2F2F2" w:val="clear"/>
            <w:tcMar>
              <w:top w:type="dxa" w:w="70"/>
              <w:left w:type="dxa" w:w="80"/>
              <w:bottom w:type="dxa" w:w="70"/>
              <w:right w:type="dxa" w:w="80"/>
            </w:tcMar>
            <w:vAlign w:val="center"/>
          </w:tcPr>
          <w:p>
            <w:pPr>
              <w:jc w:val="left"/>
            </w:pPr>
            <w:r>
              <w:rPr>
                <w:b/>
                <w:bCs/>
                <w:color w:val="000000"/>
                <w:sz w:val="19"/>
                <w:szCs w:val="19"/>
              </w:rPr>
              <w:t xml:space="preserve">Total patients</w:t>
            </w:r>
          </w:p>
        </w:tc>
        <w:tc>
          <w:tcPr>
            <w:tcW w:type="dxa" w:w="7238"/>
            <w:tcMar>
              <w:top w:type="dxa" w:w="70"/>
              <w:left w:type="dxa" w:w="80"/>
              <w:bottom w:type="dxa" w:w="70"/>
              <w:right w:type="dxa" w:w="80"/>
            </w:tcMar>
            <w:vAlign w:val="center"/>
          </w:tcPr>
          <w:p>
            <w:pPr>
              <w:jc w:val="left"/>
            </w:pPr>
            <w:r>
              <w:rPr>
                <w:b w:val="false"/>
                <w:bCs w:val="false"/>
                <w:color w:val="000000"/>
                <w:sz w:val="19"/>
                <w:szCs w:val="19"/>
              </w:rPr>
              <w:t xml:space="preserve">143 patients</w:t>
            </w:r>
          </w:p>
        </w:tc>
      </w:tr>
      <w:tr>
        <w:tc>
          <w:tcPr>
            <w:tcW w:type="dxa" w:w="2400"/>
            <w:shd w:fill="F2F2F2" w:val="clear"/>
            <w:tcMar>
              <w:top w:type="dxa" w:w="70"/>
              <w:left w:type="dxa" w:w="80"/>
              <w:bottom w:type="dxa" w:w="70"/>
              <w:right w:type="dxa" w:w="80"/>
            </w:tcMar>
            <w:vAlign w:val="center"/>
          </w:tcPr>
          <w:p>
            <w:pPr>
              <w:jc w:val="left"/>
            </w:pPr>
            <w:r>
              <w:rPr>
                <w:b/>
                <w:bCs/>
                <w:color w:val="000000"/>
                <w:sz w:val="19"/>
                <w:szCs w:val="19"/>
              </w:rPr>
              <w:t xml:space="preserve">Imaging modality</w:t>
            </w:r>
          </w:p>
        </w:tc>
        <w:tc>
          <w:tcPr>
            <w:tcW w:type="dxa" w:w="7238"/>
            <w:tcMar>
              <w:top w:type="dxa" w:w="70"/>
              <w:left w:type="dxa" w:w="80"/>
              <w:bottom w:type="dxa" w:w="70"/>
              <w:right w:type="dxa" w:w="80"/>
            </w:tcMar>
            <w:vAlign w:val="center"/>
          </w:tcPr>
          <w:p>
            <w:pPr>
              <w:jc w:val="left"/>
            </w:pPr>
            <w:r>
              <w:rPr>
                <w:b w:val="false"/>
                <w:bCs w:val="false"/>
                <w:color w:val="000000"/>
                <w:sz w:val="19"/>
                <w:szCs w:val="19"/>
              </w:rPr>
              <w:t xml:space="preserve">B-mode liver ultrasound</w:t>
            </w:r>
          </w:p>
        </w:tc>
      </w:tr>
      <w:tr>
        <w:tc>
          <w:tcPr>
            <w:tcW w:type="dxa" w:w="2400"/>
            <w:shd w:fill="F2F2F2" w:val="clear"/>
            <w:tcMar>
              <w:top w:type="dxa" w:w="70"/>
              <w:left w:type="dxa" w:w="80"/>
              <w:bottom w:type="dxa" w:w="70"/>
              <w:right w:type="dxa" w:w="80"/>
            </w:tcMar>
            <w:vAlign w:val="center"/>
          </w:tcPr>
          <w:p>
            <w:pPr>
              <w:jc w:val="left"/>
            </w:pPr>
            <w:r>
              <w:rPr>
                <w:b/>
                <w:bCs/>
                <w:color w:val="000000"/>
                <w:sz w:val="19"/>
                <w:szCs w:val="19"/>
              </w:rPr>
              <w:t xml:space="preserve">Additional data</w:t>
            </w:r>
          </w:p>
        </w:tc>
        <w:tc>
          <w:tcPr>
            <w:tcW w:type="dxa" w:w="7238"/>
            <w:tcMar>
              <w:top w:type="dxa" w:w="70"/>
              <w:left w:type="dxa" w:w="80"/>
              <w:bottom w:type="dxa" w:w="70"/>
              <w:right w:type="dxa" w:w="80"/>
            </w:tcMar>
            <w:vAlign w:val="center"/>
          </w:tcPr>
          <w:p>
            <w:pPr>
              <w:jc w:val="left"/>
            </w:pPr>
            <w:r>
              <w:rPr>
                <w:b w:val="false"/>
                <w:bCs w:val="false"/>
                <w:color w:val="000000"/>
                <w:sz w:val="19"/>
                <w:szCs w:val="19"/>
              </w:rPr>
              <w:t xml:space="preserve">Clinical / lab tabular data + FibroScan reports (text extracted from images into Excel)</w:t>
            </w:r>
          </w:p>
        </w:tc>
      </w:tr>
      <w:tr>
        <w:tc>
          <w:tcPr>
            <w:tcW w:type="dxa" w:w="2400"/>
            <w:shd w:fill="F2F2F2" w:val="clear"/>
            <w:tcMar>
              <w:top w:type="dxa" w:w="70"/>
              <w:left w:type="dxa" w:w="80"/>
              <w:bottom w:type="dxa" w:w="70"/>
              <w:right w:type="dxa" w:w="80"/>
            </w:tcMar>
            <w:vAlign w:val="center"/>
          </w:tcPr>
          <w:p>
            <w:pPr>
              <w:jc w:val="left"/>
            </w:pPr>
            <w:r>
              <w:rPr>
                <w:b/>
                <w:bCs/>
                <w:color w:val="000000"/>
                <w:sz w:val="19"/>
                <w:szCs w:val="19"/>
              </w:rPr>
              <w:t xml:space="preserve">Tasks</w:t>
            </w:r>
          </w:p>
        </w:tc>
        <w:tc>
          <w:tcPr>
            <w:tcW w:type="dxa" w:w="7238"/>
            <w:tcMar>
              <w:top w:type="dxa" w:w="70"/>
              <w:left w:type="dxa" w:w="80"/>
              <w:bottom w:type="dxa" w:w="70"/>
              <w:right w:type="dxa" w:w="80"/>
            </w:tcMar>
            <w:vAlign w:val="center"/>
          </w:tcPr>
          <w:p>
            <w:pPr>
              <w:jc w:val="left"/>
            </w:pPr>
            <w:r>
              <w:rPr>
                <w:b w:val="false"/>
                <w:bCs w:val="false"/>
                <w:color w:val="000000"/>
                <w:sz w:val="19"/>
                <w:szCs w:val="19"/>
              </w:rPr>
              <w:t xml:space="preserve">Segmentation • Grade classification • Fibrosis staging • Steatosis staging</w:t>
            </w:r>
          </w:p>
        </w:tc>
      </w:tr>
    </w:tbl>
    <w:p>
      <w:pPr>
        <w:pStyle w:val="Heading2"/>
        <w:spacing w:after="120" w:before="280"/>
      </w:pPr>
      <w:r>
        <w:rPr>
          <w:b/>
          <w:bCs/>
          <w:color w:val="2E5C99"/>
          <w:sz w:val="24"/>
          <w:szCs w:val="24"/>
        </w:rPr>
        <w:t xml:space="preserve">2. Overall Pipeline</w:t>
      </w:r>
    </w:p>
    <w:p>
      <w:pPr>
        <w:spacing w:after="140" w:line="300"/>
      </w:pPr>
      <w:r>
        <w:rPr>
          <w:sz w:val="21"/>
          <w:szCs w:val="21"/>
        </w:rPr>
        <w:t xml:space="preserve">The pipeline was built and tested step by step, moving from a simple single-input model toward a more complex multi-modal model:</w:t>
      </w:r>
    </w:p>
    <w:p>
      <w:pPr>
        <w:pStyle w:val="ListParagraph"/>
        <w:numPr>
          <w:ilvl w:val="0"/>
          <w:numId w:val="1"/>
        </w:numPr>
        <w:spacing w:after="80" w:line="280"/>
      </w:pPr>
      <w:r>
        <w:rPr>
          <w:sz w:val="21"/>
          <w:szCs w:val="21"/>
        </w:rPr>
        <w:t xml:space="preserve">Step 1 — Segmentation: An Attention U-Net locates the liver region in the raw ultrasound image and produces a liver mask.</w:t>
      </w:r>
    </w:p>
    <w:p>
      <w:pPr>
        <w:pStyle w:val="ListParagraph"/>
        <w:numPr>
          <w:ilvl w:val="0"/>
          <w:numId w:val="1"/>
        </w:numPr>
        <w:spacing w:after="80" w:line="280"/>
      </w:pPr>
      <w:r>
        <w:rPr>
          <w:sz w:val="21"/>
          <w:szCs w:val="21"/>
        </w:rPr>
        <w:t xml:space="preserve">Step 2 — Grade classification: A DenseNet121 model trained on the raw image predicts the MASLD Grade (1/2/3).</w:t>
      </w:r>
    </w:p>
    <w:p>
      <w:pPr>
        <w:pStyle w:val="ListParagraph"/>
        <w:numPr>
          <w:ilvl w:val="0"/>
          <w:numId w:val="1"/>
        </w:numPr>
        <w:spacing w:after="80" w:line="280"/>
      </w:pPr>
      <w:r>
        <w:rPr>
          <w:sz w:val="21"/>
          <w:szCs w:val="21"/>
        </w:rPr>
        <w:t xml:space="preserve">Step 3 — Fibrosis &amp; Steatosis staging (image-only): The ultrasound image is combined with its predicted liver mask (image + mask) and fed into DenseNet121 to predict the fibrosis stage and, separately, the steatosis stage.</w:t>
      </w:r>
    </w:p>
    <w:p>
      <w:pPr>
        <w:pStyle w:val="ListParagraph"/>
        <w:numPr>
          <w:ilvl w:val="0"/>
          <w:numId w:val="1"/>
        </w:numPr>
        <w:spacing w:after="80" w:line="280"/>
      </w:pPr>
      <w:r>
        <w:rPr>
          <w:sz w:val="21"/>
          <w:szCs w:val="21"/>
        </w:rPr>
        <w:t xml:space="preserve">Step 4 — Fibrosis &amp; Steatosis staging (image + tabular fusion): Patient clinical/lab data (age, BMI, ALT, AST, lipid profile, etc.) is fused with the DenseNet121 image features before the final classification layer, to test whether clinical data improves the prediction.</w:t>
      </w:r>
    </w:p>
    <w:p>
      <w:pPr>
        <w:pStyle w:val="ListParagraph"/>
        <w:numPr>
          <w:ilvl w:val="0"/>
          <w:numId w:val="1"/>
        </w:numPr>
        <w:spacing w:after="80" w:line="280"/>
      </w:pPr>
      <w:r>
        <w:rPr>
          <w:sz w:val="21"/>
          <w:szCs w:val="21"/>
        </w:rPr>
        <w:t xml:space="preserve">Step 5 — Partial fine-tuning: The last 50 layers of the DenseNet121 backbone are unfrozen and fine-tuned on top of the fused model, to test whether letting the CNN adapt further to this dataset helps.</w:t>
      </w:r>
    </w:p>
    <w:p>
      <w:pPr>
        <w:pStyle w:val="ListParagraph"/>
        <w:numPr>
          <w:ilvl w:val="0"/>
          <w:numId w:val="1"/>
        </w:numPr>
        <w:spacing w:after="80" w:line="280"/>
      </w:pPr>
      <w:r>
        <w:rPr>
          <w:sz w:val="21"/>
          <w:szCs w:val="21"/>
        </w:rPr>
        <w:t xml:space="preserve">Step 6 — Tabular-only baseline (XGBoost): The clinical/lab data alone (no image) is used to train an XGBoost classifier, to isolate how much predictive power the tabular data has on its own.</w:t>
      </w:r>
    </w:p>
    <w:p>
      <w:pPr>
        <w:spacing w:after="200" w:before="80"/>
      </w:pPr>
      <w:r>
        <w:rPr>
          <w:i/>
          <w:iCs/>
          <w:color w:val="595959"/>
          <w:sz w:val="19"/>
          <w:szCs w:val="19"/>
        </w:rPr>
        <w:t xml:space="preserve">This step-by-step design lets us compare, task by task, whether adding the mask, the clinical data, or fine-tuning actually improves results — rather than assuming more inputs is always better.</w:t>
      </w:r>
    </w:p>
    <w:p>
      <w:pPr>
        <w:pStyle w:val="Heading2"/>
        <w:spacing w:after="120" w:before="280"/>
      </w:pPr>
      <w:r>
        <w:rPr>
          <w:b/>
          <w:bCs/>
          <w:color w:val="2E5C99"/>
          <w:sz w:val="24"/>
          <w:szCs w:val="24"/>
        </w:rPr>
        <w:t xml:space="preserve">3. Preprocessing</w:t>
      </w:r>
    </w:p>
    <w:p>
      <w:pPr>
        <w:spacing w:after="100" w:before="200"/>
      </w:pPr>
      <w:r>
        <w:rPr>
          <w:b/>
          <w:bCs/>
          <w:color w:val="595959"/>
          <w:sz w:val="22"/>
          <w:szCs w:val="22"/>
        </w:rPr>
        <w:t xml:space="preserve">3.1 Image Preprocessing</w:t>
      </w:r>
    </w:p>
    <w:p>
      <w:pPr>
        <w:spacing w:after="140" w:line="300"/>
      </w:pPr>
      <w:r>
        <w:rPr>
          <w:sz w:val="21"/>
          <w:szCs w:val="21"/>
        </w:rPr>
        <w:t xml:space="preserve">Data Augmentation — on-the-fly random horizontal flip:</w:t>
      </w:r>
    </w:p>
    <w:p>
      <w:pPr>
        <w:pStyle w:val="ListParagraph"/>
        <w:numPr>
          <w:ilvl w:val="0"/>
          <w:numId w:val="1"/>
        </w:numPr>
        <w:spacing w:after="80" w:line="280"/>
      </w:pPr>
      <w:r>
        <w:rPr>
          <w:sz w:val="21"/>
          <w:szCs w:val="21"/>
        </w:rPr>
        <w:t xml:space="preserve">A random horizontal flip is applied to each ultrasound image and to its corresponding segmentation mask using the same random seed, so the image and its mask stay perfectly aligned after the flip.</w:t>
      </w:r>
    </w:p>
    <w:p>
      <w:pPr>
        <w:pStyle w:val="ListParagraph"/>
        <w:numPr>
          <w:ilvl w:val="0"/>
          <w:numId w:val="1"/>
        </w:numPr>
        <w:spacing w:after="80" w:line="280"/>
      </w:pPr>
      <w:r>
        <w:rPr>
          <w:sz w:val="21"/>
          <w:szCs w:val="21"/>
        </w:rPr>
        <w:t xml:space="preserve">The flip is generated on-the-fly during training (not saved to disk), so no extra image files are created and no extra storage is used.</w:t>
      </w:r>
    </w:p>
    <w:p>
      <w:pPr>
        <w:pStyle w:val="ListParagraph"/>
        <w:numPr>
          <w:ilvl w:val="0"/>
          <w:numId w:val="1"/>
        </w:numPr>
        <w:spacing w:after="80" w:line="280"/>
      </w:pPr>
      <w:r>
        <w:rPr>
          <w:sz w:val="21"/>
          <w:szCs w:val="21"/>
        </w:rPr>
        <w:t xml:space="preserve">Because the flip is re-applied randomly every epoch, the model still sees a different variation of the data each pass, which helps reduce overfitting — while keeping the technique simple and lightweight.</w:t>
      </w:r>
    </w:p>
    <w:p>
      <w:pPr>
        <w:spacing w:after="140" w:line="300"/>
      </w:pPr>
      <w:r>
        <w:rPr>
          <w:sz w:val="21"/>
          <w:szCs w:val="21"/>
        </w:rPr>
        <w:t xml:space="preserve">Pipeline speed — tf.data.AUTOTUNE:</w:t>
      </w:r>
    </w:p>
    <w:p>
      <w:pPr>
        <w:pStyle w:val="ListParagraph"/>
        <w:numPr>
          <w:ilvl w:val="0"/>
          <w:numId w:val="1"/>
        </w:numPr>
        <w:spacing w:after="80" w:line="280"/>
      </w:pPr>
      <w:r>
        <w:rPr>
          <w:sz w:val="21"/>
          <w:szCs w:val="21"/>
        </w:rPr>
        <w:t xml:space="preserve">TensorFlow's tf.data.AUTOTUNE was used when building the data-loading pipeline (mapping, batching, prefetching), letting TensorFlow automatically choose the optimal number of parallel calls/buffer size for the current hardware, which reduced training time by removing CPU/GPU idle time between batches.</w:t>
      </w:r>
    </w:p>
    <w:p>
      <w:pPr>
        <w:spacing w:after="100" w:before="200"/>
      </w:pPr>
      <w:r>
        <w:rPr>
          <w:b/>
          <w:bCs/>
          <w:color w:val="595959"/>
          <w:sz w:val="22"/>
          <w:szCs w:val="22"/>
        </w:rPr>
        <w:t xml:space="preserve">3.2 Tabular (Clinical/Lab Data) Preprocessing</w:t>
      </w:r>
    </w:p>
    <w:p>
      <w:pPr>
        <w:pStyle w:val="ListParagraph"/>
        <w:numPr>
          <w:ilvl w:val="0"/>
          <w:numId w:val="1"/>
        </w:numPr>
        <w:spacing w:after="80" w:line="280"/>
      </w:pPr>
      <w:r>
        <w:rPr>
          <w:sz w:val="21"/>
          <w:szCs w:val="21"/>
        </w:rPr>
        <w:t xml:space="preserve">Label Encoding: categorical clinical columns (e.g. Gender, DM, HTN, virology) were converted into numeric codes with scikit-learn's LabelEncoder so they could be used by the models.</w:t>
      </w:r>
    </w:p>
    <w:p>
      <w:pPr>
        <w:pStyle w:val="ListParagraph"/>
        <w:numPr>
          <w:ilvl w:val="0"/>
          <w:numId w:val="1"/>
        </w:numPr>
        <w:spacing w:after="80" w:line="280"/>
      </w:pPr>
      <w:r>
        <w:rPr>
          <w:sz w:val="21"/>
          <w:szCs w:val="21"/>
        </w:rPr>
        <w:t xml:space="preserve">Standard Scaling: numeric lab/clinical columns (BMI, ALT, AST, triglyceride, HDL, cholesterol, FBG, HBA1C, etc.) were standardized with StandardScaler (zero mean, unit variance) so that columns on very different scales (e.g. age vs. lab values) contribute fairly to the model.</w:t>
      </w:r>
    </w:p>
    <w:p>
      <w:pPr>
        <w:pStyle w:val="ListParagraph"/>
        <w:numPr>
          <w:ilvl w:val="0"/>
          <w:numId w:val="1"/>
        </w:numPr>
        <w:spacing w:after="80" w:line="280"/>
      </w:pPr>
      <w:r>
        <w:rPr>
          <w:sz w:val="21"/>
          <w:szCs w:val="21"/>
        </w:rPr>
        <w:t xml:space="preserve">Class-balancing augmentation: because some fibrosis/steatosis stages had far fewer patients than others, extra synthetic rows were generated for the minority classes by resampling existing patients and adding small Gaussian noise to their numeric columns — increasing minority-class representation without duplicating identical rows.</w:t>
      </w:r>
    </w:p>
    <w:p>
      <w:pPr>
        <w:pStyle w:val="ListParagraph"/>
        <w:numPr>
          <w:ilvl w:val="0"/>
          <w:numId w:val="1"/>
        </w:numPr>
        <w:spacing w:after="80" w:line="280"/>
      </w:pPr>
      <w:r>
        <w:rPr>
          <w:sz w:val="21"/>
          <w:szCs w:val="21"/>
        </w:rPr>
        <w:t xml:space="preserve">Feature selection: clinical columns were reviewed for relevance/importance to the target stage, so that only clinically meaningful features (e.g. ALT, AST, BMI, lipid profile, etc.) were kept for the tabular and fusion models rather than every column in the patient sheet.</w:t>
      </w:r>
    </w:p>
    <w:p>
      <w:r>
        <w:br w:type="page"/>
      </w:r>
    </w:p>
    <w:p>
      <w:pPr>
        <w:pStyle w:val="Heading2"/>
        <w:spacing w:after="120" w:before="280"/>
      </w:pPr>
      <w:r>
        <w:rPr>
          <w:b/>
          <w:bCs/>
          <w:color w:val="2E5C99"/>
          <w:sz w:val="24"/>
          <w:szCs w:val="24"/>
        </w:rPr>
        <w:t xml:space="preserve">4. Experiment 1 — Liver Segmentation (Attention U-Net)</w:t>
      </w:r>
    </w:p>
    <w:p>
      <w:pPr>
        <w:spacing w:after="140" w:line="300"/>
      </w:pPr>
      <w:r>
        <w:rPr>
          <w:sz w:val="21"/>
          <w:szCs w:val="21"/>
        </w:rPr>
        <w:t xml:space="preserve">An Attention U-Net was trained to automatically segment the liver region from the raw ultrasound frame. Attention gates were added at the skip connections so the model focuses more on the liver region and less on irrelevant background/text overlays typical of ultrasound machine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Architecture</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Attention U-Net (Conv2D encoder/decoder + attention gates on skip connections)</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Loss function</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Binary cross-entropy</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Metrics</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Accuracy, Mean IoU (Intersection over Union)</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Final Training Loss</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0.0915</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Final Validation Loss</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0.1068</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Final Training Accuracy</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96.22%</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Final Validation Accuracy</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95.59%</w:t>
            </w:r>
          </w:p>
        </w:tc>
      </w:tr>
    </w:tbl>
    <w:p>
      <w:pPr>
        <w:spacing w:after="140" w:line="300"/>
      </w:pPr>
      <w:r>
        <w:rPr>
          <w:i w:val="false"/>
          <w:iCs w:val="false"/>
          <w:sz w:val="21"/>
          <w:szCs w:val="21"/>
        </w:rPr>
        <w:t xml:space="preserve">The close gap between training accuracy (96.2%) and validation accuracy (95.6%) indicates the model generalizes well to unseen ultrasound frames rather than memorizing the training set.</w:t>
      </w:r>
    </w:p>
    <w:p>
      <w:pPr>
        <w:spacing w:after="100" w:before="200"/>
      </w:pPr>
      <w:r>
        <w:rPr>
          <w:b/>
          <w:bCs/>
          <w:color w:val="595959"/>
          <w:sz w:val="22"/>
          <w:szCs w:val="22"/>
        </w:rPr>
        <w:t xml:space="preserve">Predicted Masks vs. Ground Truth</w:t>
      </w:r>
    </w:p>
    <w:p>
      <w:pPr>
        <w:spacing w:after="120" w:before="120"/>
        <w:jc w:val="center"/>
      </w:pPr>
      <w:r>
        <w:drawing>
          <wp:inline distT="0" distB="0" distL="0" distR="0">
            <wp:extent cx="4762500"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5353050"/>
                    </a:xfrm>
                    <a:prstGeom prst="rect">
                      <a:avLst/>
                    </a:prstGeom>
                  </pic:spPr>
                </pic:pic>
              </a:graphicData>
            </a:graphic>
          </wp:inline>
        </w:drawing>
      </w:r>
    </w:p>
    <w:p>
      <w:pPr>
        <w:spacing w:after="240"/>
        <w:jc w:val="center"/>
      </w:pPr>
      <w:r>
        <w:rPr>
          <w:i/>
          <w:iCs/>
          <w:color w:val="595959"/>
          <w:sz w:val="19"/>
          <w:szCs w:val="19"/>
        </w:rPr>
        <w:t xml:space="preserve">Figure 1. Five sample ultrasound frames — original image with ground-truth liver mask (left), the model's raw predicted mask (middle), and the post-processed mask after cleanup (right). Predicted masks closely follow the true liver boundary in most cases, with small boundary errors visible in a couple of harder frames.</w:t>
      </w:r>
    </w:p>
    <w:p>
      <w:pPr>
        <w:pStyle w:val="Heading2"/>
        <w:spacing w:after="120" w:before="280"/>
      </w:pPr>
      <w:r>
        <w:rPr>
          <w:b/>
          <w:bCs/>
          <w:color w:val="2E5C99"/>
          <w:sz w:val="24"/>
          <w:szCs w:val="24"/>
        </w:rPr>
        <w:t xml:space="preserve">5. Experiment 2 — MASLD Grade Classification (DenseNet121, image-only)</w:t>
      </w:r>
    </w:p>
    <w:p>
      <w:pPr>
        <w:spacing w:after="140" w:line="300"/>
      </w:pPr>
      <w:r>
        <w:rPr>
          <w:sz w:val="21"/>
          <w:szCs w:val="21"/>
        </w:rPr>
        <w:t xml:space="preserve">Notebook reviewed: masald-classification-densenet121-grades. This model predicts the disease Grade (1, 2 or 3) directly from the ultrasound image using a DenseNet121 backbone.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Input</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Ultrasound image only</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Backbone</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DenseNet121</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Train / Test split</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1,827 / 204 images</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Class balance (train)</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Grade 1: 65.0% • Grade 2: 27.7% • Grade 3: 7.3%</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Class balance (test)</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Grade 1: 64.7% • Grade 2: 27.9% • Grade 3: 7.4%</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750"/>
        <w:gridCol w:w="1788"/>
      </w:tblGrid>
      <w:tr>
        <w:trPr>
          <w:tblHeader/>
        </w:trPr>
        <w:tc>
          <w:tcPr>
            <w:tcW w:type="dxa" w:w="2600"/>
            <w:shd w:fill="1F3864" w:val="clear"/>
            <w:tcMar>
              <w:top w:type="dxa" w:w="80"/>
              <w:left w:type="dxa" w:w="80"/>
              <w:bottom w:type="dxa" w:w="80"/>
              <w:right w:type="dxa" w:w="80"/>
            </w:tcMar>
            <w:vAlign w:val="center"/>
          </w:tcPr>
          <w:p>
            <w:pPr>
              <w:jc w:val="center"/>
            </w:pPr>
            <w:r>
              <w:rPr>
                <w:b/>
                <w:bCs/>
                <w:color w:val="FFFFFF"/>
                <w:sz w:val="19"/>
                <w:szCs w:val="19"/>
              </w:rPr>
              <w:t xml:space="preserve">Class</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Precision</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Recall</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F1-score</w:t>
            </w:r>
          </w:p>
        </w:tc>
        <w:tc>
          <w:tcPr>
            <w:tcW w:type="dxa" w:w="1788"/>
            <w:shd w:fill="1F3864" w:val="clear"/>
            <w:tcMar>
              <w:top w:type="dxa" w:w="80"/>
              <w:left w:type="dxa" w:w="80"/>
              <w:bottom w:type="dxa" w:w="80"/>
              <w:right w:type="dxa" w:w="80"/>
            </w:tcMar>
            <w:vAlign w:val="center"/>
          </w:tcPr>
          <w:p>
            <w:pPr>
              <w:jc w:val="center"/>
            </w:pPr>
            <w:r>
              <w:rPr>
                <w:b/>
                <w:bCs/>
                <w:color w:val="FFFFFF"/>
                <w:sz w:val="19"/>
                <w:szCs w:val="19"/>
              </w:rPr>
              <w:t xml:space="preserve">Support</w:t>
            </w:r>
          </w:p>
        </w:tc>
      </w:tr>
      <w:tr>
        <w:tc>
          <w:tcPr>
            <w:tcW w:type="dxa" w:w="2600"/>
            <w:shd w:fill="F7F9FC" w:val="clear"/>
            <w:tcMar>
              <w:top w:type="dxa" w:w="70"/>
              <w:left w:type="dxa" w:w="80"/>
              <w:bottom w:type="dxa" w:w="70"/>
              <w:right w:type="dxa" w:w="80"/>
            </w:tcMar>
            <w:vAlign w:val="center"/>
          </w:tcPr>
          <w:p>
            <w:pPr>
              <w:jc w:val="left"/>
            </w:pPr>
            <w:r>
              <w:rPr>
                <w:b w:val="false"/>
                <w:bCs w:val="false"/>
                <w:color w:val="000000"/>
                <w:sz w:val="19"/>
                <w:szCs w:val="19"/>
              </w:rPr>
              <w:t xml:space="preserve">Grade_1</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0.98</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0.99</w:t>
            </w:r>
          </w:p>
        </w:tc>
        <w:tc>
          <w:tcPr>
            <w:tcW w:type="dxa" w:w="178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132</w:t>
            </w:r>
          </w:p>
        </w:tc>
      </w:tr>
      <w:tr>
        <w:tc>
          <w:tcPr>
            <w:tcW w:type="dxa" w:w="2600"/>
            <w:shd w:fill="FFFFFF" w:val="clear"/>
            <w:tcMar>
              <w:top w:type="dxa" w:w="70"/>
              <w:left w:type="dxa" w:w="80"/>
              <w:bottom w:type="dxa" w:w="70"/>
              <w:right w:type="dxa" w:w="80"/>
            </w:tcMar>
            <w:vAlign w:val="center"/>
          </w:tcPr>
          <w:p>
            <w:pPr>
              <w:jc w:val="left"/>
            </w:pPr>
            <w:r>
              <w:rPr>
                <w:b w:val="false"/>
                <w:bCs w:val="false"/>
                <w:color w:val="000000"/>
                <w:sz w:val="19"/>
                <w:szCs w:val="19"/>
              </w:rPr>
              <w:t xml:space="preserve">Grade_2</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0.97</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0.98</w:t>
            </w:r>
          </w:p>
        </w:tc>
        <w:tc>
          <w:tcPr>
            <w:tcW w:type="dxa" w:w="1788"/>
            <w:shd w:fill="FFFFFF" w:val="clear"/>
            <w:tcMar>
              <w:top w:type="dxa" w:w="70"/>
              <w:left w:type="dxa" w:w="80"/>
              <w:bottom w:type="dxa" w:w="70"/>
              <w:right w:type="dxa" w:w="80"/>
            </w:tcMar>
            <w:vAlign w:val="center"/>
          </w:tcPr>
          <w:p>
            <w:pPr>
              <w:jc w:val="center"/>
            </w:pPr>
            <w:r>
              <w:rPr>
                <w:b w:val="false"/>
                <w:bCs w:val="false"/>
                <w:color w:val="000000"/>
                <w:sz w:val="19"/>
                <w:szCs w:val="19"/>
              </w:rPr>
              <w:t xml:space="preserve">57</w:t>
            </w:r>
          </w:p>
        </w:tc>
      </w:tr>
      <w:tr>
        <w:tc>
          <w:tcPr>
            <w:tcW w:type="dxa" w:w="2600"/>
            <w:shd w:fill="F7F9FC" w:val="clear"/>
            <w:tcMar>
              <w:top w:type="dxa" w:w="70"/>
              <w:left w:type="dxa" w:w="80"/>
              <w:bottom w:type="dxa" w:w="70"/>
              <w:right w:type="dxa" w:w="80"/>
            </w:tcMar>
            <w:vAlign w:val="center"/>
          </w:tcPr>
          <w:p>
            <w:pPr>
              <w:jc w:val="left"/>
            </w:pPr>
            <w:r>
              <w:rPr>
                <w:b w:val="false"/>
                <w:bCs w:val="false"/>
                <w:color w:val="000000"/>
                <w:sz w:val="19"/>
                <w:szCs w:val="19"/>
              </w:rPr>
              <w:t xml:space="preserve">Grade_3</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8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15</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Accuracy</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0.99</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204</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Macro avg</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0.99</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0.99</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0.99</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204</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Weighted avg</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0.99</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0.99</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0.99</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204</w:t>
            </w:r>
          </w:p>
        </w:tc>
      </w:tr>
    </w:tbl>
    <w:p>
      <w:pPr>
        <w:spacing w:after="200" w:before="100"/>
      </w:pPr>
      <w:r>
        <w:rPr>
          <w:b/>
          <w:bCs/>
          <w:sz w:val="21"/>
          <w:szCs w:val="21"/>
        </w:rPr>
        <w:t xml:space="preserve">Overall Accuracy: </w:t>
      </w:r>
      <w:r>
        <w:rPr>
          <w:b/>
          <w:bCs/>
          <w:color w:val="1E7B34"/>
          <w:sz w:val="21"/>
          <w:szCs w:val="21"/>
        </w:rPr>
        <w:t xml:space="preserve">99.02%</w:t>
      </w:r>
      <w:r>
        <w:t xml:space="preserve"/>
      </w:r>
    </w:p>
    <w:p>
      <w:pPr>
        <w:pStyle w:val="Heading2"/>
        <w:spacing w:after="120" w:before="280"/>
      </w:pPr>
      <w:r>
        <w:rPr>
          <w:b/>
          <w:bCs/>
          <w:color w:val="2E5C99"/>
          <w:sz w:val="24"/>
          <w:szCs w:val="24"/>
        </w:rPr>
        <w:t xml:space="preserve">6. Experiment 3 — Fibrosis Staging (Image + Mask, DenseNet121)</w:t>
      </w:r>
    </w:p>
    <w:p>
      <w:pPr>
        <w:spacing w:after="140" w:line="300"/>
      </w:pPr>
      <w:r>
        <w:rPr>
          <w:sz w:val="21"/>
          <w:szCs w:val="21"/>
        </w:rPr>
        <w:t xml:space="preserve">Notebook reviewed: masald-classification-stage-fibrosis-onlyimage. The fibrosis stage label was built by extracting FibroScan results (text inside FibroScan report images) into an Excel sheet, then merging that with the ultrasound images and their masks per patient to create the final stage_fibrosis target. The model input here is the ultrasound image combined with its predicted liver mask (no clinical data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Input</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Ultrasound image + liver mask</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Backbone</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DenseNet121</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Train / Test split</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1,827 / 204 images</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Class balance (train)</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F0-F1: 58.6% • F2-F3: 21.3% • F3-F4: 20.1%</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Class balance (test)</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F0-F1: 58.8% • F2-F3: 21.1% • F3-F4: 20.1%</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750"/>
        <w:gridCol w:w="1788"/>
      </w:tblGrid>
      <w:tr>
        <w:trPr>
          <w:tblHeader/>
        </w:trPr>
        <w:tc>
          <w:tcPr>
            <w:tcW w:type="dxa" w:w="2600"/>
            <w:shd w:fill="1F3864" w:val="clear"/>
            <w:tcMar>
              <w:top w:type="dxa" w:w="80"/>
              <w:left w:type="dxa" w:w="80"/>
              <w:bottom w:type="dxa" w:w="80"/>
              <w:right w:type="dxa" w:w="80"/>
            </w:tcMar>
            <w:vAlign w:val="center"/>
          </w:tcPr>
          <w:p>
            <w:pPr>
              <w:jc w:val="center"/>
            </w:pPr>
            <w:r>
              <w:rPr>
                <w:b/>
                <w:bCs/>
                <w:color w:val="FFFFFF"/>
                <w:sz w:val="19"/>
                <w:szCs w:val="19"/>
              </w:rPr>
              <w:t xml:space="preserve">Class</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Precision</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Recall</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F1-score</w:t>
            </w:r>
          </w:p>
        </w:tc>
        <w:tc>
          <w:tcPr>
            <w:tcW w:type="dxa" w:w="1788"/>
            <w:shd w:fill="1F3864" w:val="clear"/>
            <w:tcMar>
              <w:top w:type="dxa" w:w="80"/>
              <w:left w:type="dxa" w:w="80"/>
              <w:bottom w:type="dxa" w:w="80"/>
              <w:right w:type="dxa" w:w="80"/>
            </w:tcMar>
            <w:vAlign w:val="center"/>
          </w:tcPr>
          <w:p>
            <w:pPr>
              <w:jc w:val="center"/>
            </w:pPr>
            <w:r>
              <w:rPr>
                <w:b/>
                <w:bCs/>
                <w:color w:val="FFFFFF"/>
                <w:sz w:val="19"/>
                <w:szCs w:val="19"/>
              </w:rPr>
              <w:t xml:space="preserve">Support</w:t>
            </w:r>
          </w:p>
        </w:tc>
      </w:tr>
      <w:tr>
        <w:tc>
          <w:tcPr>
            <w:tcW w:type="dxa" w:w="2600"/>
            <w:shd w:fill="F7F9FC" w:val="clear"/>
            <w:tcMar>
              <w:top w:type="dxa" w:w="70"/>
              <w:left w:type="dxa" w:w="80"/>
              <w:bottom w:type="dxa" w:w="70"/>
              <w:right w:type="dxa" w:w="80"/>
            </w:tcMar>
            <w:vAlign w:val="center"/>
          </w:tcPr>
          <w:p>
            <w:pPr>
              <w:jc w:val="left"/>
            </w:pPr>
            <w:r>
              <w:rPr>
                <w:b w:val="false"/>
                <w:bCs w:val="false"/>
                <w:color w:val="000000"/>
                <w:sz w:val="19"/>
                <w:szCs w:val="19"/>
              </w:rPr>
              <w:t xml:space="preserve">F0-F1 (No/minimal)</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0.99</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8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120</w:t>
            </w:r>
          </w:p>
        </w:tc>
      </w:tr>
      <w:tr>
        <w:tc>
          <w:tcPr>
            <w:tcW w:type="dxa" w:w="2600"/>
            <w:shd w:fill="FFFFFF" w:val="clear"/>
            <w:tcMar>
              <w:top w:type="dxa" w:w="70"/>
              <w:left w:type="dxa" w:w="80"/>
              <w:bottom w:type="dxa" w:w="70"/>
              <w:right w:type="dxa" w:w="80"/>
            </w:tcMar>
            <w:vAlign w:val="center"/>
          </w:tcPr>
          <w:p>
            <w:pPr>
              <w:jc w:val="left"/>
            </w:pPr>
            <w:r>
              <w:rPr>
                <w:b w:val="false"/>
                <w:bCs w:val="false"/>
                <w:color w:val="000000"/>
                <w:sz w:val="19"/>
                <w:szCs w:val="19"/>
              </w:rPr>
              <w:t xml:space="preserve">F2-F3 (Significant)</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0.98</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0.99</w:t>
            </w:r>
          </w:p>
        </w:tc>
        <w:tc>
          <w:tcPr>
            <w:tcW w:type="dxa" w:w="1788"/>
            <w:shd w:fill="FFFFFF" w:val="clear"/>
            <w:tcMar>
              <w:top w:type="dxa" w:w="70"/>
              <w:left w:type="dxa" w:w="80"/>
              <w:bottom w:type="dxa" w:w="70"/>
              <w:right w:type="dxa" w:w="80"/>
            </w:tcMar>
            <w:vAlign w:val="center"/>
          </w:tcPr>
          <w:p>
            <w:pPr>
              <w:jc w:val="center"/>
            </w:pPr>
            <w:r>
              <w:rPr>
                <w:b w:val="false"/>
                <w:bCs w:val="false"/>
                <w:color w:val="000000"/>
                <w:sz w:val="19"/>
                <w:szCs w:val="19"/>
              </w:rPr>
              <w:t xml:space="preserve">43</w:t>
            </w:r>
          </w:p>
        </w:tc>
      </w:tr>
      <w:tr>
        <w:tc>
          <w:tcPr>
            <w:tcW w:type="dxa" w:w="2600"/>
            <w:shd w:fill="F7F9FC" w:val="clear"/>
            <w:tcMar>
              <w:top w:type="dxa" w:w="70"/>
              <w:left w:type="dxa" w:w="80"/>
              <w:bottom w:type="dxa" w:w="70"/>
              <w:right w:type="dxa" w:w="80"/>
            </w:tcMar>
            <w:vAlign w:val="center"/>
          </w:tcPr>
          <w:p>
            <w:pPr>
              <w:jc w:val="left"/>
            </w:pPr>
            <w:r>
              <w:rPr>
                <w:b w:val="false"/>
                <w:bCs w:val="false"/>
                <w:color w:val="000000"/>
                <w:sz w:val="19"/>
                <w:szCs w:val="19"/>
              </w:rPr>
              <w:t xml:space="preserve">F3-F4 (Advanced)</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8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41</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Accuracy</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1.00</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204</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Macro avg</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1.00</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0.99</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0.99</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204</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Weighted avg</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1.00</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1.00</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1.00</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204</w:t>
            </w:r>
          </w:p>
        </w:tc>
      </w:tr>
    </w:tbl>
    <w:p>
      <w:pPr>
        <w:spacing w:after="200" w:before="100"/>
      </w:pPr>
      <w:r>
        <w:rPr>
          <w:b/>
          <w:bCs/>
          <w:sz w:val="21"/>
          <w:szCs w:val="21"/>
        </w:rPr>
        <w:t xml:space="preserve">Overall Accuracy: </w:t>
      </w:r>
      <w:r>
        <w:rPr>
          <w:b/>
          <w:bCs/>
          <w:color w:val="1E7B34"/>
          <w:sz w:val="21"/>
          <w:szCs w:val="21"/>
        </w:rPr>
        <w:t xml:space="preserve">99.51%</w:t>
      </w:r>
      <w:r>
        <w:t xml:space="preserve"/>
      </w:r>
    </w:p>
    <w:p>
      <w:pPr>
        <w:pStyle w:val="Heading2"/>
        <w:spacing w:after="120" w:before="280"/>
      </w:pPr>
      <w:r>
        <w:rPr>
          <w:b/>
          <w:bCs/>
          <w:color w:val="2E5C99"/>
          <w:sz w:val="24"/>
          <w:szCs w:val="24"/>
        </w:rPr>
        <w:t xml:space="preserve">7. Experiment 4 — Steatosis Staging (Image + Mask, DenseNet121)</w:t>
      </w:r>
    </w:p>
    <w:p>
      <w:pPr>
        <w:spacing w:after="140" w:line="300"/>
      </w:pPr>
      <w:r>
        <w:rPr>
          <w:sz w:val="21"/>
          <w:szCs w:val="21"/>
        </w:rPr>
        <w:t xml:space="preserve">Notebook reviewed: MASALD Classification (stage_steatosis). Same setup as the fibrosis model above (image + mask input, DenseNet121), but the target here is the steatosis stage (S0-S3).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Input</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Ultrasound image + liver mask</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Backbone</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DenseNet121</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Train / Test split</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1,827 / 204 images</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Class balance (train)</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S0: 72.5% • S1: 5.7% • S2: 4.0% • S3: 17.7%</w:t>
            </w:r>
          </w:p>
        </w:tc>
      </w:tr>
      <w:tr>
        <w:tc>
          <w:tcPr>
            <w:tcW w:type="dxa" w:w="2600"/>
            <w:shd w:fill="F2F2F2" w:val="clear"/>
            <w:tcMar>
              <w:top w:type="dxa" w:w="70"/>
              <w:left w:type="dxa" w:w="80"/>
              <w:bottom w:type="dxa" w:w="70"/>
              <w:right w:type="dxa" w:w="80"/>
            </w:tcMar>
            <w:vAlign w:val="center"/>
          </w:tcPr>
          <w:p>
            <w:pPr>
              <w:jc w:val="left"/>
            </w:pPr>
            <w:r>
              <w:rPr>
                <w:b/>
                <w:bCs/>
                <w:color w:val="000000"/>
                <w:sz w:val="19"/>
                <w:szCs w:val="19"/>
              </w:rPr>
              <w:t xml:space="preserve">Class balance (test)</w:t>
            </w:r>
          </w:p>
        </w:tc>
        <w:tc>
          <w:tcPr>
            <w:tcW w:type="dxa" w:w="7038"/>
            <w:tcMar>
              <w:top w:type="dxa" w:w="70"/>
              <w:left w:type="dxa" w:w="80"/>
              <w:bottom w:type="dxa" w:w="70"/>
              <w:right w:type="dxa" w:w="80"/>
            </w:tcMar>
            <w:vAlign w:val="center"/>
          </w:tcPr>
          <w:p>
            <w:pPr>
              <w:jc w:val="left"/>
            </w:pPr>
            <w:r>
              <w:rPr>
                <w:b w:val="false"/>
                <w:bCs w:val="false"/>
                <w:color w:val="000000"/>
                <w:sz w:val="19"/>
                <w:szCs w:val="19"/>
              </w:rPr>
              <w:t xml:space="preserve">S0: 72.5% • S1: 5.9% • S2: 3.9% • S3: 17.6%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750"/>
        <w:gridCol w:w="1788"/>
      </w:tblGrid>
      <w:tr>
        <w:trPr>
          <w:tblHeader/>
        </w:trPr>
        <w:tc>
          <w:tcPr>
            <w:tcW w:type="dxa" w:w="2600"/>
            <w:shd w:fill="1F3864" w:val="clear"/>
            <w:tcMar>
              <w:top w:type="dxa" w:w="80"/>
              <w:left w:type="dxa" w:w="80"/>
              <w:bottom w:type="dxa" w:w="80"/>
              <w:right w:type="dxa" w:w="80"/>
            </w:tcMar>
            <w:vAlign w:val="center"/>
          </w:tcPr>
          <w:p>
            <w:pPr>
              <w:jc w:val="center"/>
            </w:pPr>
            <w:r>
              <w:rPr>
                <w:b/>
                <w:bCs/>
                <w:color w:val="FFFFFF"/>
                <w:sz w:val="19"/>
                <w:szCs w:val="19"/>
              </w:rPr>
              <w:t xml:space="preserve">Class</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Precision</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Recall</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F1-score</w:t>
            </w:r>
          </w:p>
        </w:tc>
        <w:tc>
          <w:tcPr>
            <w:tcW w:type="dxa" w:w="1788"/>
            <w:shd w:fill="1F3864" w:val="clear"/>
            <w:tcMar>
              <w:top w:type="dxa" w:w="80"/>
              <w:left w:type="dxa" w:w="80"/>
              <w:bottom w:type="dxa" w:w="80"/>
              <w:right w:type="dxa" w:w="80"/>
            </w:tcMar>
            <w:vAlign w:val="center"/>
          </w:tcPr>
          <w:p>
            <w:pPr>
              <w:jc w:val="center"/>
            </w:pPr>
            <w:r>
              <w:rPr>
                <w:b/>
                <w:bCs/>
                <w:color w:val="FFFFFF"/>
                <w:sz w:val="19"/>
                <w:szCs w:val="19"/>
              </w:rPr>
              <w:t xml:space="preserve">Support</w:t>
            </w:r>
          </w:p>
        </w:tc>
      </w:tr>
      <w:tr>
        <w:tc>
          <w:tcPr>
            <w:tcW w:type="dxa" w:w="2600"/>
            <w:shd w:fill="F7F9FC" w:val="clear"/>
            <w:tcMar>
              <w:top w:type="dxa" w:w="70"/>
              <w:left w:type="dxa" w:w="80"/>
              <w:bottom w:type="dxa" w:w="70"/>
              <w:right w:type="dxa" w:w="80"/>
            </w:tcMar>
            <w:vAlign w:val="center"/>
          </w:tcPr>
          <w:p>
            <w:pPr>
              <w:jc w:val="left"/>
            </w:pPr>
            <w:r>
              <w:rPr>
                <w:b w:val="false"/>
                <w:bCs w:val="false"/>
                <w:color w:val="000000"/>
                <w:sz w:val="19"/>
                <w:szCs w:val="19"/>
              </w:rPr>
              <w:t xml:space="preserve">S0 (Normal)</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0.99</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8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148</w:t>
            </w:r>
          </w:p>
        </w:tc>
      </w:tr>
      <w:tr>
        <w:tc>
          <w:tcPr>
            <w:tcW w:type="dxa" w:w="2600"/>
            <w:shd w:fill="FFFFFF" w:val="clear"/>
            <w:tcMar>
              <w:top w:type="dxa" w:w="70"/>
              <w:left w:type="dxa" w:w="80"/>
              <w:bottom w:type="dxa" w:w="70"/>
              <w:right w:type="dxa" w:w="80"/>
            </w:tcMar>
            <w:vAlign w:val="center"/>
          </w:tcPr>
          <w:p>
            <w:pPr>
              <w:jc w:val="left"/>
            </w:pPr>
            <w:r>
              <w:rPr>
                <w:b w:val="false"/>
                <w:bCs w:val="false"/>
                <w:color w:val="000000"/>
                <w:sz w:val="19"/>
                <w:szCs w:val="19"/>
              </w:rPr>
              <w:t xml:space="preserve">S1 (Mild)</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88"/>
            <w:shd w:fill="FFFFFF" w:val="clear"/>
            <w:tcMar>
              <w:top w:type="dxa" w:w="70"/>
              <w:left w:type="dxa" w:w="80"/>
              <w:bottom w:type="dxa" w:w="70"/>
              <w:right w:type="dxa" w:w="80"/>
            </w:tcMar>
            <w:vAlign w:val="center"/>
          </w:tcPr>
          <w:p>
            <w:pPr>
              <w:jc w:val="center"/>
            </w:pPr>
            <w:r>
              <w:rPr>
                <w:b w:val="false"/>
                <w:bCs w:val="false"/>
                <w:color w:val="000000"/>
                <w:sz w:val="19"/>
                <w:szCs w:val="19"/>
              </w:rPr>
              <w:t xml:space="preserve">12</w:t>
            </w:r>
          </w:p>
        </w:tc>
      </w:tr>
      <w:tr>
        <w:tc>
          <w:tcPr>
            <w:tcW w:type="dxa" w:w="2600"/>
            <w:shd w:fill="F7F9FC" w:val="clear"/>
            <w:tcMar>
              <w:top w:type="dxa" w:w="70"/>
              <w:left w:type="dxa" w:w="80"/>
              <w:bottom w:type="dxa" w:w="70"/>
              <w:right w:type="dxa" w:w="80"/>
            </w:tcMar>
            <w:vAlign w:val="center"/>
          </w:tcPr>
          <w:p>
            <w:pPr>
              <w:jc w:val="left"/>
            </w:pPr>
            <w:r>
              <w:rPr>
                <w:b w:val="false"/>
                <w:bCs w:val="false"/>
                <w:color w:val="000000"/>
                <w:sz w:val="19"/>
                <w:szCs w:val="19"/>
              </w:rPr>
              <w:t xml:space="preserve">S2 (Moderate)</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0.89</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0.94</w:t>
            </w:r>
          </w:p>
        </w:tc>
        <w:tc>
          <w:tcPr>
            <w:tcW w:type="dxa" w:w="178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8</w:t>
            </w:r>
          </w:p>
        </w:tc>
      </w:tr>
      <w:tr>
        <w:tc>
          <w:tcPr>
            <w:tcW w:type="dxa" w:w="2600"/>
            <w:shd w:fill="FFFFFF" w:val="clear"/>
            <w:tcMar>
              <w:top w:type="dxa" w:w="70"/>
              <w:left w:type="dxa" w:w="80"/>
              <w:bottom w:type="dxa" w:w="70"/>
              <w:right w:type="dxa" w:w="80"/>
            </w:tcMar>
            <w:vAlign w:val="center"/>
          </w:tcPr>
          <w:p>
            <w:pPr>
              <w:jc w:val="left"/>
            </w:pPr>
            <w:r>
              <w:rPr>
                <w:b w:val="false"/>
                <w:bCs w:val="false"/>
                <w:color w:val="000000"/>
                <w:sz w:val="19"/>
                <w:szCs w:val="19"/>
              </w:rPr>
              <w:t xml:space="preserve">S3 (Severe)</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88"/>
            <w:shd w:fill="FFFFFF" w:val="clear"/>
            <w:tcMar>
              <w:top w:type="dxa" w:w="70"/>
              <w:left w:type="dxa" w:w="80"/>
              <w:bottom w:type="dxa" w:w="70"/>
              <w:right w:type="dxa" w:w="80"/>
            </w:tcMar>
            <w:vAlign w:val="center"/>
          </w:tcPr>
          <w:p>
            <w:pPr>
              <w:jc w:val="center"/>
            </w:pPr>
            <w:r>
              <w:rPr>
                <w:b w:val="false"/>
                <w:bCs w:val="false"/>
                <w:color w:val="000000"/>
                <w:sz w:val="19"/>
                <w:szCs w:val="19"/>
              </w:rPr>
              <w:t xml:space="preserve">36</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Accuracy</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1.00</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204</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Macro avg</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0.97</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1.00</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0.98</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204</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Weighted avg</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1.00</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1.00</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1.00</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204</w:t>
            </w:r>
          </w:p>
        </w:tc>
      </w:tr>
    </w:tbl>
    <w:p>
      <w:pPr>
        <w:spacing w:after="200" w:before="100"/>
      </w:pPr>
      <w:r>
        <w:rPr>
          <w:b/>
          <w:bCs/>
          <w:sz w:val="21"/>
          <w:szCs w:val="21"/>
        </w:rPr>
        <w:t xml:space="preserve">Overall Accuracy: </w:t>
      </w:r>
      <w:r>
        <w:rPr>
          <w:b/>
          <w:bCs/>
          <w:color w:val="1E7B34"/>
          <w:sz w:val="21"/>
          <w:szCs w:val="21"/>
        </w:rPr>
        <w:t xml:space="preserve">99.51%</w:t>
      </w:r>
      <w:r>
        <w:t xml:space="preserve"/>
      </w:r>
    </w:p>
    <w:p>
      <w:r>
        <w:br w:type="page"/>
      </w:r>
    </w:p>
    <w:p>
      <w:pPr>
        <w:pStyle w:val="Heading2"/>
        <w:spacing w:after="120" w:before="280"/>
      </w:pPr>
      <w:r>
        <w:rPr>
          <w:b/>
          <w:bCs/>
          <w:color w:val="2E5C99"/>
          <w:sz w:val="24"/>
          <w:szCs w:val="24"/>
        </w:rPr>
        <w:t xml:space="preserve">8. Understanding Precision, Recall and F1-score (in simple terms)</w:t>
      </w:r>
    </w:p>
    <w:p>
      <w:pPr>
        <w:spacing w:after="140" w:line="300"/>
      </w:pPr>
      <w:r>
        <w:rPr>
          <w:sz w:val="21"/>
          <w:szCs w:val="21"/>
        </w:rPr>
        <w:t xml:space="preserve">These three metrics all come from comparing the model's predictions against the true labels, class by class:</w:t>
      </w:r>
    </w:p>
    <w:p>
      <w:pPr>
        <w:pStyle w:val="ListParagraph"/>
        <w:numPr>
          <w:ilvl w:val="0"/>
          <w:numId w:val="1"/>
        </w:numPr>
        <w:spacing w:after="80" w:line="280"/>
      </w:pPr>
      <w:r>
        <w:rPr>
          <w:sz w:val="21"/>
          <w:szCs w:val="21"/>
        </w:rPr>
        <w:t xml:space="preserve">Precision — "Of everything the model labeled as this class, how much was actually correct?" High precision means few false alarms: when the model says 'Grade 2', it is usually right.</w:t>
      </w:r>
    </w:p>
    <w:p>
      <w:pPr>
        <w:pStyle w:val="ListParagraph"/>
        <w:numPr>
          <w:ilvl w:val="0"/>
          <w:numId w:val="1"/>
        </w:numPr>
        <w:spacing w:after="80" w:line="280"/>
      </w:pPr>
      <w:r>
        <w:rPr>
          <w:sz w:val="21"/>
          <w:szCs w:val="21"/>
        </w:rPr>
        <w:t xml:space="preserve">Recall — "Of everything that is truly this class, how much did the model manage to catch?" High recall means few misses: the model rarely lets a real case of this class slip past undetected.</w:t>
      </w:r>
    </w:p>
    <w:p>
      <w:pPr>
        <w:pStyle w:val="ListParagraph"/>
        <w:numPr>
          <w:ilvl w:val="0"/>
          <w:numId w:val="1"/>
        </w:numPr>
        <w:spacing w:after="80" w:line="280"/>
      </w:pPr>
      <w:r>
        <w:rPr>
          <w:sz w:val="21"/>
          <w:szCs w:val="21"/>
        </w:rPr>
        <w:t xml:space="preserve">F1-score — the balance between precision and recall (their harmonic mean). It is high only when both precision and recall are high, and it is the metric to trust most when classes are imbalanced (as here, where Grade_3 or S2 have very few samples).</w:t>
      </w:r>
    </w:p>
    <w:p>
      <w:pPr>
        <w:pStyle w:val="ListParagraph"/>
        <w:numPr>
          <w:ilvl w:val="0"/>
          <w:numId w:val="1"/>
        </w:numPr>
        <w:spacing w:after="80" w:line="280"/>
      </w:pPr>
      <w:r>
        <w:rPr>
          <w:sz w:val="21"/>
          <w:szCs w:val="21"/>
        </w:rPr>
        <w:t xml:space="preserve">Support — simply the number of true samples of that class in the test set (not a performance score).</w:t>
      </w:r>
    </w:p>
    <w:p>
      <w:pPr>
        <w:pStyle w:val="ListParagraph"/>
        <w:numPr>
          <w:ilvl w:val="0"/>
          <w:numId w:val="1"/>
        </w:numPr>
        <w:spacing w:after="80" w:line="280"/>
      </w:pPr>
      <w:r>
        <w:rPr>
          <w:sz w:val="21"/>
          <w:szCs w:val="21"/>
        </w:rPr>
        <w:t xml:space="preserve">Accuracy — the percentage of all test samples the model got right overall, across every class combined.</w:t>
      </w:r>
    </w:p>
    <w:p>
      <w:pPr>
        <w:pStyle w:val="ListParagraph"/>
        <w:numPr>
          <w:ilvl w:val="0"/>
          <w:numId w:val="1"/>
        </w:numPr>
        <w:spacing w:after="80" w:line="280"/>
      </w:pPr>
      <w:r>
        <w:rPr>
          <w:sz w:val="21"/>
          <w:szCs w:val="21"/>
        </w:rPr>
        <w:t xml:space="preserve">Macro avg — the plain average of precision/recall/f1 across classes, treating every class equally regardless of how many samples it has (this is the more honest number to look at with imbalanced classes).</w:t>
      </w:r>
    </w:p>
    <w:p>
      <w:pPr>
        <w:pStyle w:val="ListParagraph"/>
        <w:numPr>
          <w:ilvl w:val="0"/>
          <w:numId w:val="1"/>
        </w:numPr>
        <w:spacing w:after="80" w:line="280"/>
      </w:pPr>
      <w:r>
        <w:rPr>
          <w:sz w:val="21"/>
          <w:szCs w:val="21"/>
        </w:rPr>
        <w:t xml:space="preserve">Weighted avg — the average across classes weighted by how many samples each class has, so it leans toward the performance on the majority class.</w:t>
      </w:r>
    </w:p>
    <w:p>
      <w:pPr>
        <w:spacing w:after="200" w:before="80"/>
      </w:pPr>
      <w:r>
        <w:rPr>
          <w:i/>
          <w:iCs/>
          <w:color w:val="595959"/>
          <w:sz w:val="19"/>
          <w:szCs w:val="19"/>
        </w:rPr>
        <w:t xml:space="preserve">Practical reading: for the Grade / Fibrosis / Steatosis image-only models above, precision, recall and f1 are all ≥0.89 for every class — including the rare classes (Grade_3, S2) — which is a strong result and suggests the image+mask input carries very strong signal for these tasks on this dataset.</w:t>
      </w:r>
    </w:p>
    <w:p>
      <w:pPr>
        <w:pStyle w:val="Heading2"/>
        <w:spacing w:after="120" w:before="280"/>
      </w:pPr>
      <w:r>
        <w:rPr>
          <w:b/>
          <w:bCs/>
          <w:color w:val="2E5C99"/>
          <w:sz w:val="24"/>
          <w:szCs w:val="24"/>
        </w:rPr>
        <w:t xml:space="preserve">9. Experiment 5 — Multi-Modal Fusion (Image + Mask + Clinical Tabular Data)</w:t>
      </w:r>
    </w:p>
    <w:p>
      <w:pPr>
        <w:spacing w:after="140" w:line="300"/>
      </w:pPr>
      <w:r>
        <w:rPr>
          <w:sz w:val="21"/>
          <w:szCs w:val="21"/>
        </w:rPr>
        <w:t xml:space="preserve">To test whether adding patient clinical/lab information improves the model, the DenseNet121 image branch was fused with a tabular branch built from the patient sheet (Gender, Age, DM, HTN, BMI, waist circumference, triglyceride, HDL, cholesterol, INR, FBG, HBA1C, ALT, AST, Albumin, Bilirubin, weight, height, virology, etc.). The two feature vectors are concatenated (feature_fusion), passed through a fusion dense layer + dropout, and then into the final classification layer.</w:t>
      </w:r>
    </w:p>
    <w:p>
      <w:pPr>
        <w:spacing w:after="100" w:before="200"/>
      </w:pPr>
      <w:r>
        <w:rPr>
          <w:b/>
          <w:bCs/>
          <w:color w:val="595959"/>
          <w:sz w:val="22"/>
          <w:szCs w:val="22"/>
        </w:rPr>
        <w:t xml:space="preserve">9.1 Steatosis Staging — Fusion Model</w:t>
      </w:r>
    </w:p>
    <w:p>
      <w:pPr>
        <w:spacing w:after="140" w:line="300"/>
      </w:pPr>
      <w:r>
        <w:rPr>
          <w:sz w:val="21"/>
          <w:szCs w:val="21"/>
        </w:rPr>
        <w:t xml:space="preserve">Notebook reviewed: MASALD Classification (stage_steatosis) Tabular.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750"/>
        <w:gridCol w:w="1788"/>
      </w:tblGrid>
      <w:tr>
        <w:trPr>
          <w:tblHeader/>
        </w:trPr>
        <w:tc>
          <w:tcPr>
            <w:tcW w:type="dxa" w:w="2600"/>
            <w:shd w:fill="1F3864" w:val="clear"/>
            <w:tcMar>
              <w:top w:type="dxa" w:w="80"/>
              <w:left w:type="dxa" w:w="80"/>
              <w:bottom w:type="dxa" w:w="80"/>
              <w:right w:type="dxa" w:w="80"/>
            </w:tcMar>
            <w:vAlign w:val="center"/>
          </w:tcPr>
          <w:p>
            <w:pPr>
              <w:jc w:val="center"/>
            </w:pPr>
            <w:r>
              <w:rPr>
                <w:b/>
                <w:bCs/>
                <w:color w:val="FFFFFF"/>
                <w:sz w:val="19"/>
                <w:szCs w:val="19"/>
              </w:rPr>
              <w:t xml:space="preserve">Class</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Precision</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Recall</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F1-score</w:t>
            </w:r>
          </w:p>
        </w:tc>
        <w:tc>
          <w:tcPr>
            <w:tcW w:type="dxa" w:w="1788"/>
            <w:shd w:fill="1F3864" w:val="clear"/>
            <w:tcMar>
              <w:top w:type="dxa" w:w="80"/>
              <w:left w:type="dxa" w:w="80"/>
              <w:bottom w:type="dxa" w:w="80"/>
              <w:right w:type="dxa" w:w="80"/>
            </w:tcMar>
            <w:vAlign w:val="center"/>
          </w:tcPr>
          <w:p>
            <w:pPr>
              <w:jc w:val="center"/>
            </w:pPr>
            <w:r>
              <w:rPr>
                <w:b/>
                <w:bCs/>
                <w:color w:val="FFFFFF"/>
                <w:sz w:val="19"/>
                <w:szCs w:val="19"/>
              </w:rPr>
              <w:t xml:space="preserve">Support</w:t>
            </w:r>
          </w:p>
        </w:tc>
      </w:tr>
      <w:tr>
        <w:tc>
          <w:tcPr>
            <w:tcW w:type="dxa" w:w="2600"/>
            <w:shd w:fill="F7F9FC" w:val="clear"/>
            <w:tcMar>
              <w:top w:type="dxa" w:w="70"/>
              <w:left w:type="dxa" w:w="80"/>
              <w:bottom w:type="dxa" w:w="70"/>
              <w:right w:type="dxa" w:w="80"/>
            </w:tcMar>
            <w:vAlign w:val="center"/>
          </w:tcPr>
          <w:p>
            <w:pPr>
              <w:jc w:val="left"/>
            </w:pPr>
            <w:r>
              <w:rPr>
                <w:b w:val="false"/>
                <w:bCs w:val="false"/>
                <w:color w:val="000000"/>
                <w:sz w:val="19"/>
                <w:szCs w:val="19"/>
              </w:rPr>
              <w:t xml:space="preserve">S0 (Normal)</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0.91</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0.95</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0.93</w:t>
            </w:r>
          </w:p>
        </w:tc>
        <w:tc>
          <w:tcPr>
            <w:tcW w:type="dxa" w:w="178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142</w:t>
            </w:r>
          </w:p>
        </w:tc>
      </w:tr>
      <w:tr>
        <w:tc>
          <w:tcPr>
            <w:tcW w:type="dxa" w:w="2600"/>
            <w:shd w:fill="FFFFFF" w:val="clear"/>
            <w:tcMar>
              <w:top w:type="dxa" w:w="70"/>
              <w:left w:type="dxa" w:w="80"/>
              <w:bottom w:type="dxa" w:w="70"/>
              <w:right w:type="dxa" w:w="80"/>
            </w:tcMar>
            <w:vAlign w:val="center"/>
          </w:tcPr>
          <w:p>
            <w:pPr>
              <w:jc w:val="left"/>
            </w:pPr>
            <w:r>
              <w:rPr>
                <w:b w:val="false"/>
                <w:bCs w:val="false"/>
                <w:color w:val="000000"/>
                <w:sz w:val="19"/>
                <w:szCs w:val="19"/>
              </w:rPr>
              <w:t xml:space="preserve">S1 (Mild)</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0.90</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0.75</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0.82</w:t>
            </w:r>
          </w:p>
        </w:tc>
        <w:tc>
          <w:tcPr>
            <w:tcW w:type="dxa" w:w="1788"/>
            <w:shd w:fill="FFFFFF" w:val="clear"/>
            <w:tcMar>
              <w:top w:type="dxa" w:w="70"/>
              <w:left w:type="dxa" w:w="80"/>
              <w:bottom w:type="dxa" w:w="70"/>
              <w:right w:type="dxa" w:w="80"/>
            </w:tcMar>
            <w:vAlign w:val="center"/>
          </w:tcPr>
          <w:p>
            <w:pPr>
              <w:jc w:val="center"/>
            </w:pPr>
            <w:r>
              <w:rPr>
                <w:b w:val="false"/>
                <w:bCs w:val="false"/>
                <w:color w:val="000000"/>
                <w:sz w:val="19"/>
                <w:szCs w:val="19"/>
              </w:rPr>
              <w:t xml:space="preserve">12</w:t>
            </w:r>
          </w:p>
        </w:tc>
      </w:tr>
      <w:tr>
        <w:tc>
          <w:tcPr>
            <w:tcW w:type="dxa" w:w="2600"/>
            <w:shd w:fill="F7F9FC" w:val="clear"/>
            <w:tcMar>
              <w:top w:type="dxa" w:w="70"/>
              <w:left w:type="dxa" w:w="80"/>
              <w:bottom w:type="dxa" w:w="70"/>
              <w:right w:type="dxa" w:w="80"/>
            </w:tcMar>
            <w:vAlign w:val="center"/>
          </w:tcPr>
          <w:p>
            <w:pPr>
              <w:jc w:val="left"/>
            </w:pPr>
            <w:r>
              <w:rPr>
                <w:b w:val="false"/>
                <w:bCs w:val="false"/>
                <w:color w:val="000000"/>
                <w:sz w:val="19"/>
                <w:szCs w:val="19"/>
              </w:rPr>
              <w:t xml:space="preserve">S2 (Moderate)</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0.67</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0.25</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0.36</w:t>
            </w:r>
          </w:p>
        </w:tc>
        <w:tc>
          <w:tcPr>
            <w:tcW w:type="dxa" w:w="178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8</w:t>
            </w:r>
          </w:p>
        </w:tc>
      </w:tr>
      <w:tr>
        <w:tc>
          <w:tcPr>
            <w:tcW w:type="dxa" w:w="2600"/>
            <w:shd w:fill="FFFFFF" w:val="clear"/>
            <w:tcMar>
              <w:top w:type="dxa" w:w="70"/>
              <w:left w:type="dxa" w:w="80"/>
              <w:bottom w:type="dxa" w:w="70"/>
              <w:right w:type="dxa" w:w="80"/>
            </w:tcMar>
            <w:vAlign w:val="center"/>
          </w:tcPr>
          <w:p>
            <w:pPr>
              <w:jc w:val="left"/>
            </w:pPr>
            <w:r>
              <w:rPr>
                <w:b w:val="false"/>
                <w:bCs w:val="false"/>
                <w:color w:val="000000"/>
                <w:sz w:val="19"/>
                <w:szCs w:val="19"/>
              </w:rPr>
              <w:t xml:space="preserve">S3 (Severe)</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0.81</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0.83</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0.82</w:t>
            </w:r>
          </w:p>
        </w:tc>
        <w:tc>
          <w:tcPr>
            <w:tcW w:type="dxa" w:w="1788"/>
            <w:shd w:fill="FFFFFF" w:val="clear"/>
            <w:tcMar>
              <w:top w:type="dxa" w:w="70"/>
              <w:left w:type="dxa" w:w="80"/>
              <w:bottom w:type="dxa" w:w="70"/>
              <w:right w:type="dxa" w:w="80"/>
            </w:tcMar>
            <w:vAlign w:val="center"/>
          </w:tcPr>
          <w:p>
            <w:pPr>
              <w:jc w:val="center"/>
            </w:pPr>
            <w:r>
              <w:rPr>
                <w:b w:val="false"/>
                <w:bCs w:val="false"/>
                <w:color w:val="000000"/>
                <w:sz w:val="19"/>
                <w:szCs w:val="19"/>
              </w:rPr>
              <w:t xml:space="preserve">36</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Accuracy</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0.89</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198</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Macro avg</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0.82</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0.70</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0.73</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198</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Weighted avg</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0.88</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0.89</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0.88</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198</w:t>
            </w:r>
          </w:p>
        </w:tc>
      </w:tr>
    </w:tbl>
    <w:p>
      <w:pPr>
        <w:spacing w:after="200" w:before="100"/>
      </w:pPr>
      <w:r>
        <w:rPr>
          <w:b/>
          <w:bCs/>
          <w:sz w:val="21"/>
          <w:szCs w:val="21"/>
        </w:rPr>
        <w:t xml:space="preserve">Overall Accuracy: </w:t>
      </w:r>
      <w:r>
        <w:rPr>
          <w:b/>
          <w:bCs/>
          <w:color w:val="1E7B34"/>
          <w:sz w:val="21"/>
          <w:szCs w:val="21"/>
        </w:rPr>
        <w:t xml:space="preserve">88.89%</w:t>
      </w:r>
      <w:r>
        <w:rPr>
          <w:color w:val="595959"/>
          <w:sz w:val="20"/>
          <w:szCs w:val="20"/>
        </w:rPr>
        <w:t xml:space="preserve">   (DenseNet frozen, only fusion head trained)</w:t>
      </w:r>
    </w:p>
    <w:p>
      <w:pPr>
        <w:spacing w:after="140" w:line="300"/>
      </w:pPr>
      <w:r>
        <w:rPr>
          <w:sz w:val="21"/>
          <w:szCs w:val="21"/>
        </w:rPr>
        <w:t xml:space="preserve">After Partial Fine-Tuning (last 50 layers of DenseNet121 unfrozen):</w:t>
      </w:r>
    </w:p>
    <w:p>
      <w:pPr>
        <w:spacing w:after="140" w:line="300"/>
      </w:pPr>
      <w:r>
        <w:rPr>
          <w:sz w:val="21"/>
          <w:szCs w:val="21"/>
        </w:rPr>
        <w:t xml:space="preserve">Result: identical to the frozen-backbone run above (accuracy 88.89%, same per-class scores) — partial fine-tuning gave no measurable improvement for this task on this dataset.</w:t>
      </w:r>
    </w:p>
    <w:p>
      <w:pPr>
        <w:spacing w:after="100" w:before="200"/>
      </w:pPr>
      <w:r>
        <w:rPr>
          <w:b/>
          <w:bCs/>
          <w:color w:val="595959"/>
          <w:sz w:val="22"/>
          <w:szCs w:val="22"/>
        </w:rPr>
        <w:t xml:space="preserve">9.2 Fibrosis Staging — Fusion Model</w:t>
      </w:r>
    </w:p>
    <w:p>
      <w:pPr>
        <w:spacing w:after="140" w:line="300"/>
      </w:pPr>
      <w:r>
        <w:rPr>
          <w:sz w:val="21"/>
          <w:szCs w:val="21"/>
        </w:rPr>
        <w:t xml:space="preserve">Notebook reviewed: masald-classification-stage-fibrosis.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750"/>
        <w:gridCol w:w="1788"/>
      </w:tblGrid>
      <w:tr>
        <w:trPr>
          <w:tblHeader/>
        </w:trPr>
        <w:tc>
          <w:tcPr>
            <w:tcW w:type="dxa" w:w="2600"/>
            <w:shd w:fill="1F3864" w:val="clear"/>
            <w:tcMar>
              <w:top w:type="dxa" w:w="80"/>
              <w:left w:type="dxa" w:w="80"/>
              <w:bottom w:type="dxa" w:w="80"/>
              <w:right w:type="dxa" w:w="80"/>
            </w:tcMar>
            <w:vAlign w:val="center"/>
          </w:tcPr>
          <w:p>
            <w:pPr>
              <w:jc w:val="center"/>
            </w:pPr>
            <w:r>
              <w:rPr>
                <w:b/>
                <w:bCs/>
                <w:color w:val="FFFFFF"/>
                <w:sz w:val="19"/>
                <w:szCs w:val="19"/>
              </w:rPr>
              <w:t xml:space="preserve">Class</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Precision</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Recall</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F1-score</w:t>
            </w:r>
          </w:p>
        </w:tc>
        <w:tc>
          <w:tcPr>
            <w:tcW w:type="dxa" w:w="1788"/>
            <w:shd w:fill="1F3864" w:val="clear"/>
            <w:tcMar>
              <w:top w:type="dxa" w:w="80"/>
              <w:left w:type="dxa" w:w="80"/>
              <w:bottom w:type="dxa" w:w="80"/>
              <w:right w:type="dxa" w:w="80"/>
            </w:tcMar>
            <w:vAlign w:val="center"/>
          </w:tcPr>
          <w:p>
            <w:pPr>
              <w:jc w:val="center"/>
            </w:pPr>
            <w:r>
              <w:rPr>
                <w:b/>
                <w:bCs/>
                <w:color w:val="FFFFFF"/>
                <w:sz w:val="19"/>
                <w:szCs w:val="19"/>
              </w:rPr>
              <w:t xml:space="preserve">Support</w:t>
            </w:r>
          </w:p>
        </w:tc>
      </w:tr>
      <w:tr>
        <w:tc>
          <w:tcPr>
            <w:tcW w:type="dxa" w:w="2600"/>
            <w:shd w:fill="F7F9FC" w:val="clear"/>
            <w:tcMar>
              <w:top w:type="dxa" w:w="70"/>
              <w:left w:type="dxa" w:w="80"/>
              <w:bottom w:type="dxa" w:w="70"/>
              <w:right w:type="dxa" w:w="80"/>
            </w:tcMar>
            <w:vAlign w:val="center"/>
          </w:tcPr>
          <w:p>
            <w:pPr>
              <w:jc w:val="left"/>
            </w:pPr>
            <w:r>
              <w:rPr>
                <w:b w:val="false"/>
                <w:bCs w:val="false"/>
                <w:color w:val="000000"/>
                <w:sz w:val="19"/>
                <w:szCs w:val="19"/>
              </w:rPr>
              <w:t xml:space="preserve">F0-F1 (No/minimal)</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0.75</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0.98</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0.85</w:t>
            </w:r>
          </w:p>
        </w:tc>
        <w:tc>
          <w:tcPr>
            <w:tcW w:type="dxa" w:w="178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114</w:t>
            </w:r>
          </w:p>
        </w:tc>
      </w:tr>
      <w:tr>
        <w:tc>
          <w:tcPr>
            <w:tcW w:type="dxa" w:w="2600"/>
            <w:shd w:fill="FFFFFF" w:val="clear"/>
            <w:tcMar>
              <w:top w:type="dxa" w:w="70"/>
              <w:left w:type="dxa" w:w="80"/>
              <w:bottom w:type="dxa" w:w="70"/>
              <w:right w:type="dxa" w:w="80"/>
            </w:tcMar>
            <w:vAlign w:val="center"/>
          </w:tcPr>
          <w:p>
            <w:pPr>
              <w:jc w:val="left"/>
            </w:pPr>
            <w:r>
              <w:rPr>
                <w:b w:val="false"/>
                <w:bCs w:val="false"/>
                <w:color w:val="000000"/>
                <w:sz w:val="19"/>
                <w:szCs w:val="19"/>
              </w:rPr>
              <w:t xml:space="preserve">F2-F3 (Significant)</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0.92</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0.56</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0.70</w:t>
            </w:r>
          </w:p>
        </w:tc>
        <w:tc>
          <w:tcPr>
            <w:tcW w:type="dxa" w:w="1788"/>
            <w:shd w:fill="FFFFFF" w:val="clear"/>
            <w:tcMar>
              <w:top w:type="dxa" w:w="70"/>
              <w:left w:type="dxa" w:w="80"/>
              <w:bottom w:type="dxa" w:w="70"/>
              <w:right w:type="dxa" w:w="80"/>
            </w:tcMar>
            <w:vAlign w:val="center"/>
          </w:tcPr>
          <w:p>
            <w:pPr>
              <w:jc w:val="center"/>
            </w:pPr>
            <w:r>
              <w:rPr>
                <w:b w:val="false"/>
                <w:bCs w:val="false"/>
                <w:color w:val="000000"/>
                <w:sz w:val="19"/>
                <w:szCs w:val="19"/>
              </w:rPr>
              <w:t xml:space="preserve">43</w:t>
            </w:r>
          </w:p>
        </w:tc>
      </w:tr>
      <w:tr>
        <w:tc>
          <w:tcPr>
            <w:tcW w:type="dxa" w:w="2600"/>
            <w:shd w:fill="F7F9FC" w:val="clear"/>
            <w:tcMar>
              <w:top w:type="dxa" w:w="70"/>
              <w:left w:type="dxa" w:w="80"/>
              <w:bottom w:type="dxa" w:w="70"/>
              <w:right w:type="dxa" w:w="80"/>
            </w:tcMar>
            <w:vAlign w:val="center"/>
          </w:tcPr>
          <w:p>
            <w:pPr>
              <w:jc w:val="left"/>
            </w:pPr>
            <w:r>
              <w:rPr>
                <w:b w:val="false"/>
                <w:bCs w:val="false"/>
                <w:color w:val="000000"/>
                <w:sz w:val="19"/>
                <w:szCs w:val="19"/>
              </w:rPr>
              <w:t xml:space="preserve">F3-F4 (Advanced)</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0.91</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0.51</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0.66</w:t>
            </w:r>
          </w:p>
        </w:tc>
        <w:tc>
          <w:tcPr>
            <w:tcW w:type="dxa" w:w="178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41</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Accuracy</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0.79</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198</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Macro avg</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0.86</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0.68</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0.73</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198</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Weighted avg</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0.82</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0.79</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0.78</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198</w:t>
            </w:r>
          </w:p>
        </w:tc>
      </w:tr>
    </w:tbl>
    <w:p>
      <w:pPr>
        <w:spacing w:after="200" w:before="100"/>
      </w:pPr>
      <w:r>
        <w:rPr>
          <w:b/>
          <w:bCs/>
          <w:sz w:val="21"/>
          <w:szCs w:val="21"/>
        </w:rPr>
        <w:t xml:space="preserve">Overall Accuracy: </w:t>
      </w:r>
      <w:r>
        <w:rPr>
          <w:b/>
          <w:bCs/>
          <w:color w:val="1E7B34"/>
          <w:sz w:val="21"/>
          <w:szCs w:val="21"/>
        </w:rPr>
        <w:t xml:space="preserve">79.29%</w:t>
      </w:r>
      <w:r>
        <w:rPr>
          <w:color w:val="595959"/>
          <w:sz w:val="20"/>
          <w:szCs w:val="20"/>
        </w:rPr>
        <w:t xml:space="preserve">   (DenseNet frozen, only fusion head trained)</w:t>
      </w:r>
    </w:p>
    <w:p>
      <w:pPr>
        <w:spacing w:after="140" w:line="300"/>
      </w:pPr>
      <w:r>
        <w:rPr>
          <w:sz w:val="21"/>
          <w:szCs w:val="21"/>
        </w:rPr>
        <w:t xml:space="preserve">After Partial Fine-Tuning (last 50 layers of DenseNet121 unfrozen):</w:t>
      </w:r>
    </w:p>
    <w:p>
      <w:pPr>
        <w:spacing w:after="140" w:line="300"/>
      </w:pPr>
      <w:r>
        <w:rPr>
          <w:sz w:val="21"/>
          <w:szCs w:val="21"/>
        </w:rPr>
        <w:t xml:space="preserve">Result: identical to the frozen-backbone run above (accuracy 79.29%, same per-class scores) — again, no measurable improvement from partial fine-tuning.</w:t>
      </w:r>
    </w:p>
    <w:p>
      <w:pPr>
        <w:spacing w:after="140" w:line="300"/>
      </w:pPr>
      <w:r>
        <w:rPr>
          <w:sz w:val="21"/>
          <w:szCs w:val="21"/>
        </w:rPr>
        <w:t xml:space="preserve">Key observation: adding tabular fusion clearly reduced performance compared with the image+mask-only models (Steatosis: 99.5% → 88.9%; Fibrosis: 99.5% → 79.3%), and recall dropped sharply on the minority classes (e.g. Fibrosis F2-F3 recall fell from 0.98 to 0.56). This suggests the tabular branch, as fused here, added noise or made optimization harder rather than adding useful signal — most likely because the tabular data is patient-level (one row per patient) while training was done at the image level, and/or because the fusion diluted the very strong image signal found in Experiments 3–4.</w:t>
      </w:r>
    </w:p>
    <w:p>
      <w:pPr>
        <w:pStyle w:val="Heading2"/>
        <w:spacing w:after="120" w:before="280"/>
      </w:pPr>
      <w:r>
        <w:rPr>
          <w:b/>
          <w:bCs/>
          <w:color w:val="2E5C99"/>
          <w:sz w:val="24"/>
          <w:szCs w:val="24"/>
        </w:rPr>
        <w:t xml:space="preserve">10. Experiment 6 — Tabular-Only Baseline (XGBoost, no images)</w:t>
      </w:r>
    </w:p>
    <w:p>
      <w:pPr>
        <w:spacing w:after="140" w:line="300"/>
      </w:pPr>
      <w:r>
        <w:rPr>
          <w:sz w:val="21"/>
          <w:szCs w:val="21"/>
        </w:rPr>
        <w:t xml:space="preserve">To isolate how predictive the clinical/lab data is by itself, the tabular branch was separated from the image branch entirely and trained as a standalone XGBoost classifier (with the preprocessing in Section 3.2: label encoding, standard scaling, Gaussian-noise class balancing, and feature selection).</w:t>
      </w:r>
    </w:p>
    <w:p>
      <w:pPr>
        <w:spacing w:after="100" w:before="200"/>
      </w:pPr>
      <w:r>
        <w:rPr>
          <w:b/>
          <w:bCs/>
          <w:color w:val="595959"/>
          <w:sz w:val="22"/>
          <w:szCs w:val="22"/>
        </w:rPr>
        <w:t xml:space="preserve">10.1 Steatosis Staging — XGBoost (tabular only)</w:t>
      </w:r>
    </w:p>
    <w:p>
      <w:pPr>
        <w:spacing w:after="140" w:line="300"/>
      </w:pPr>
      <w:r>
        <w:rPr>
          <w:sz w:val="21"/>
          <w:szCs w:val="21"/>
        </w:rPr>
        <w:t xml:space="preserve">Notebook: stage_steatosis.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750"/>
        <w:gridCol w:w="1788"/>
      </w:tblGrid>
      <w:tr>
        <w:trPr>
          <w:tblHeader/>
        </w:trPr>
        <w:tc>
          <w:tcPr>
            <w:tcW w:type="dxa" w:w="2600"/>
            <w:shd w:fill="1F3864" w:val="clear"/>
            <w:tcMar>
              <w:top w:type="dxa" w:w="80"/>
              <w:left w:type="dxa" w:w="80"/>
              <w:bottom w:type="dxa" w:w="80"/>
              <w:right w:type="dxa" w:w="80"/>
            </w:tcMar>
            <w:vAlign w:val="center"/>
          </w:tcPr>
          <w:p>
            <w:pPr>
              <w:jc w:val="center"/>
            </w:pPr>
            <w:r>
              <w:rPr>
                <w:b/>
                <w:bCs/>
                <w:color w:val="FFFFFF"/>
                <w:sz w:val="19"/>
                <w:szCs w:val="19"/>
              </w:rPr>
              <w:t xml:space="preserve">Class</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Precision</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Recall</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F1-score</w:t>
            </w:r>
          </w:p>
        </w:tc>
        <w:tc>
          <w:tcPr>
            <w:tcW w:type="dxa" w:w="1788"/>
            <w:shd w:fill="1F3864" w:val="clear"/>
            <w:tcMar>
              <w:top w:type="dxa" w:w="80"/>
              <w:left w:type="dxa" w:w="80"/>
              <w:bottom w:type="dxa" w:w="80"/>
              <w:right w:type="dxa" w:w="80"/>
            </w:tcMar>
            <w:vAlign w:val="center"/>
          </w:tcPr>
          <w:p>
            <w:pPr>
              <w:jc w:val="center"/>
            </w:pPr>
            <w:r>
              <w:rPr>
                <w:b/>
                <w:bCs/>
                <w:color w:val="FFFFFF"/>
                <w:sz w:val="19"/>
                <w:szCs w:val="19"/>
              </w:rPr>
              <w:t xml:space="preserve">Support</w:t>
            </w:r>
          </w:p>
        </w:tc>
      </w:tr>
      <w:tr>
        <w:tc>
          <w:tcPr>
            <w:tcW w:type="dxa" w:w="2600"/>
            <w:shd w:fill="F7F9FC" w:val="clear"/>
            <w:tcMar>
              <w:top w:type="dxa" w:w="70"/>
              <w:left w:type="dxa" w:w="80"/>
              <w:bottom w:type="dxa" w:w="70"/>
              <w:right w:type="dxa" w:w="80"/>
            </w:tcMar>
            <w:vAlign w:val="center"/>
          </w:tcPr>
          <w:p>
            <w:pPr>
              <w:jc w:val="left"/>
            </w:pPr>
            <w:r>
              <w:rPr>
                <w:b w:val="false"/>
                <w:bCs w:val="false"/>
                <w:color w:val="000000"/>
                <w:sz w:val="19"/>
                <w:szCs w:val="19"/>
              </w:rPr>
              <w:t xml:space="preserve">Class 0</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0.89</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0.80</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0.84</w:t>
            </w:r>
          </w:p>
        </w:tc>
        <w:tc>
          <w:tcPr>
            <w:tcW w:type="dxa" w:w="178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10</w:t>
            </w:r>
          </w:p>
        </w:tc>
      </w:tr>
      <w:tr>
        <w:tc>
          <w:tcPr>
            <w:tcW w:type="dxa" w:w="2600"/>
            <w:shd w:fill="FFFFFF" w:val="clear"/>
            <w:tcMar>
              <w:top w:type="dxa" w:w="70"/>
              <w:left w:type="dxa" w:w="80"/>
              <w:bottom w:type="dxa" w:w="70"/>
              <w:right w:type="dxa" w:w="80"/>
            </w:tcMar>
            <w:vAlign w:val="center"/>
          </w:tcPr>
          <w:p>
            <w:pPr>
              <w:jc w:val="left"/>
            </w:pPr>
            <w:r>
              <w:rPr>
                <w:b w:val="false"/>
                <w:bCs w:val="false"/>
                <w:color w:val="000000"/>
                <w:sz w:val="19"/>
                <w:szCs w:val="19"/>
              </w:rPr>
              <w:t xml:space="preserve">Class 1</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0.89</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0.89</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0.89</w:t>
            </w:r>
          </w:p>
        </w:tc>
        <w:tc>
          <w:tcPr>
            <w:tcW w:type="dxa" w:w="1788"/>
            <w:shd w:fill="FFFFFF" w:val="clear"/>
            <w:tcMar>
              <w:top w:type="dxa" w:w="70"/>
              <w:left w:type="dxa" w:w="80"/>
              <w:bottom w:type="dxa" w:w="70"/>
              <w:right w:type="dxa" w:w="80"/>
            </w:tcMar>
            <w:vAlign w:val="center"/>
          </w:tcPr>
          <w:p>
            <w:pPr>
              <w:jc w:val="center"/>
            </w:pPr>
            <w:r>
              <w:rPr>
                <w:b w:val="false"/>
                <w:bCs w:val="false"/>
                <w:color w:val="000000"/>
                <w:sz w:val="19"/>
                <w:szCs w:val="19"/>
              </w:rPr>
              <w:t xml:space="preserve">9</w:t>
            </w:r>
          </w:p>
        </w:tc>
      </w:tr>
      <w:tr>
        <w:tc>
          <w:tcPr>
            <w:tcW w:type="dxa" w:w="2600"/>
            <w:shd w:fill="F7F9FC" w:val="clear"/>
            <w:tcMar>
              <w:top w:type="dxa" w:w="70"/>
              <w:left w:type="dxa" w:w="80"/>
              <w:bottom w:type="dxa" w:w="70"/>
              <w:right w:type="dxa" w:w="80"/>
            </w:tcMar>
            <w:vAlign w:val="center"/>
          </w:tcPr>
          <w:p>
            <w:pPr>
              <w:jc w:val="left"/>
            </w:pPr>
            <w:r>
              <w:rPr>
                <w:b w:val="false"/>
                <w:bCs w:val="false"/>
                <w:color w:val="000000"/>
                <w:sz w:val="19"/>
                <w:szCs w:val="19"/>
              </w:rPr>
              <w:t xml:space="preserve">Class 2</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0.89</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0.80</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0.84</w:t>
            </w:r>
          </w:p>
        </w:tc>
        <w:tc>
          <w:tcPr>
            <w:tcW w:type="dxa" w:w="178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10</w:t>
            </w:r>
          </w:p>
        </w:tc>
      </w:tr>
      <w:tr>
        <w:tc>
          <w:tcPr>
            <w:tcW w:type="dxa" w:w="2600"/>
            <w:shd w:fill="FFFFFF" w:val="clear"/>
            <w:tcMar>
              <w:top w:type="dxa" w:w="70"/>
              <w:left w:type="dxa" w:w="80"/>
              <w:bottom w:type="dxa" w:w="70"/>
              <w:right w:type="dxa" w:w="80"/>
            </w:tcMar>
            <w:vAlign w:val="center"/>
          </w:tcPr>
          <w:p>
            <w:pPr>
              <w:jc w:val="left"/>
            </w:pPr>
            <w:r>
              <w:rPr>
                <w:b w:val="false"/>
                <w:bCs w:val="false"/>
                <w:color w:val="000000"/>
                <w:sz w:val="19"/>
                <w:szCs w:val="19"/>
              </w:rPr>
              <w:t xml:space="preserve">Class 3</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0.83</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0.91</w:t>
            </w:r>
          </w:p>
        </w:tc>
        <w:tc>
          <w:tcPr>
            <w:tcW w:type="dxa" w:w="1788"/>
            <w:shd w:fill="FFFFFF" w:val="clear"/>
            <w:tcMar>
              <w:top w:type="dxa" w:w="70"/>
              <w:left w:type="dxa" w:w="80"/>
              <w:bottom w:type="dxa" w:w="70"/>
              <w:right w:type="dxa" w:w="80"/>
            </w:tcMar>
            <w:vAlign w:val="center"/>
          </w:tcPr>
          <w:p>
            <w:pPr>
              <w:jc w:val="center"/>
            </w:pPr>
            <w:r>
              <w:rPr>
                <w:b w:val="false"/>
                <w:bCs w:val="false"/>
                <w:color w:val="000000"/>
                <w:sz w:val="19"/>
                <w:szCs w:val="19"/>
              </w:rPr>
              <w:t xml:space="preserve">10</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Accuracy</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0.87</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39</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Macro avg</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0.88</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0.87</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0.87</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39</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Weighted avg</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0.87</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0.87</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0.87</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39</w:t>
            </w:r>
          </w:p>
        </w:tc>
      </w:tr>
    </w:tbl>
    <w:p>
      <w:pPr>
        <w:spacing w:after="200" w:before="100"/>
      </w:pPr>
      <w:r>
        <w:rPr>
          <w:b/>
          <w:bCs/>
          <w:sz w:val="21"/>
          <w:szCs w:val="21"/>
        </w:rPr>
        <w:t xml:space="preserve">Overall Accuracy: </w:t>
      </w:r>
      <w:r>
        <w:rPr>
          <w:b/>
          <w:bCs/>
          <w:color w:val="1E7B34"/>
          <w:sz w:val="21"/>
          <w:szCs w:val="21"/>
        </w:rPr>
        <w:t xml:space="preserve">87%</w:t>
      </w:r>
      <w:r>
        <w:t xml:space="preserve"/>
      </w:r>
    </w:p>
    <w:p>
      <w:pPr>
        <w:spacing w:after="100" w:before="200"/>
      </w:pPr>
      <w:r>
        <w:rPr>
          <w:b/>
          <w:bCs/>
          <w:color w:val="595959"/>
          <w:sz w:val="22"/>
          <w:szCs w:val="22"/>
        </w:rPr>
        <w:t xml:space="preserve">10.2 Fibrosis Staging — XGBoost (tabular only)</w:t>
      </w:r>
    </w:p>
    <w:p>
      <w:pPr>
        <w:spacing w:after="140" w:line="300"/>
      </w:pPr>
      <w:r>
        <w:rPr>
          <w:sz w:val="21"/>
          <w:szCs w:val="21"/>
        </w:rPr>
        <w:t xml:space="preserve">Notebook: Stage fibrosis Classifier.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750"/>
        <w:gridCol w:w="1788"/>
      </w:tblGrid>
      <w:tr>
        <w:trPr>
          <w:tblHeader/>
        </w:trPr>
        <w:tc>
          <w:tcPr>
            <w:tcW w:type="dxa" w:w="2600"/>
            <w:shd w:fill="1F3864" w:val="clear"/>
            <w:tcMar>
              <w:top w:type="dxa" w:w="80"/>
              <w:left w:type="dxa" w:w="80"/>
              <w:bottom w:type="dxa" w:w="80"/>
              <w:right w:type="dxa" w:w="80"/>
            </w:tcMar>
            <w:vAlign w:val="center"/>
          </w:tcPr>
          <w:p>
            <w:pPr>
              <w:jc w:val="center"/>
            </w:pPr>
            <w:r>
              <w:rPr>
                <w:b/>
                <w:bCs/>
                <w:color w:val="FFFFFF"/>
                <w:sz w:val="19"/>
                <w:szCs w:val="19"/>
              </w:rPr>
              <w:t xml:space="preserve">Class</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Precision</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Recall</w:t>
            </w:r>
          </w:p>
        </w:tc>
        <w:tc>
          <w:tcPr>
            <w:tcW w:type="dxa" w:w="1750"/>
            <w:shd w:fill="1F3864" w:val="clear"/>
            <w:tcMar>
              <w:top w:type="dxa" w:w="80"/>
              <w:left w:type="dxa" w:w="80"/>
              <w:bottom w:type="dxa" w:w="80"/>
              <w:right w:type="dxa" w:w="80"/>
            </w:tcMar>
            <w:vAlign w:val="center"/>
          </w:tcPr>
          <w:p>
            <w:pPr>
              <w:jc w:val="center"/>
            </w:pPr>
            <w:r>
              <w:rPr>
                <w:b/>
                <w:bCs/>
                <w:color w:val="FFFFFF"/>
                <w:sz w:val="19"/>
                <w:szCs w:val="19"/>
              </w:rPr>
              <w:t xml:space="preserve">F1-score</w:t>
            </w:r>
          </w:p>
        </w:tc>
        <w:tc>
          <w:tcPr>
            <w:tcW w:type="dxa" w:w="1788"/>
            <w:shd w:fill="1F3864" w:val="clear"/>
            <w:tcMar>
              <w:top w:type="dxa" w:w="80"/>
              <w:left w:type="dxa" w:w="80"/>
              <w:bottom w:type="dxa" w:w="80"/>
              <w:right w:type="dxa" w:w="80"/>
            </w:tcMar>
            <w:vAlign w:val="center"/>
          </w:tcPr>
          <w:p>
            <w:pPr>
              <w:jc w:val="center"/>
            </w:pPr>
            <w:r>
              <w:rPr>
                <w:b/>
                <w:bCs/>
                <w:color w:val="FFFFFF"/>
                <w:sz w:val="19"/>
                <w:szCs w:val="19"/>
              </w:rPr>
              <w:t xml:space="preserve">Support</w:t>
            </w:r>
          </w:p>
        </w:tc>
      </w:tr>
      <w:tr>
        <w:tc>
          <w:tcPr>
            <w:tcW w:type="dxa" w:w="2600"/>
            <w:shd w:fill="F7F9FC" w:val="clear"/>
            <w:tcMar>
              <w:top w:type="dxa" w:w="70"/>
              <w:left w:type="dxa" w:w="80"/>
              <w:bottom w:type="dxa" w:w="70"/>
              <w:right w:type="dxa" w:w="80"/>
            </w:tcMar>
            <w:vAlign w:val="center"/>
          </w:tcPr>
          <w:p>
            <w:pPr>
              <w:jc w:val="left"/>
            </w:pPr>
            <w:r>
              <w:rPr>
                <w:b w:val="false"/>
                <w:bCs w:val="false"/>
                <w:color w:val="000000"/>
                <w:sz w:val="19"/>
                <w:szCs w:val="19"/>
              </w:rPr>
              <w:t xml:space="preserve">Class 0</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0.67</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1.00</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0.80</w:t>
            </w:r>
          </w:p>
        </w:tc>
        <w:tc>
          <w:tcPr>
            <w:tcW w:type="dxa" w:w="178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8</w:t>
            </w:r>
          </w:p>
        </w:tc>
      </w:tr>
      <w:tr>
        <w:tc>
          <w:tcPr>
            <w:tcW w:type="dxa" w:w="2600"/>
            <w:shd w:fill="FFFFFF" w:val="clear"/>
            <w:tcMar>
              <w:top w:type="dxa" w:w="70"/>
              <w:left w:type="dxa" w:w="80"/>
              <w:bottom w:type="dxa" w:w="70"/>
              <w:right w:type="dxa" w:w="80"/>
            </w:tcMar>
            <w:vAlign w:val="center"/>
          </w:tcPr>
          <w:p>
            <w:pPr>
              <w:jc w:val="left"/>
            </w:pPr>
            <w:r>
              <w:rPr>
                <w:b w:val="false"/>
                <w:bCs w:val="false"/>
                <w:color w:val="000000"/>
                <w:sz w:val="19"/>
                <w:szCs w:val="19"/>
              </w:rPr>
              <w:t xml:space="preserve">Class 1</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0.83</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0.56</w:t>
            </w:r>
          </w:p>
        </w:tc>
        <w:tc>
          <w:tcPr>
            <w:tcW w:type="dxa" w:w="175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0.67</w:t>
            </w:r>
          </w:p>
        </w:tc>
        <w:tc>
          <w:tcPr>
            <w:tcW w:type="dxa" w:w="1788"/>
            <w:shd w:fill="FFFFFF" w:val="clear"/>
            <w:tcMar>
              <w:top w:type="dxa" w:w="70"/>
              <w:left w:type="dxa" w:w="80"/>
              <w:bottom w:type="dxa" w:w="70"/>
              <w:right w:type="dxa" w:w="80"/>
            </w:tcMar>
            <w:vAlign w:val="center"/>
          </w:tcPr>
          <w:p>
            <w:pPr>
              <w:jc w:val="center"/>
            </w:pPr>
            <w:r>
              <w:rPr>
                <w:b w:val="false"/>
                <w:bCs w:val="false"/>
                <w:color w:val="000000"/>
                <w:sz w:val="19"/>
                <w:szCs w:val="19"/>
              </w:rPr>
              <w:t xml:space="preserve">9</w:t>
            </w:r>
          </w:p>
        </w:tc>
      </w:tr>
      <w:tr>
        <w:tc>
          <w:tcPr>
            <w:tcW w:type="dxa" w:w="2600"/>
            <w:shd w:fill="F7F9FC" w:val="clear"/>
            <w:tcMar>
              <w:top w:type="dxa" w:w="70"/>
              <w:left w:type="dxa" w:w="80"/>
              <w:bottom w:type="dxa" w:w="70"/>
              <w:right w:type="dxa" w:w="80"/>
            </w:tcMar>
            <w:vAlign w:val="center"/>
          </w:tcPr>
          <w:p>
            <w:pPr>
              <w:jc w:val="left"/>
            </w:pPr>
            <w:r>
              <w:rPr>
                <w:b w:val="false"/>
                <w:bCs w:val="false"/>
                <w:color w:val="000000"/>
                <w:sz w:val="19"/>
                <w:szCs w:val="19"/>
              </w:rPr>
              <w:t xml:space="preserve">Class 2</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0.75</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0.67</w:t>
            </w:r>
          </w:p>
        </w:tc>
        <w:tc>
          <w:tcPr>
            <w:tcW w:type="dxa" w:w="175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0.71</w:t>
            </w:r>
          </w:p>
        </w:tc>
        <w:tc>
          <w:tcPr>
            <w:tcW w:type="dxa" w:w="178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9</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Accuracy</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0.73</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26</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Macro avg</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0.75</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0.74</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0.72</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26</w:t>
            </w:r>
          </w:p>
        </w:tc>
      </w:tr>
      <w:tr>
        <w:tc>
          <w:tcPr>
            <w:tcW w:type="dxa" w:w="2600"/>
            <w:shd w:fill="DCE6F1" w:val="clear"/>
            <w:tcMar>
              <w:top w:type="dxa" w:w="70"/>
              <w:left w:type="dxa" w:w="80"/>
              <w:bottom w:type="dxa" w:w="70"/>
              <w:right w:type="dxa" w:w="80"/>
            </w:tcMar>
            <w:vAlign w:val="center"/>
          </w:tcPr>
          <w:p>
            <w:pPr>
              <w:jc w:val="left"/>
            </w:pPr>
            <w:r>
              <w:rPr>
                <w:b/>
                <w:bCs/>
                <w:color w:val="000000"/>
                <w:sz w:val="19"/>
                <w:szCs w:val="19"/>
              </w:rPr>
              <w:t xml:space="preserve">Weighted avg</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0.75</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0.73</w:t>
            </w:r>
          </w:p>
        </w:tc>
        <w:tc>
          <w:tcPr>
            <w:tcW w:type="dxa" w:w="1750"/>
            <w:shd w:fill="DCE6F1" w:val="clear"/>
            <w:tcMar>
              <w:top w:type="dxa" w:w="70"/>
              <w:left w:type="dxa" w:w="80"/>
              <w:bottom w:type="dxa" w:w="70"/>
              <w:right w:type="dxa" w:w="80"/>
            </w:tcMar>
            <w:vAlign w:val="center"/>
          </w:tcPr>
          <w:p>
            <w:pPr>
              <w:jc w:val="center"/>
            </w:pPr>
            <w:r>
              <w:rPr>
                <w:b/>
                <w:bCs/>
                <w:color w:val="000000"/>
                <w:sz w:val="19"/>
                <w:szCs w:val="19"/>
              </w:rPr>
              <w:t xml:space="preserve">0.72</w:t>
            </w:r>
          </w:p>
        </w:tc>
        <w:tc>
          <w:tcPr>
            <w:tcW w:type="dxa" w:w="1788"/>
            <w:shd w:fill="DCE6F1" w:val="clear"/>
            <w:tcMar>
              <w:top w:type="dxa" w:w="70"/>
              <w:left w:type="dxa" w:w="80"/>
              <w:bottom w:type="dxa" w:w="70"/>
              <w:right w:type="dxa" w:w="80"/>
            </w:tcMar>
            <w:vAlign w:val="center"/>
          </w:tcPr>
          <w:p>
            <w:pPr>
              <w:jc w:val="center"/>
            </w:pPr>
            <w:r>
              <w:rPr>
                <w:b/>
                <w:bCs/>
                <w:color w:val="000000"/>
                <w:sz w:val="19"/>
                <w:szCs w:val="19"/>
              </w:rPr>
              <w:t xml:space="preserve">26</w:t>
            </w:r>
          </w:p>
        </w:tc>
      </w:tr>
    </w:tbl>
    <w:p>
      <w:pPr>
        <w:spacing w:after="200" w:before="100"/>
      </w:pPr>
      <w:r>
        <w:rPr>
          <w:b/>
          <w:bCs/>
          <w:sz w:val="21"/>
          <w:szCs w:val="21"/>
        </w:rPr>
        <w:t xml:space="preserve">Overall Accuracy: </w:t>
      </w:r>
      <w:r>
        <w:rPr>
          <w:b/>
          <w:bCs/>
          <w:color w:val="1E7B34"/>
          <w:sz w:val="21"/>
          <w:szCs w:val="21"/>
        </w:rPr>
        <w:t xml:space="preserve">73%</w:t>
      </w:r>
      <w:r>
        <w:t xml:space="preserve"/>
      </w:r>
    </w:p>
    <w:p>
      <w:pPr>
        <w:spacing w:after="200" w:before="80"/>
      </w:pPr>
      <w:r>
        <w:rPr>
          <w:i/>
          <w:iCs/>
          <w:color w:val="595959"/>
          <w:sz w:val="19"/>
          <w:szCs w:val="19"/>
        </w:rPr>
        <w:t xml:space="preserve">Note the much smaller test-set sizes here (39 and 26 samples) versus the image models (198-204 samples) — the tabular-only experiments used the reduced, de-duplicated patient-level table rather than the full image-level dataset, so these numbers are less statistically stable and should be read as directional rather than final.</w:t>
      </w:r>
    </w:p>
    <w:p>
      <w:r>
        <w:br w:type="page"/>
      </w:r>
    </w:p>
    <w:p>
      <w:pPr>
        <w:pStyle w:val="Heading2"/>
        <w:spacing w:after="120" w:before="280"/>
      </w:pPr>
      <w:r>
        <w:rPr>
          <w:b/>
          <w:bCs/>
          <w:color w:val="2E5C99"/>
          <w:sz w:val="24"/>
          <w:szCs w:val="24"/>
        </w:rPr>
        <w:t xml:space="preserve">11. Summary Comparison Across All Experiments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1638"/>
        <w:gridCol w:w="1400"/>
      </w:tblGrid>
      <w:tr>
        <w:trPr>
          <w:tblHeader/>
        </w:trPr>
        <w:tc>
          <w:tcPr>
            <w:tcW w:type="dxa" w:w="3200"/>
            <w:shd w:fill="1F3864" w:val="clear"/>
            <w:tcMar>
              <w:top w:type="dxa" w:w="80"/>
              <w:left w:type="dxa" w:w="80"/>
              <w:bottom w:type="dxa" w:w="80"/>
              <w:right w:type="dxa" w:w="80"/>
            </w:tcMar>
            <w:vAlign w:val="center"/>
          </w:tcPr>
          <w:p>
            <w:pPr>
              <w:jc w:val="center"/>
            </w:pPr>
            <w:r>
              <w:rPr>
                <w:b/>
                <w:bCs/>
                <w:color w:val="FFFFFF"/>
                <w:sz w:val="19"/>
                <w:szCs w:val="19"/>
              </w:rPr>
              <w:t xml:space="preserve">Experiment</w:t>
            </w:r>
          </w:p>
        </w:tc>
        <w:tc>
          <w:tcPr>
            <w:tcW w:type="dxa" w:w="1800"/>
            <w:shd w:fill="1F3864" w:val="clear"/>
            <w:tcMar>
              <w:top w:type="dxa" w:w="80"/>
              <w:left w:type="dxa" w:w="80"/>
              <w:bottom w:type="dxa" w:w="80"/>
              <w:right w:type="dxa" w:w="80"/>
            </w:tcMar>
            <w:vAlign w:val="center"/>
          </w:tcPr>
          <w:p>
            <w:pPr>
              <w:jc w:val="center"/>
            </w:pPr>
            <w:r>
              <w:rPr>
                <w:b/>
                <w:bCs/>
                <w:color w:val="FFFFFF"/>
                <w:sz w:val="19"/>
                <w:szCs w:val="19"/>
              </w:rPr>
              <w:t xml:space="preserve">Input</w:t>
            </w:r>
          </w:p>
        </w:tc>
        <w:tc>
          <w:tcPr>
            <w:tcW w:type="dxa" w:w="1600"/>
            <w:shd w:fill="1F3864" w:val="clear"/>
            <w:tcMar>
              <w:top w:type="dxa" w:w="80"/>
              <w:left w:type="dxa" w:w="80"/>
              <w:bottom w:type="dxa" w:w="80"/>
              <w:right w:type="dxa" w:w="80"/>
            </w:tcMar>
            <w:vAlign w:val="center"/>
          </w:tcPr>
          <w:p>
            <w:pPr>
              <w:jc w:val="center"/>
            </w:pPr>
            <w:r>
              <w:rPr>
                <w:b/>
                <w:bCs/>
                <w:color w:val="FFFFFF"/>
                <w:sz w:val="19"/>
                <w:szCs w:val="19"/>
              </w:rPr>
              <w:t xml:space="preserve">Model</w:t>
            </w:r>
          </w:p>
        </w:tc>
        <w:tc>
          <w:tcPr>
            <w:tcW w:type="dxa" w:w="1638"/>
            <w:shd w:fill="1F3864" w:val="clear"/>
            <w:tcMar>
              <w:top w:type="dxa" w:w="80"/>
              <w:left w:type="dxa" w:w="80"/>
              <w:bottom w:type="dxa" w:w="80"/>
              <w:right w:type="dxa" w:w="80"/>
            </w:tcMar>
            <w:vAlign w:val="center"/>
          </w:tcPr>
          <w:p>
            <w:pPr>
              <w:jc w:val="center"/>
            </w:pPr>
            <w:r>
              <w:rPr>
                <w:b/>
                <w:bCs/>
                <w:color w:val="FFFFFF"/>
                <w:sz w:val="19"/>
                <w:szCs w:val="19"/>
              </w:rPr>
              <w:t xml:space="preserve">Test size</w:t>
            </w:r>
          </w:p>
        </w:tc>
        <w:tc>
          <w:tcPr>
            <w:tcW w:type="dxa" w:w="1400"/>
            <w:shd w:fill="1F3864" w:val="clear"/>
            <w:tcMar>
              <w:top w:type="dxa" w:w="80"/>
              <w:left w:type="dxa" w:w="80"/>
              <w:bottom w:type="dxa" w:w="80"/>
              <w:right w:type="dxa" w:w="80"/>
            </w:tcMar>
            <w:vAlign w:val="center"/>
          </w:tcPr>
          <w:p>
            <w:pPr>
              <w:jc w:val="center"/>
            </w:pPr>
            <w:r>
              <w:rPr>
                <w:b/>
                <w:bCs/>
                <w:color w:val="FFFFFF"/>
                <w:sz w:val="19"/>
                <w:szCs w:val="19"/>
              </w:rPr>
              <w:t xml:space="preserve">Accuracy</w:t>
            </w:r>
          </w:p>
        </w:tc>
      </w:tr>
      <w:tr>
        <w:tc>
          <w:tcPr>
            <w:tcW w:type="dxa" w:w="3200"/>
            <w:shd w:fill="F7F9FC" w:val="clear"/>
            <w:tcMar>
              <w:top w:type="dxa" w:w="70"/>
              <w:left w:type="dxa" w:w="80"/>
              <w:bottom w:type="dxa" w:w="70"/>
              <w:right w:type="dxa" w:w="80"/>
            </w:tcMar>
            <w:vAlign w:val="center"/>
          </w:tcPr>
          <w:p>
            <w:pPr>
              <w:jc w:val="left"/>
            </w:pPr>
            <w:r>
              <w:rPr>
                <w:b w:val="false"/>
                <w:bCs w:val="false"/>
                <w:color w:val="000000"/>
                <w:sz w:val="19"/>
                <w:szCs w:val="19"/>
              </w:rPr>
              <w:t xml:space="preserve">Segmentation</w:t>
            </w:r>
          </w:p>
        </w:tc>
        <w:tc>
          <w:tcPr>
            <w:tcW w:type="dxa" w:w="180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Image</w:t>
            </w:r>
          </w:p>
        </w:tc>
        <w:tc>
          <w:tcPr>
            <w:tcW w:type="dxa" w:w="160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Attention U-Net</w:t>
            </w:r>
          </w:p>
        </w:tc>
        <w:tc>
          <w:tcPr>
            <w:tcW w:type="dxa" w:w="163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w:t>
            </w:r>
          </w:p>
        </w:tc>
        <w:tc>
          <w:tcPr>
            <w:tcW w:type="dxa" w:w="1400"/>
            <w:shd w:fill="F7F9FC" w:val="clear"/>
            <w:tcMar>
              <w:top w:type="dxa" w:w="70"/>
              <w:left w:type="dxa" w:w="80"/>
              <w:bottom w:type="dxa" w:w="70"/>
              <w:right w:type="dxa" w:w="80"/>
            </w:tcMar>
            <w:vAlign w:val="center"/>
          </w:tcPr>
          <w:p>
            <w:pPr>
              <w:jc w:val="center"/>
            </w:pPr>
            <w:r>
              <w:rPr>
                <w:b/>
                <w:bCs/>
                <w:color w:val="1E7B34"/>
                <w:sz w:val="19"/>
                <w:szCs w:val="19"/>
              </w:rPr>
              <w:t xml:space="preserve">95.6% (val. acc.)</w:t>
            </w:r>
          </w:p>
        </w:tc>
      </w:tr>
      <w:tr>
        <w:tc>
          <w:tcPr>
            <w:tcW w:type="dxa" w:w="3200"/>
            <w:shd w:fill="FFFFFF" w:val="clear"/>
            <w:tcMar>
              <w:top w:type="dxa" w:w="70"/>
              <w:left w:type="dxa" w:w="80"/>
              <w:bottom w:type="dxa" w:w="70"/>
              <w:right w:type="dxa" w:w="80"/>
            </w:tcMar>
            <w:vAlign w:val="center"/>
          </w:tcPr>
          <w:p>
            <w:pPr>
              <w:jc w:val="left"/>
            </w:pPr>
            <w:r>
              <w:rPr>
                <w:b w:val="false"/>
                <w:bCs w:val="false"/>
                <w:color w:val="000000"/>
                <w:sz w:val="19"/>
                <w:szCs w:val="19"/>
              </w:rPr>
              <w:t xml:space="preserve">Grade classification</w:t>
            </w:r>
          </w:p>
        </w:tc>
        <w:tc>
          <w:tcPr>
            <w:tcW w:type="dxa" w:w="180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Image only</w:t>
            </w:r>
          </w:p>
        </w:tc>
        <w:tc>
          <w:tcPr>
            <w:tcW w:type="dxa" w:w="160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DenseNet121</w:t>
            </w:r>
          </w:p>
        </w:tc>
        <w:tc>
          <w:tcPr>
            <w:tcW w:type="dxa" w:w="1638"/>
            <w:shd w:fill="FFFFFF" w:val="clear"/>
            <w:tcMar>
              <w:top w:type="dxa" w:w="70"/>
              <w:left w:type="dxa" w:w="80"/>
              <w:bottom w:type="dxa" w:w="70"/>
              <w:right w:type="dxa" w:w="80"/>
            </w:tcMar>
            <w:vAlign w:val="center"/>
          </w:tcPr>
          <w:p>
            <w:pPr>
              <w:jc w:val="center"/>
            </w:pPr>
            <w:r>
              <w:rPr>
                <w:b w:val="false"/>
                <w:bCs w:val="false"/>
                <w:color w:val="000000"/>
                <w:sz w:val="19"/>
                <w:szCs w:val="19"/>
              </w:rPr>
              <w:t xml:space="preserve">204</w:t>
            </w:r>
          </w:p>
        </w:tc>
        <w:tc>
          <w:tcPr>
            <w:tcW w:type="dxa" w:w="1400"/>
            <w:shd w:fill="FFFFFF" w:val="clear"/>
            <w:tcMar>
              <w:top w:type="dxa" w:w="70"/>
              <w:left w:type="dxa" w:w="80"/>
              <w:bottom w:type="dxa" w:w="70"/>
              <w:right w:type="dxa" w:w="80"/>
            </w:tcMar>
            <w:vAlign w:val="center"/>
          </w:tcPr>
          <w:p>
            <w:pPr>
              <w:jc w:val="center"/>
            </w:pPr>
            <w:r>
              <w:rPr>
                <w:b/>
                <w:bCs/>
                <w:color w:val="1E7B34"/>
                <w:sz w:val="19"/>
                <w:szCs w:val="19"/>
              </w:rPr>
              <w:t xml:space="preserve">99.0%</w:t>
            </w:r>
          </w:p>
        </w:tc>
      </w:tr>
      <w:tr>
        <w:tc>
          <w:tcPr>
            <w:tcW w:type="dxa" w:w="3200"/>
            <w:shd w:fill="F7F9FC" w:val="clear"/>
            <w:tcMar>
              <w:top w:type="dxa" w:w="70"/>
              <w:left w:type="dxa" w:w="80"/>
              <w:bottom w:type="dxa" w:w="70"/>
              <w:right w:type="dxa" w:w="80"/>
            </w:tcMar>
            <w:vAlign w:val="center"/>
          </w:tcPr>
          <w:p>
            <w:pPr>
              <w:jc w:val="left"/>
            </w:pPr>
            <w:r>
              <w:rPr>
                <w:b w:val="false"/>
                <w:bCs w:val="false"/>
                <w:color w:val="000000"/>
                <w:sz w:val="19"/>
                <w:szCs w:val="19"/>
              </w:rPr>
              <w:t xml:space="preserve">Fibrosis staging</w:t>
            </w:r>
          </w:p>
        </w:tc>
        <w:tc>
          <w:tcPr>
            <w:tcW w:type="dxa" w:w="180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Image + Mask</w:t>
            </w:r>
          </w:p>
        </w:tc>
        <w:tc>
          <w:tcPr>
            <w:tcW w:type="dxa" w:w="160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DenseNet121</w:t>
            </w:r>
          </w:p>
        </w:tc>
        <w:tc>
          <w:tcPr>
            <w:tcW w:type="dxa" w:w="163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204</w:t>
            </w:r>
          </w:p>
        </w:tc>
        <w:tc>
          <w:tcPr>
            <w:tcW w:type="dxa" w:w="1400"/>
            <w:shd w:fill="F7F9FC" w:val="clear"/>
            <w:tcMar>
              <w:top w:type="dxa" w:w="70"/>
              <w:left w:type="dxa" w:w="80"/>
              <w:bottom w:type="dxa" w:w="70"/>
              <w:right w:type="dxa" w:w="80"/>
            </w:tcMar>
            <w:vAlign w:val="center"/>
          </w:tcPr>
          <w:p>
            <w:pPr>
              <w:jc w:val="center"/>
            </w:pPr>
            <w:r>
              <w:rPr>
                <w:b/>
                <w:bCs/>
                <w:color w:val="1E7B34"/>
                <w:sz w:val="19"/>
                <w:szCs w:val="19"/>
              </w:rPr>
              <w:t xml:space="preserve">99.5%</w:t>
            </w:r>
          </w:p>
        </w:tc>
      </w:tr>
      <w:tr>
        <w:tc>
          <w:tcPr>
            <w:tcW w:type="dxa" w:w="3200"/>
            <w:shd w:fill="FFFFFF" w:val="clear"/>
            <w:tcMar>
              <w:top w:type="dxa" w:w="70"/>
              <w:left w:type="dxa" w:w="80"/>
              <w:bottom w:type="dxa" w:w="70"/>
              <w:right w:type="dxa" w:w="80"/>
            </w:tcMar>
            <w:vAlign w:val="center"/>
          </w:tcPr>
          <w:p>
            <w:pPr>
              <w:jc w:val="left"/>
            </w:pPr>
            <w:r>
              <w:rPr>
                <w:b w:val="false"/>
                <w:bCs w:val="false"/>
                <w:color w:val="000000"/>
                <w:sz w:val="19"/>
                <w:szCs w:val="19"/>
              </w:rPr>
              <w:t xml:space="preserve">Steatosis staging</w:t>
            </w:r>
          </w:p>
        </w:tc>
        <w:tc>
          <w:tcPr>
            <w:tcW w:type="dxa" w:w="180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Image + Mask</w:t>
            </w:r>
          </w:p>
        </w:tc>
        <w:tc>
          <w:tcPr>
            <w:tcW w:type="dxa" w:w="160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DenseNet121</w:t>
            </w:r>
          </w:p>
        </w:tc>
        <w:tc>
          <w:tcPr>
            <w:tcW w:type="dxa" w:w="1638"/>
            <w:shd w:fill="FFFFFF" w:val="clear"/>
            <w:tcMar>
              <w:top w:type="dxa" w:w="70"/>
              <w:left w:type="dxa" w:w="80"/>
              <w:bottom w:type="dxa" w:w="70"/>
              <w:right w:type="dxa" w:w="80"/>
            </w:tcMar>
            <w:vAlign w:val="center"/>
          </w:tcPr>
          <w:p>
            <w:pPr>
              <w:jc w:val="center"/>
            </w:pPr>
            <w:r>
              <w:rPr>
                <w:b w:val="false"/>
                <w:bCs w:val="false"/>
                <w:color w:val="000000"/>
                <w:sz w:val="19"/>
                <w:szCs w:val="19"/>
              </w:rPr>
              <w:t xml:space="preserve">204</w:t>
            </w:r>
          </w:p>
        </w:tc>
        <w:tc>
          <w:tcPr>
            <w:tcW w:type="dxa" w:w="1400"/>
            <w:shd w:fill="FFFFFF" w:val="clear"/>
            <w:tcMar>
              <w:top w:type="dxa" w:w="70"/>
              <w:left w:type="dxa" w:w="80"/>
              <w:bottom w:type="dxa" w:w="70"/>
              <w:right w:type="dxa" w:w="80"/>
            </w:tcMar>
            <w:vAlign w:val="center"/>
          </w:tcPr>
          <w:p>
            <w:pPr>
              <w:jc w:val="center"/>
            </w:pPr>
            <w:r>
              <w:rPr>
                <w:b/>
                <w:bCs/>
                <w:color w:val="1E7B34"/>
                <w:sz w:val="19"/>
                <w:szCs w:val="19"/>
              </w:rPr>
              <w:t xml:space="preserve">99.5%</w:t>
            </w:r>
          </w:p>
        </w:tc>
      </w:tr>
      <w:tr>
        <w:tc>
          <w:tcPr>
            <w:tcW w:type="dxa" w:w="3200"/>
            <w:shd w:fill="F7F9FC" w:val="clear"/>
            <w:tcMar>
              <w:top w:type="dxa" w:w="70"/>
              <w:left w:type="dxa" w:w="80"/>
              <w:bottom w:type="dxa" w:w="70"/>
              <w:right w:type="dxa" w:w="80"/>
            </w:tcMar>
            <w:vAlign w:val="center"/>
          </w:tcPr>
          <w:p>
            <w:pPr>
              <w:jc w:val="left"/>
            </w:pPr>
            <w:r>
              <w:rPr>
                <w:b w:val="false"/>
                <w:bCs w:val="false"/>
                <w:color w:val="000000"/>
                <w:sz w:val="19"/>
                <w:szCs w:val="19"/>
              </w:rPr>
              <w:t xml:space="preserve">Steatosis staging (fusion)</w:t>
            </w:r>
          </w:p>
        </w:tc>
        <w:tc>
          <w:tcPr>
            <w:tcW w:type="dxa" w:w="180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Image + Mask + Tabular</w:t>
            </w:r>
          </w:p>
        </w:tc>
        <w:tc>
          <w:tcPr>
            <w:tcW w:type="dxa" w:w="160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DenseNet121 + fusion</w:t>
            </w:r>
          </w:p>
        </w:tc>
        <w:tc>
          <w:tcPr>
            <w:tcW w:type="dxa" w:w="163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198</w:t>
            </w:r>
          </w:p>
        </w:tc>
        <w:tc>
          <w:tcPr>
            <w:tcW w:type="dxa" w:w="1400"/>
            <w:shd w:fill="F7F9FC" w:val="clear"/>
            <w:tcMar>
              <w:top w:type="dxa" w:w="70"/>
              <w:left w:type="dxa" w:w="80"/>
              <w:bottom w:type="dxa" w:w="70"/>
              <w:right w:type="dxa" w:w="80"/>
            </w:tcMar>
            <w:vAlign w:val="center"/>
          </w:tcPr>
          <w:p>
            <w:pPr>
              <w:jc w:val="center"/>
            </w:pPr>
            <w:r>
              <w:rPr>
                <w:b/>
                <w:bCs/>
                <w:color w:val="B36B00"/>
                <w:sz w:val="19"/>
                <w:szCs w:val="19"/>
              </w:rPr>
              <w:t xml:space="preserve">88.9%</w:t>
            </w:r>
          </w:p>
        </w:tc>
      </w:tr>
      <w:tr>
        <w:tc>
          <w:tcPr>
            <w:tcW w:type="dxa" w:w="3200"/>
            <w:shd w:fill="FFFFFF" w:val="clear"/>
            <w:tcMar>
              <w:top w:type="dxa" w:w="70"/>
              <w:left w:type="dxa" w:w="80"/>
              <w:bottom w:type="dxa" w:w="70"/>
              <w:right w:type="dxa" w:w="80"/>
            </w:tcMar>
            <w:vAlign w:val="center"/>
          </w:tcPr>
          <w:p>
            <w:pPr>
              <w:jc w:val="left"/>
            </w:pPr>
            <w:r>
              <w:rPr>
                <w:b w:val="false"/>
                <w:bCs w:val="false"/>
                <w:color w:val="000000"/>
                <w:sz w:val="19"/>
                <w:szCs w:val="19"/>
              </w:rPr>
              <w:t xml:space="preserve">Steatosis staging (fusion, fine-tuned)</w:t>
            </w:r>
          </w:p>
        </w:tc>
        <w:tc>
          <w:tcPr>
            <w:tcW w:type="dxa" w:w="180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Image + Mask + Tabular</w:t>
            </w:r>
          </w:p>
        </w:tc>
        <w:tc>
          <w:tcPr>
            <w:tcW w:type="dxa" w:w="160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DenseNet121 (partial FT) + fusion</w:t>
            </w:r>
          </w:p>
        </w:tc>
        <w:tc>
          <w:tcPr>
            <w:tcW w:type="dxa" w:w="1638"/>
            <w:shd w:fill="FFFFFF" w:val="clear"/>
            <w:tcMar>
              <w:top w:type="dxa" w:w="70"/>
              <w:left w:type="dxa" w:w="80"/>
              <w:bottom w:type="dxa" w:w="70"/>
              <w:right w:type="dxa" w:w="80"/>
            </w:tcMar>
            <w:vAlign w:val="center"/>
          </w:tcPr>
          <w:p>
            <w:pPr>
              <w:jc w:val="center"/>
            </w:pPr>
            <w:r>
              <w:rPr>
                <w:b w:val="false"/>
                <w:bCs w:val="false"/>
                <w:color w:val="000000"/>
                <w:sz w:val="19"/>
                <w:szCs w:val="19"/>
              </w:rPr>
              <w:t xml:space="preserve">198</w:t>
            </w:r>
          </w:p>
        </w:tc>
        <w:tc>
          <w:tcPr>
            <w:tcW w:type="dxa" w:w="1400"/>
            <w:shd w:fill="FFFFFF" w:val="clear"/>
            <w:tcMar>
              <w:top w:type="dxa" w:w="70"/>
              <w:left w:type="dxa" w:w="80"/>
              <w:bottom w:type="dxa" w:w="70"/>
              <w:right w:type="dxa" w:w="80"/>
            </w:tcMar>
            <w:vAlign w:val="center"/>
          </w:tcPr>
          <w:p>
            <w:pPr>
              <w:jc w:val="center"/>
            </w:pPr>
            <w:r>
              <w:rPr>
                <w:b/>
                <w:bCs/>
                <w:color w:val="B36B00"/>
                <w:sz w:val="19"/>
                <w:szCs w:val="19"/>
              </w:rPr>
              <w:t xml:space="preserve">88.9%</w:t>
            </w:r>
          </w:p>
        </w:tc>
      </w:tr>
      <w:tr>
        <w:tc>
          <w:tcPr>
            <w:tcW w:type="dxa" w:w="3200"/>
            <w:shd w:fill="F7F9FC" w:val="clear"/>
            <w:tcMar>
              <w:top w:type="dxa" w:w="70"/>
              <w:left w:type="dxa" w:w="80"/>
              <w:bottom w:type="dxa" w:w="70"/>
              <w:right w:type="dxa" w:w="80"/>
            </w:tcMar>
            <w:vAlign w:val="center"/>
          </w:tcPr>
          <w:p>
            <w:pPr>
              <w:jc w:val="left"/>
            </w:pPr>
            <w:r>
              <w:rPr>
                <w:b w:val="false"/>
                <w:bCs w:val="false"/>
                <w:color w:val="000000"/>
                <w:sz w:val="19"/>
                <w:szCs w:val="19"/>
              </w:rPr>
              <w:t xml:space="preserve">Fibrosis staging (fusion)</w:t>
            </w:r>
          </w:p>
        </w:tc>
        <w:tc>
          <w:tcPr>
            <w:tcW w:type="dxa" w:w="180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Image + Mask + Tabular</w:t>
            </w:r>
          </w:p>
        </w:tc>
        <w:tc>
          <w:tcPr>
            <w:tcW w:type="dxa" w:w="160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DenseNet121 + fusion</w:t>
            </w:r>
          </w:p>
        </w:tc>
        <w:tc>
          <w:tcPr>
            <w:tcW w:type="dxa" w:w="163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198</w:t>
            </w:r>
          </w:p>
        </w:tc>
        <w:tc>
          <w:tcPr>
            <w:tcW w:type="dxa" w:w="1400"/>
            <w:shd w:fill="F7F9FC" w:val="clear"/>
            <w:tcMar>
              <w:top w:type="dxa" w:w="70"/>
              <w:left w:type="dxa" w:w="80"/>
              <w:bottom w:type="dxa" w:w="70"/>
              <w:right w:type="dxa" w:w="80"/>
            </w:tcMar>
            <w:vAlign w:val="center"/>
          </w:tcPr>
          <w:p>
            <w:pPr>
              <w:jc w:val="center"/>
            </w:pPr>
            <w:r>
              <w:rPr>
                <w:b/>
                <w:bCs/>
                <w:color w:val="B00020"/>
                <w:sz w:val="19"/>
                <w:szCs w:val="19"/>
              </w:rPr>
              <w:t xml:space="preserve">79.3%</w:t>
            </w:r>
          </w:p>
        </w:tc>
      </w:tr>
      <w:tr>
        <w:tc>
          <w:tcPr>
            <w:tcW w:type="dxa" w:w="3200"/>
            <w:shd w:fill="FFFFFF" w:val="clear"/>
            <w:tcMar>
              <w:top w:type="dxa" w:w="70"/>
              <w:left w:type="dxa" w:w="80"/>
              <w:bottom w:type="dxa" w:w="70"/>
              <w:right w:type="dxa" w:w="80"/>
            </w:tcMar>
            <w:vAlign w:val="center"/>
          </w:tcPr>
          <w:p>
            <w:pPr>
              <w:jc w:val="left"/>
            </w:pPr>
            <w:r>
              <w:rPr>
                <w:b w:val="false"/>
                <w:bCs w:val="false"/>
                <w:color w:val="000000"/>
                <w:sz w:val="19"/>
                <w:szCs w:val="19"/>
              </w:rPr>
              <w:t xml:space="preserve">Fibrosis staging (fusion, fine-tuned)</w:t>
            </w:r>
          </w:p>
        </w:tc>
        <w:tc>
          <w:tcPr>
            <w:tcW w:type="dxa" w:w="180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Image + Mask + Tabular</w:t>
            </w:r>
          </w:p>
        </w:tc>
        <w:tc>
          <w:tcPr>
            <w:tcW w:type="dxa" w:w="160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DenseNet121 (partial FT) + fusion</w:t>
            </w:r>
          </w:p>
        </w:tc>
        <w:tc>
          <w:tcPr>
            <w:tcW w:type="dxa" w:w="1638"/>
            <w:shd w:fill="FFFFFF" w:val="clear"/>
            <w:tcMar>
              <w:top w:type="dxa" w:w="70"/>
              <w:left w:type="dxa" w:w="80"/>
              <w:bottom w:type="dxa" w:w="70"/>
              <w:right w:type="dxa" w:w="80"/>
            </w:tcMar>
            <w:vAlign w:val="center"/>
          </w:tcPr>
          <w:p>
            <w:pPr>
              <w:jc w:val="center"/>
            </w:pPr>
            <w:r>
              <w:rPr>
                <w:b w:val="false"/>
                <w:bCs w:val="false"/>
                <w:color w:val="000000"/>
                <w:sz w:val="19"/>
                <w:szCs w:val="19"/>
              </w:rPr>
              <w:t xml:space="preserve">198</w:t>
            </w:r>
          </w:p>
        </w:tc>
        <w:tc>
          <w:tcPr>
            <w:tcW w:type="dxa" w:w="1400"/>
            <w:shd w:fill="FFFFFF" w:val="clear"/>
            <w:tcMar>
              <w:top w:type="dxa" w:w="70"/>
              <w:left w:type="dxa" w:w="80"/>
              <w:bottom w:type="dxa" w:w="70"/>
              <w:right w:type="dxa" w:w="80"/>
            </w:tcMar>
            <w:vAlign w:val="center"/>
          </w:tcPr>
          <w:p>
            <w:pPr>
              <w:jc w:val="center"/>
            </w:pPr>
            <w:r>
              <w:rPr>
                <w:b/>
                <w:bCs/>
                <w:color w:val="B00020"/>
                <w:sz w:val="19"/>
                <w:szCs w:val="19"/>
              </w:rPr>
              <w:t xml:space="preserve">79.3%</w:t>
            </w:r>
          </w:p>
        </w:tc>
      </w:tr>
      <w:tr>
        <w:tc>
          <w:tcPr>
            <w:tcW w:type="dxa" w:w="3200"/>
            <w:shd w:fill="F7F9FC" w:val="clear"/>
            <w:tcMar>
              <w:top w:type="dxa" w:w="70"/>
              <w:left w:type="dxa" w:w="80"/>
              <w:bottom w:type="dxa" w:w="70"/>
              <w:right w:type="dxa" w:w="80"/>
            </w:tcMar>
            <w:vAlign w:val="center"/>
          </w:tcPr>
          <w:p>
            <w:pPr>
              <w:jc w:val="left"/>
            </w:pPr>
            <w:r>
              <w:rPr>
                <w:b w:val="false"/>
                <w:bCs w:val="false"/>
                <w:color w:val="000000"/>
                <w:sz w:val="19"/>
                <w:szCs w:val="19"/>
              </w:rPr>
              <w:t xml:space="preserve">Steatosis staging (tabular only)</w:t>
            </w:r>
          </w:p>
        </w:tc>
        <w:tc>
          <w:tcPr>
            <w:tcW w:type="dxa" w:w="180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Clinical/lab data only</w:t>
            </w:r>
          </w:p>
        </w:tc>
        <w:tc>
          <w:tcPr>
            <w:tcW w:type="dxa" w:w="1600"/>
            <w:shd w:fill="F7F9FC" w:val="clear"/>
            <w:tcMar>
              <w:top w:type="dxa" w:w="70"/>
              <w:left w:type="dxa" w:w="80"/>
              <w:bottom w:type="dxa" w:w="70"/>
              <w:right w:type="dxa" w:w="80"/>
            </w:tcMar>
            <w:vAlign w:val="center"/>
          </w:tcPr>
          <w:p>
            <w:pPr>
              <w:jc w:val="center"/>
            </w:pPr>
            <w:r>
              <w:rPr>
                <w:b w:val="false"/>
                <w:bCs w:val="false"/>
                <w:color w:val="000000"/>
                <w:sz w:val="19"/>
                <w:szCs w:val="19"/>
              </w:rPr>
              <w:t xml:space="preserve">XGBoost</w:t>
            </w:r>
          </w:p>
        </w:tc>
        <w:tc>
          <w:tcPr>
            <w:tcW w:type="dxa" w:w="1638"/>
            <w:shd w:fill="F7F9FC" w:val="clear"/>
            <w:tcMar>
              <w:top w:type="dxa" w:w="70"/>
              <w:left w:type="dxa" w:w="80"/>
              <w:bottom w:type="dxa" w:w="70"/>
              <w:right w:type="dxa" w:w="80"/>
            </w:tcMar>
            <w:vAlign w:val="center"/>
          </w:tcPr>
          <w:p>
            <w:pPr>
              <w:jc w:val="center"/>
            </w:pPr>
            <w:r>
              <w:rPr>
                <w:b w:val="false"/>
                <w:bCs w:val="false"/>
                <w:color w:val="000000"/>
                <w:sz w:val="19"/>
                <w:szCs w:val="19"/>
              </w:rPr>
              <w:t xml:space="preserve">39</w:t>
            </w:r>
          </w:p>
        </w:tc>
        <w:tc>
          <w:tcPr>
            <w:tcW w:type="dxa" w:w="1400"/>
            <w:shd w:fill="F7F9FC" w:val="clear"/>
            <w:tcMar>
              <w:top w:type="dxa" w:w="70"/>
              <w:left w:type="dxa" w:w="80"/>
              <w:bottom w:type="dxa" w:w="70"/>
              <w:right w:type="dxa" w:w="80"/>
            </w:tcMar>
            <w:vAlign w:val="center"/>
          </w:tcPr>
          <w:p>
            <w:pPr>
              <w:jc w:val="center"/>
            </w:pPr>
            <w:r>
              <w:rPr>
                <w:b/>
                <w:bCs/>
                <w:color w:val="B36B00"/>
                <w:sz w:val="19"/>
                <w:szCs w:val="19"/>
              </w:rPr>
              <w:t xml:space="preserve">87%</w:t>
            </w:r>
          </w:p>
        </w:tc>
      </w:tr>
      <w:tr>
        <w:tc>
          <w:tcPr>
            <w:tcW w:type="dxa" w:w="3200"/>
            <w:shd w:fill="FFFFFF" w:val="clear"/>
            <w:tcMar>
              <w:top w:type="dxa" w:w="70"/>
              <w:left w:type="dxa" w:w="80"/>
              <w:bottom w:type="dxa" w:w="70"/>
              <w:right w:type="dxa" w:w="80"/>
            </w:tcMar>
            <w:vAlign w:val="center"/>
          </w:tcPr>
          <w:p>
            <w:pPr>
              <w:jc w:val="left"/>
            </w:pPr>
            <w:r>
              <w:rPr>
                <w:b w:val="false"/>
                <w:bCs w:val="false"/>
                <w:color w:val="000000"/>
                <w:sz w:val="19"/>
                <w:szCs w:val="19"/>
              </w:rPr>
              <w:t xml:space="preserve">Fibrosis staging (tabular only)</w:t>
            </w:r>
          </w:p>
        </w:tc>
        <w:tc>
          <w:tcPr>
            <w:tcW w:type="dxa" w:w="180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Clinical/lab data only</w:t>
            </w:r>
          </w:p>
        </w:tc>
        <w:tc>
          <w:tcPr>
            <w:tcW w:type="dxa" w:w="1600"/>
            <w:shd w:fill="FFFFFF" w:val="clear"/>
            <w:tcMar>
              <w:top w:type="dxa" w:w="70"/>
              <w:left w:type="dxa" w:w="80"/>
              <w:bottom w:type="dxa" w:w="70"/>
              <w:right w:type="dxa" w:w="80"/>
            </w:tcMar>
            <w:vAlign w:val="center"/>
          </w:tcPr>
          <w:p>
            <w:pPr>
              <w:jc w:val="center"/>
            </w:pPr>
            <w:r>
              <w:rPr>
                <w:b w:val="false"/>
                <w:bCs w:val="false"/>
                <w:color w:val="000000"/>
                <w:sz w:val="19"/>
                <w:szCs w:val="19"/>
              </w:rPr>
              <w:t xml:space="preserve">XGBoost</w:t>
            </w:r>
          </w:p>
        </w:tc>
        <w:tc>
          <w:tcPr>
            <w:tcW w:type="dxa" w:w="1638"/>
            <w:shd w:fill="FFFFFF" w:val="clear"/>
            <w:tcMar>
              <w:top w:type="dxa" w:w="70"/>
              <w:left w:type="dxa" w:w="80"/>
              <w:bottom w:type="dxa" w:w="70"/>
              <w:right w:type="dxa" w:w="80"/>
            </w:tcMar>
            <w:vAlign w:val="center"/>
          </w:tcPr>
          <w:p>
            <w:pPr>
              <w:jc w:val="center"/>
            </w:pPr>
            <w:r>
              <w:rPr>
                <w:b w:val="false"/>
                <w:bCs w:val="false"/>
                <w:color w:val="000000"/>
                <w:sz w:val="19"/>
                <w:szCs w:val="19"/>
              </w:rPr>
              <w:t xml:space="preserve">26</w:t>
            </w:r>
          </w:p>
        </w:tc>
        <w:tc>
          <w:tcPr>
            <w:tcW w:type="dxa" w:w="1400"/>
            <w:shd w:fill="FFFFFF" w:val="clear"/>
            <w:tcMar>
              <w:top w:type="dxa" w:w="70"/>
              <w:left w:type="dxa" w:w="80"/>
              <w:bottom w:type="dxa" w:w="70"/>
              <w:right w:type="dxa" w:w="80"/>
            </w:tcMar>
            <w:vAlign w:val="center"/>
          </w:tcPr>
          <w:p>
            <w:pPr>
              <w:jc w:val="center"/>
            </w:pPr>
            <w:r>
              <w:rPr>
                <w:b/>
                <w:bCs/>
                <w:color w:val="B00020"/>
                <w:sz w:val="19"/>
                <w:szCs w:val="19"/>
              </w:rPr>
              <w:t xml:space="preserve">73%</w:t>
            </w:r>
          </w:p>
        </w:tc>
      </w:tr>
    </w:tbl>
    <w:p>
      <w:pPr>
        <w:pStyle w:val="Heading2"/>
        <w:spacing w:after="120" w:before="280"/>
      </w:pPr>
      <w:r>
        <w:rPr>
          <w:b/>
          <w:bCs/>
          <w:color w:val="2E5C99"/>
          <w:sz w:val="24"/>
          <w:szCs w:val="24"/>
        </w:rPr>
        <w:t xml:space="preserve">12. Key Findings</w:t>
      </w:r>
    </w:p>
    <w:p>
      <w:pPr>
        <w:pStyle w:val="ListParagraph"/>
        <w:numPr>
          <w:ilvl w:val="0"/>
          <w:numId w:val="1"/>
        </w:numPr>
        <w:spacing w:after="80" w:line="280"/>
      </w:pPr>
      <w:r>
        <w:rPr>
          <w:sz w:val="21"/>
          <w:szCs w:val="21"/>
        </w:rPr>
        <w:t xml:space="preserve">The Attention U-Net segmentation model reaches 95.6% validation accuracy and visually produces liver masks that closely follow the ground truth, making it reliable enough to feed downstream classification models.</w:t>
      </w:r>
    </w:p>
    <w:p>
      <w:pPr>
        <w:pStyle w:val="ListParagraph"/>
        <w:numPr>
          <w:ilvl w:val="0"/>
          <w:numId w:val="1"/>
        </w:numPr>
        <w:spacing w:after="80" w:line="280"/>
      </w:pPr>
      <w:r>
        <w:rPr>
          <w:sz w:val="21"/>
          <w:szCs w:val="21"/>
        </w:rPr>
        <w:t xml:space="preserve">Image + mask input with DenseNet121 gives excellent results for all three clinical tasks: Grade (99.0%), Fibrosis stage (99.5%) and Steatosis stage (99.5%) — including strong performance on the rare classes (Grade_3, S2), which is important since these tend to be the hardest and most clinically significant cases.</w:t>
      </w:r>
    </w:p>
    <w:p>
      <w:pPr>
        <w:pStyle w:val="ListParagraph"/>
        <w:numPr>
          <w:ilvl w:val="0"/>
          <w:numId w:val="1"/>
        </w:numPr>
        <w:spacing w:after="80" w:line="280"/>
      </w:pPr>
      <w:r>
        <w:rPr>
          <w:sz w:val="21"/>
          <w:szCs w:val="21"/>
        </w:rPr>
        <w:t xml:space="preserve">Fusing clinical/tabular data with the image branch did not help — it clearly hurt performance versus the image+mask-only models (Steatosis 99.5%→88.9%, Fibrosis 99.5%→79.3%), with the biggest damage on recall for minority classes.</w:t>
      </w:r>
    </w:p>
    <w:p>
      <w:pPr>
        <w:pStyle w:val="ListParagraph"/>
        <w:numPr>
          <w:ilvl w:val="0"/>
          <w:numId w:val="1"/>
        </w:numPr>
        <w:spacing w:after="80" w:line="280"/>
      </w:pPr>
      <w:r>
        <w:rPr>
          <w:sz w:val="21"/>
          <w:szCs w:val="21"/>
        </w:rPr>
        <w:t xml:space="preserve">Partial fine-tuning of the last 50 DenseNet121 layers on the fusion model gave no change at all versus the frozen backbone — the bottleneck is not backbone adaptation, it is more likely the tabular fusion strategy itself or the patient-level vs image-level mismatch in the tabular data.</w:t>
      </w:r>
    </w:p>
    <w:p>
      <w:pPr>
        <w:pStyle w:val="ListParagraph"/>
        <w:numPr>
          <w:ilvl w:val="0"/>
          <w:numId w:val="1"/>
        </w:numPr>
        <w:spacing w:after="80" w:line="280"/>
      </w:pPr>
      <w:r>
        <w:rPr>
          <w:sz w:val="21"/>
          <w:szCs w:val="21"/>
        </w:rPr>
        <w:t xml:space="preserve">The tabular-only XGBoost baseline (clinical/lab data with no image) reaches a moderate 87% for steatosis and 73% for fibrosis on very small held-out test sets, showing the clinical data does carry real signal on its own, but it is best used as its own model rather than blindly concatenated with image features.</w:t>
      </w:r>
    </w:p>
    <w:p>
      <w:pPr>
        <w:pStyle w:val="Heading2"/>
        <w:spacing w:after="120" w:before="280"/>
      </w:pPr>
      <w:r>
        <w:rPr>
          <w:b/>
          <w:bCs/>
          <w:color w:val="2E5C99"/>
          <w:sz w:val="24"/>
          <w:szCs w:val="24"/>
        </w:rPr>
        <w:t xml:space="preserve">13. Conclusion &amp; Recommendation</w:t>
      </w:r>
    </w:p>
    <w:p>
      <w:pPr>
        <w:spacing w:after="140" w:line="300"/>
      </w:pPr>
      <w:r>
        <w:rPr>
          <w:sz w:val="21"/>
          <w:szCs w:val="21"/>
        </w:rPr>
        <w:t xml:space="preserve">The strongest, most reliable pipeline configuration found in these experiments is: Attention U-Net for liver segmentation, followed by DenseNet121 trained on image + predicted mask (no tabular fusion) for Grade, Fibrosis stage and Steatosis stage classification. This configuration achieved 99%+ accuracy across all three classification tasks. The clinical/tabular data does contain useful information on its own (as shown by the XGBoost baseline), so a promising next step would be to explore ensembling the image-only model with the tabular-only model at the decision level (e.g. averaging/stacking predicted probabilities) instead of feature-level fusion, which is what caused the performance drop observed in Experiment 5.</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MASLD Multi-Task AI Pipeline — Results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1217b879e9d1743082894c26214c26cb77ec5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2026-09-27T17:38:18.394Z</dcterms:created>
  <dcterms:modified xsi:type="dcterms:W3CDTF">2026-09-27T17:38:18.402Z</dcterms:modified>
</cp:coreProperties>
</file>

<file path=docProps/custom.xml><?xml version="1.0" encoding="utf-8"?>
<Properties xmlns="http://schemas.openxmlformats.org/officeDocument/2006/custom-properties" xmlns:vt="http://schemas.openxmlformats.org/officeDocument/2006/docPropsVTypes"/>
</file>