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Vivekanand Education Society’s Institute of Technology</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Department of AIDS Engineering</w:t>
      </w: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504950" cy="150495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049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Subject:  Reinforcement Learning</w:t>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Class: D16AD</w:t>
      </w:r>
      <w:r w:rsidDel="00000000" w:rsidR="00000000" w:rsidRPr="00000000">
        <w:rPr>
          <w:rtl w:val="0"/>
        </w:rPr>
      </w:r>
    </w:p>
    <w:tbl>
      <w:tblPr>
        <w:tblStyle w:val="Table1"/>
        <w:tblW w:w="9900.0" w:type="dxa"/>
        <w:jc w:val="left"/>
        <w:tblInd w:w="-100.0" w:type="dxa"/>
        <w:tblLayout w:type="fixed"/>
        <w:tblLook w:val="0600"/>
      </w:tblPr>
      <w:tblGrid>
        <w:gridCol w:w="2371"/>
        <w:gridCol w:w="2114"/>
        <w:gridCol w:w="2011"/>
        <w:gridCol w:w="3404"/>
        <w:tblGridChange w:id="0">
          <w:tblGrid>
            <w:gridCol w:w="2371"/>
            <w:gridCol w:w="2114"/>
            <w:gridCol w:w="2011"/>
            <w:gridCol w:w="3404"/>
          </w:tblGrid>
        </w:tblGridChange>
      </w:tblGrid>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7">
            <w:pPr>
              <w:widowControl w:val="0"/>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ROLL NO: 30</w:t>
            </w:r>
          </w:p>
          <w:p w:rsidR="00000000" w:rsidDel="00000000" w:rsidP="00000000" w:rsidRDefault="00000000" w:rsidRPr="00000000" w14:paraId="00000008">
            <w:pPr>
              <w:widowControl w:val="0"/>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gridSpan w:val="3"/>
            <w:tcBorders>
              <w:top w:color="000000" w:space="0" w:sz="8" w:val="single"/>
              <w:bottom w:color="000000" w:space="0" w:sz="8" w:val="single"/>
              <w:right w:color="000000" w:space="0" w:sz="8" w:val="single"/>
            </w:tcBorders>
          </w:tcPr>
          <w:p w:rsidR="00000000" w:rsidDel="00000000" w:rsidP="00000000" w:rsidRDefault="00000000" w:rsidRPr="00000000" w14:paraId="00000009">
            <w:pPr>
              <w:widowControl w:val="0"/>
              <w:spacing w:before="240" w:lin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sz w:val="28"/>
                <w:szCs w:val="28"/>
                <w:rtl w:val="0"/>
              </w:rPr>
              <w:t xml:space="preserve">NAME:  SUHANEE KANDALKAR</w:t>
            </w:r>
            <w:r w:rsidDel="00000000" w:rsidR="00000000" w:rsidRPr="00000000">
              <w:rPr>
                <w:rtl w:val="0"/>
              </w:rPr>
            </w:r>
          </w:p>
        </w:tc>
      </w:tr>
      <w:tr>
        <w:trPr>
          <w:cantSplit w:val="0"/>
          <w:trHeight w:val="1005"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widowControl w:val="0"/>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 NO: 09</w:t>
            </w:r>
          </w:p>
        </w:tc>
        <w:tc>
          <w:tcPr>
            <w:gridSpan w:val="3"/>
            <w:tcBorders>
              <w:bottom w:color="000000" w:space="0" w:sz="8" w:val="single"/>
              <w:right w:color="000000" w:space="0" w:sz="8" w:val="single"/>
            </w:tcBorders>
            <w:shd w:fill="auto" w:val="clear"/>
          </w:tcPr>
          <w:p w:rsidR="00000000" w:rsidDel="00000000" w:rsidP="00000000" w:rsidRDefault="00000000" w:rsidRPr="00000000" w14:paraId="0000000D">
            <w:pPr>
              <w:widowControl w:val="0"/>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b w:val="1"/>
                <w:sz w:val="28"/>
                <w:szCs w:val="28"/>
                <w:rtl w:val="0"/>
              </w:rPr>
              <w:t xml:space="preserve">ITLE: </w:t>
            </w:r>
            <w:r w:rsidDel="00000000" w:rsidR="00000000" w:rsidRPr="00000000">
              <w:rPr>
                <w:rFonts w:ascii="Roboto" w:cs="Roboto" w:eastAsia="Roboto" w:hAnsi="Roboto"/>
                <w:color w:val="202124"/>
                <w:sz w:val="46"/>
                <w:szCs w:val="46"/>
                <w:rtl w:val="0"/>
              </w:rPr>
              <w:t xml:space="preserve"> </w:t>
            </w:r>
            <w:r w:rsidDel="00000000" w:rsidR="00000000" w:rsidRPr="00000000">
              <w:rPr>
                <w:rFonts w:ascii="Times New Roman" w:cs="Times New Roman" w:eastAsia="Times New Roman" w:hAnsi="Times New Roman"/>
                <w:b w:val="1"/>
                <w:sz w:val="28"/>
                <w:szCs w:val="28"/>
                <w:rtl w:val="0"/>
              </w:rPr>
              <w:t xml:space="preserve"> Temporal Difference Learning </w:t>
            </w:r>
          </w:p>
        </w:tc>
      </w:tr>
      <w:tr>
        <w:trPr>
          <w:cantSplit w:val="0"/>
          <w:trHeight w:val="645"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widowControl w:val="0"/>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DOP:</w:t>
            </w:r>
          </w:p>
        </w:tc>
        <w:tc>
          <w:tcPr>
            <w:tcBorders>
              <w:bottom w:color="000000" w:space="0" w:sz="8" w:val="single"/>
              <w:right w:color="000000" w:space="0" w:sz="8" w:val="single"/>
            </w:tcBorders>
            <w:shd w:fill="auto" w:val="clear"/>
          </w:tcPr>
          <w:p w:rsidR="00000000" w:rsidDel="00000000" w:rsidP="00000000" w:rsidRDefault="00000000" w:rsidRPr="00000000" w14:paraId="00000011">
            <w:pPr>
              <w:widowControl w:val="0"/>
              <w:spacing w:line="360" w:lineRule="auto"/>
              <w:rPr>
                <w:rFonts w:ascii="Times New Roman" w:cs="Times New Roman" w:eastAsia="Times New Roman" w:hAnsi="Times New Roman"/>
                <w:b w:val="1"/>
                <w:sz w:val="28"/>
                <w:szCs w:val="28"/>
              </w:rPr>
            </w:pPr>
            <w:r w:rsidDel="00000000" w:rsidR="00000000" w:rsidRPr="00000000">
              <w:rPr>
                <w:rtl w:val="0"/>
              </w:rPr>
            </w:r>
          </w:p>
        </w:tc>
        <w:tc>
          <w:tcPr>
            <w:tcBorders>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012">
            <w:pPr>
              <w:widowControl w:val="0"/>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DOS: </w:t>
            </w:r>
          </w:p>
        </w:tc>
        <w:tc>
          <w:tcPr>
            <w:tcBorders>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013">
            <w:pPr>
              <w:widowControl w:val="0"/>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943.9453125"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widowControl w:val="0"/>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GRADES:</w:t>
            </w:r>
          </w:p>
        </w:tc>
        <w:tc>
          <w:tcPr>
            <w:gridSpan w:val="2"/>
            <w:tcBorders>
              <w:bottom w:color="000000" w:space="0" w:sz="8" w:val="single"/>
              <w:right w:color="000000" w:space="0" w:sz="8" w:val="single"/>
            </w:tcBorders>
            <w:shd w:fill="auto" w:val="clear"/>
          </w:tcPr>
          <w:p w:rsidR="00000000" w:rsidDel="00000000" w:rsidP="00000000" w:rsidRDefault="00000000" w:rsidRPr="00000000" w14:paraId="00000015">
            <w:pPr>
              <w:widowControl w:val="0"/>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LOs MAPPED: </w:t>
            </w:r>
          </w:p>
        </w:tc>
        <w:tc>
          <w:tcPr>
            <w:tcBorders>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017">
            <w:pPr>
              <w:widowControl w:val="0"/>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w:t>
            </w:r>
          </w:p>
        </w:tc>
      </w:tr>
    </w:tbl>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2"/>
        <w:spacing w:after="240" w:before="240" w:lineRule="auto"/>
        <w:rPr/>
      </w:pPr>
      <w:bookmarkStart w:colFirst="0" w:colLast="0" w:name="_heading=h.ev7jr7uoehtm" w:id="0"/>
      <w:bookmarkEnd w:id="0"/>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spacing w:after="240" w:before="240" w:lineRule="auto"/>
        <w:rPr>
          <w:rFonts w:ascii="Times New Roman" w:cs="Times New Roman" w:eastAsia="Times New Roman" w:hAnsi="Times New Roman"/>
          <w:b w:val="1"/>
        </w:rPr>
      </w:pPr>
      <w:bookmarkStart w:colFirst="0" w:colLast="0" w:name="_heading=h.d6hlzwu8bbb" w:id="1"/>
      <w:bookmarkEnd w:id="1"/>
      <w:r w:rsidDel="00000000" w:rsidR="00000000" w:rsidRPr="00000000">
        <w:rPr>
          <w:rFonts w:ascii="Times New Roman" w:cs="Times New Roman" w:eastAsia="Times New Roman" w:hAnsi="Times New Roman"/>
          <w:sz w:val="40"/>
          <w:szCs w:val="40"/>
          <w:rtl w:val="0"/>
        </w:rPr>
        <w:t xml:space="preserve">Aim</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Temporal Difference Learning </w:t>
      </w:r>
    </w:p>
    <w:p w:rsidR="00000000" w:rsidDel="00000000" w:rsidP="00000000" w:rsidRDefault="00000000" w:rsidRPr="00000000" w14:paraId="00000021">
      <w:pPr>
        <w:pStyle w:val="Heading2"/>
        <w:widowControl w:val="0"/>
        <w:spacing w:before="240" w:line="240" w:lineRule="auto"/>
        <w:rPr>
          <w:b w:val="1"/>
        </w:rPr>
      </w:pPr>
      <w:bookmarkStart w:colFirst="0" w:colLast="0" w:name="_heading=h.vbp59j3l1g19" w:id="2"/>
      <w:bookmarkEnd w:id="2"/>
      <w:r w:rsidDel="00000000" w:rsidR="00000000" w:rsidRPr="00000000">
        <w:rPr>
          <w:sz w:val="40"/>
          <w:szCs w:val="40"/>
          <w:rtl w:val="0"/>
        </w:rPr>
        <w:t xml:space="preserve">Theory</w:t>
      </w:r>
      <w:r w:rsidDel="00000000" w:rsidR="00000000" w:rsidRPr="00000000">
        <w:rPr>
          <w:b w:val="1"/>
          <w:rtl w:val="0"/>
        </w:rPr>
        <w:t xml:space="preserve">:</w:t>
      </w:r>
    </w:p>
    <w:p w:rsidR="00000000" w:rsidDel="00000000" w:rsidP="00000000" w:rsidRDefault="00000000" w:rsidRPr="00000000" w14:paraId="00000022">
      <w:pPr>
        <w:spacing w:after="240" w:before="240" w:lineRule="auto"/>
        <w:rPr/>
      </w:pPr>
      <w:r w:rsidDel="00000000" w:rsidR="00000000" w:rsidRPr="00000000">
        <w:rPr>
          <w:rtl w:val="0"/>
        </w:rPr>
        <w:t xml:space="preserve">Temporal Difference (TD) Learning is a fundamental approach in Reinforcement Learning that combines elements of </w:t>
      </w:r>
      <w:r w:rsidDel="00000000" w:rsidR="00000000" w:rsidRPr="00000000">
        <w:rPr>
          <w:b w:val="1"/>
          <w:rtl w:val="0"/>
        </w:rPr>
        <w:t xml:space="preserve">Monte Carlo methods</w:t>
      </w:r>
      <w:r w:rsidDel="00000000" w:rsidR="00000000" w:rsidRPr="00000000">
        <w:rPr>
          <w:rtl w:val="0"/>
        </w:rPr>
        <w:t xml:space="preserve"> and </w:t>
      </w:r>
      <w:r w:rsidDel="00000000" w:rsidR="00000000" w:rsidRPr="00000000">
        <w:rPr>
          <w:b w:val="1"/>
          <w:rtl w:val="0"/>
        </w:rPr>
        <w:t xml:space="preserve">Dynamic Programming</w:t>
      </w:r>
      <w:r w:rsidDel="00000000" w:rsidR="00000000" w:rsidRPr="00000000">
        <w:rPr>
          <w:rtl w:val="0"/>
        </w:rPr>
        <w:t xml:space="preserve">. It enables agents to learn value functions incrementally from raw experience, even before episodes are completed.</w:t>
      </w:r>
    </w:p>
    <w:p w:rsidR="00000000" w:rsidDel="00000000" w:rsidP="00000000" w:rsidRDefault="00000000" w:rsidRPr="00000000" w14:paraId="00000023">
      <w:pPr>
        <w:pStyle w:val="Heading4"/>
        <w:keepNext w:val="0"/>
        <w:keepLines w:val="0"/>
        <w:spacing w:after="40" w:before="240" w:line="276" w:lineRule="auto"/>
        <w:rPr>
          <w:rFonts w:ascii="Arial" w:cs="Arial" w:eastAsia="Arial" w:hAnsi="Arial"/>
          <w:sz w:val="22"/>
          <w:szCs w:val="22"/>
        </w:rPr>
      </w:pPr>
      <w:bookmarkStart w:colFirst="0" w:colLast="0" w:name="_heading=h.xjmibrgnmqj1" w:id="3"/>
      <w:bookmarkEnd w:id="3"/>
      <w:r w:rsidDel="00000000" w:rsidR="00000000" w:rsidRPr="00000000">
        <w:rPr>
          <w:rFonts w:ascii="Arial" w:cs="Arial" w:eastAsia="Arial" w:hAnsi="Arial"/>
          <w:sz w:val="22"/>
          <w:szCs w:val="22"/>
          <w:rtl w:val="0"/>
        </w:rPr>
        <w:t xml:space="preserve"> Key Concepts:</w:t>
      </w:r>
    </w:p>
    <w:p w:rsidR="00000000" w:rsidDel="00000000" w:rsidP="00000000" w:rsidRDefault="00000000" w:rsidRPr="00000000" w14:paraId="00000024">
      <w:pPr>
        <w:numPr>
          <w:ilvl w:val="0"/>
          <w:numId w:val="3"/>
        </w:numPr>
        <w:spacing w:after="240" w:before="240" w:lineRule="auto"/>
        <w:ind w:left="720" w:hanging="360"/>
      </w:pPr>
      <w:r w:rsidDel="00000000" w:rsidR="00000000" w:rsidRPr="00000000">
        <w:rPr>
          <w:b w:val="1"/>
          <w:rtl w:val="0"/>
        </w:rPr>
        <w:t xml:space="preserve">Bootstrapping:</w:t>
        <w:br w:type="textWrapping"/>
      </w:r>
      <w:r w:rsidDel="00000000" w:rsidR="00000000" w:rsidRPr="00000000">
        <w:rPr>
          <w:rtl w:val="0"/>
        </w:rPr>
        <w:t xml:space="preserve"> TD methods update current value estimates using other estimates (not final outcomes), allowing faster learning.</w:t>
        <w:br w:type="textWrapping"/>
      </w:r>
    </w:p>
    <w:p w:rsidR="00000000" w:rsidDel="00000000" w:rsidP="00000000" w:rsidRDefault="00000000" w:rsidRPr="00000000" w14:paraId="00000025">
      <w:pPr>
        <w:spacing w:after="240" w:before="240" w:lineRule="auto"/>
        <w:ind w:left="720" w:firstLine="0"/>
        <w:rPr/>
      </w:pPr>
      <w:r w:rsidDel="00000000" w:rsidR="00000000" w:rsidRPr="00000000">
        <w:rPr/>
        <w:drawing>
          <wp:inline distB="114300" distT="114300" distL="114300" distR="114300">
            <wp:extent cx="5943600" cy="2628900"/>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28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6">
      <w:pPr>
        <w:pStyle w:val="Heading4"/>
        <w:keepNext w:val="0"/>
        <w:keepLines w:val="0"/>
        <w:spacing w:after="40" w:before="240" w:line="276" w:lineRule="auto"/>
        <w:rPr>
          <w:rFonts w:ascii="Arial" w:cs="Arial" w:eastAsia="Arial" w:hAnsi="Arial"/>
          <w:sz w:val="22"/>
          <w:szCs w:val="22"/>
        </w:rPr>
      </w:pPr>
      <w:bookmarkStart w:colFirst="0" w:colLast="0" w:name="_heading=h.su8n3qqk3083" w:id="4"/>
      <w:bookmarkEnd w:id="4"/>
      <w:r w:rsidDel="00000000" w:rsidR="00000000" w:rsidRPr="00000000">
        <w:rPr>
          <w:rFonts w:ascii="Arial" w:cs="Arial" w:eastAsia="Arial" w:hAnsi="Arial"/>
          <w:sz w:val="22"/>
          <w:szCs w:val="22"/>
          <w:rtl w:val="0"/>
        </w:rPr>
        <w:t xml:space="preserve"> TD Variants:</w:t>
      </w:r>
    </w:p>
    <w:p w:rsidR="00000000" w:rsidDel="00000000" w:rsidP="00000000" w:rsidRDefault="00000000" w:rsidRPr="00000000" w14:paraId="00000027">
      <w:pPr>
        <w:numPr>
          <w:ilvl w:val="0"/>
          <w:numId w:val="2"/>
        </w:numPr>
        <w:spacing w:after="240" w:before="240" w:lineRule="auto"/>
        <w:ind w:left="720" w:hanging="360"/>
      </w:pPr>
      <w:r w:rsidDel="00000000" w:rsidR="00000000" w:rsidRPr="00000000">
        <w:rPr>
          <w:b w:val="1"/>
          <w:rtl w:val="0"/>
        </w:rPr>
        <w:t xml:space="preserve">TD(0):</w:t>
      </w:r>
      <w:r w:rsidDel="00000000" w:rsidR="00000000" w:rsidRPr="00000000">
        <w:rPr>
          <w:rtl w:val="0"/>
        </w:rPr>
        <w:t xml:space="preserve"> Updates based on the next state’s value only.</w:t>
        <w:br w:type="textWrapping"/>
      </w:r>
    </w:p>
    <w:p w:rsidR="00000000" w:rsidDel="00000000" w:rsidP="00000000" w:rsidRDefault="00000000" w:rsidRPr="00000000" w14:paraId="00000028">
      <w:pPr>
        <w:spacing w:after="240" w:before="240" w:lineRule="auto"/>
        <w:ind w:left="720" w:firstLine="0"/>
        <w:rPr/>
      </w:pPr>
      <w:r w:rsidDel="00000000" w:rsidR="00000000" w:rsidRPr="00000000">
        <w:rPr>
          <w:b w:val="1"/>
        </w:rPr>
        <w:drawing>
          <wp:inline distB="114300" distT="114300" distL="114300" distR="114300">
            <wp:extent cx="5943600" cy="13081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2"/>
        </w:numPr>
        <w:spacing w:after="240" w:before="240" w:lineRule="auto"/>
        <w:ind w:left="720" w:hanging="360"/>
      </w:pPr>
      <w:r w:rsidDel="00000000" w:rsidR="00000000" w:rsidRPr="00000000">
        <w:rPr>
          <w:b w:val="1"/>
          <w:rtl w:val="0"/>
        </w:rPr>
        <w:t xml:space="preserve">TD(λ):</w:t>
      </w:r>
      <w:r w:rsidDel="00000000" w:rsidR="00000000" w:rsidRPr="00000000">
        <w:rPr>
          <w:rtl w:val="0"/>
        </w:rPr>
        <w:t xml:space="preserve"> Uses </w:t>
      </w:r>
      <w:r w:rsidDel="00000000" w:rsidR="00000000" w:rsidRPr="00000000">
        <w:rPr>
          <w:b w:val="1"/>
          <w:rtl w:val="0"/>
        </w:rPr>
        <w:t xml:space="preserve">eligibility traces</w:t>
      </w:r>
      <w:r w:rsidDel="00000000" w:rsidR="00000000" w:rsidRPr="00000000">
        <w:rPr>
          <w:rtl w:val="0"/>
        </w:rPr>
        <w:t xml:space="preserve"> to balance between TD(0) and Monte Carlo methods.</w:t>
        <w:br w:type="textWrapping"/>
      </w:r>
    </w:p>
    <w:p w:rsidR="00000000" w:rsidDel="00000000" w:rsidP="00000000" w:rsidRDefault="00000000" w:rsidRPr="00000000" w14:paraId="0000002A">
      <w:pPr>
        <w:pStyle w:val="Heading4"/>
        <w:keepNext w:val="0"/>
        <w:keepLines w:val="0"/>
        <w:spacing w:after="40" w:before="240" w:line="276" w:lineRule="auto"/>
        <w:rPr>
          <w:rFonts w:ascii="Arial" w:cs="Arial" w:eastAsia="Arial" w:hAnsi="Arial"/>
          <w:sz w:val="22"/>
          <w:szCs w:val="22"/>
        </w:rPr>
      </w:pPr>
      <w:bookmarkStart w:colFirst="0" w:colLast="0" w:name="_heading=h.vacztyafy4b3" w:id="5"/>
      <w:bookmarkEnd w:id="5"/>
      <w:sdt>
        <w:sdtPr>
          <w:tag w:val="goog_rdk_0"/>
        </w:sdtPr>
        <w:sdtContent>
          <w:r w:rsidDel="00000000" w:rsidR="00000000" w:rsidRPr="00000000">
            <w:rPr>
              <w:rFonts w:ascii="Arial Unicode MS" w:cs="Arial Unicode MS" w:eastAsia="Arial Unicode MS" w:hAnsi="Arial Unicode MS"/>
              <w:sz w:val="22"/>
              <w:szCs w:val="22"/>
              <w:rtl w:val="0"/>
            </w:rPr>
            <w:t xml:space="preserve">✅ Advantages:</w:t>
          </w:r>
        </w:sdtContent>
      </w:sdt>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rtl w:val="0"/>
        </w:rPr>
        <w:t xml:space="preserve">Learns from </w:t>
      </w:r>
      <w:r w:rsidDel="00000000" w:rsidR="00000000" w:rsidRPr="00000000">
        <w:rPr>
          <w:b w:val="1"/>
          <w:rtl w:val="0"/>
        </w:rPr>
        <w:t xml:space="preserve">incomplete episodes</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More </w:t>
      </w:r>
      <w:r w:rsidDel="00000000" w:rsidR="00000000" w:rsidRPr="00000000">
        <w:rPr>
          <w:b w:val="1"/>
          <w:rtl w:val="0"/>
        </w:rPr>
        <w:t xml:space="preserve">data-efficient</w:t>
      </w:r>
      <w:r w:rsidDel="00000000" w:rsidR="00000000" w:rsidRPr="00000000">
        <w:rPr>
          <w:rtl w:val="0"/>
        </w:rPr>
        <w:t xml:space="preserve"> than Monte Carlo</w:t>
        <w:br w:type="textWrapping"/>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b w:val="1"/>
          <w:rtl w:val="0"/>
        </w:rPr>
        <w:t xml:space="preserve">Online learning</w:t>
      </w:r>
      <w:r w:rsidDel="00000000" w:rsidR="00000000" w:rsidRPr="00000000">
        <w:rPr>
          <w:rtl w:val="0"/>
        </w:rPr>
        <w:t xml:space="preserve">: suitable for dynamic or streaming environments</w:t>
      </w:r>
    </w:p>
    <w:p w:rsidR="00000000" w:rsidDel="00000000" w:rsidP="00000000" w:rsidRDefault="00000000" w:rsidRPr="00000000" w14:paraId="0000002E">
      <w:pPr>
        <w:rPr/>
      </w:pPr>
      <w:hyperlink r:id="rId10">
        <w:r w:rsidDel="00000000" w:rsidR="00000000" w:rsidRPr="00000000">
          <w:rPr>
            <w:color w:val="0000ee"/>
            <w:u w:val="single"/>
            <w:rtl w:val="0"/>
          </w:rPr>
          <w:t xml:space="preserve">RL_EXP9_30.ipynb</w:t>
        </w:r>
      </w:hyperlink>
      <w:r w:rsidDel="00000000" w:rsidR="00000000" w:rsidRPr="00000000">
        <w:rPr>
          <w:rtl w:val="0"/>
        </w:rPr>
      </w:r>
    </w:p>
    <w:p w:rsidR="00000000" w:rsidDel="00000000" w:rsidP="00000000" w:rsidRDefault="00000000" w:rsidRPr="00000000" w14:paraId="0000002F">
      <w:pPr>
        <w:pStyle w:val="Heading1"/>
        <w:ind w:left="0" w:firstLine="0"/>
        <w:rPr>
          <w:rFonts w:ascii="Times New Roman" w:cs="Times New Roman" w:eastAsia="Times New Roman" w:hAnsi="Times New Roman"/>
        </w:rPr>
      </w:pPr>
      <w:bookmarkStart w:colFirst="0" w:colLast="0" w:name="_heading=h.nqfizdoxvo74" w:id="6"/>
      <w:bookmarkEnd w:id="6"/>
      <w:r w:rsidDel="00000000" w:rsidR="00000000" w:rsidRPr="00000000">
        <w:rPr>
          <w:rFonts w:ascii="Times New Roman" w:cs="Times New Roman" w:eastAsia="Times New Roman" w:hAnsi="Times New Roman"/>
          <w:rtl w:val="0"/>
        </w:rPr>
        <w:t xml:space="preserve">Conclusion : </w:t>
      </w:r>
    </w:p>
    <w:p w:rsidR="00000000" w:rsidDel="00000000" w:rsidP="00000000" w:rsidRDefault="00000000" w:rsidRPr="00000000" w14:paraId="00000030">
      <w:pPr>
        <w:rPr/>
      </w:pPr>
      <w:r w:rsidDel="00000000" w:rsidR="00000000" w:rsidRPr="00000000">
        <w:rPr>
          <w:rtl w:val="0"/>
        </w:rPr>
        <w:t xml:space="preserve">Temporal Difference (TD) Learning blends the advantages of Monte Carlo methods and Dynamic Programming. It updates value estimates based on partially observed returns using bootstrapping, allowing learning to happen at every time step without waiting for the end of an episode. This makes TD methods like TD(0), SARSA, and Q-learning highly effective for real-time and continuous tasks, enabling faster and more efficient policy evaluation and improvement in Reinforcement Learning environments.</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240" w:line="240" w:lineRule="auto"/>
    </w:pPr>
    <w:rPr>
      <w:rFonts w:ascii="Times New Roman" w:cs="Times New Roman" w:eastAsia="Times New Roman" w:hAnsi="Times New Roman"/>
      <w:sz w:val="40"/>
      <w:szCs w:val="40"/>
    </w:rPr>
  </w:style>
  <w:style w:type="paragraph" w:styleId="Heading3">
    <w:name w:val="heading 3"/>
    <w:basedOn w:val="Normal"/>
    <w:next w:val="Normal"/>
    <w:pPr>
      <w:keepNext w:val="1"/>
      <w:keepLines w:val="1"/>
      <w:spacing w:line="2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line="240" w:lineRule="auto"/>
    </w:pPr>
    <w:rPr>
      <w:rFonts w:ascii="Times New Roman" w:cs="Times New Roman" w:eastAsia="Times New Roman" w:hAnsi="Times New Roman"/>
      <w:b w:val="1"/>
      <w:sz w:val="30"/>
      <w:szCs w:val="30"/>
    </w:rPr>
  </w:style>
  <w:style w:type="paragraph" w:styleId="Heading5">
    <w:name w:val="heading 5"/>
    <w:basedOn w:val="Normal"/>
    <w:next w:val="Normal"/>
    <w:pPr>
      <w:keepNext w:val="1"/>
      <w:keepLines w:val="1"/>
    </w:pPr>
    <w:rPr>
      <w:rFonts w:ascii="Times New Roman" w:cs="Times New Roman" w:eastAsia="Times New Roman" w:hAnsi="Times New Roman"/>
      <w:b w:val="1"/>
      <w:sz w:val="28"/>
      <w:szCs w:val="2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240" w:line="240" w:lineRule="auto"/>
    </w:pPr>
    <w:rPr>
      <w:rFonts w:ascii="Times New Roman" w:cs="Times New Roman" w:eastAsia="Times New Roman" w:hAnsi="Times New Roman"/>
      <w:sz w:val="40"/>
      <w:szCs w:val="40"/>
    </w:rPr>
  </w:style>
  <w:style w:type="paragraph" w:styleId="Heading3">
    <w:name w:val="heading 3"/>
    <w:basedOn w:val="Normal"/>
    <w:next w:val="Normal"/>
    <w:pPr>
      <w:keepNext w:val="1"/>
      <w:keepLines w:val="1"/>
      <w:spacing w:line="2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line="240" w:lineRule="auto"/>
    </w:pPr>
    <w:rPr>
      <w:rFonts w:ascii="Times New Roman" w:cs="Times New Roman" w:eastAsia="Times New Roman" w:hAnsi="Times New Roman"/>
      <w:b w:val="1"/>
      <w:sz w:val="30"/>
      <w:szCs w:val="30"/>
    </w:rPr>
  </w:style>
  <w:style w:type="paragraph" w:styleId="Heading5">
    <w:name w:val="heading 5"/>
    <w:basedOn w:val="Normal"/>
    <w:next w:val="Normal"/>
    <w:pPr>
      <w:keepNext w:val="1"/>
      <w:keepLines w:val="1"/>
    </w:pPr>
    <w:rPr>
      <w:rFonts w:ascii="Times New Roman" w:cs="Times New Roman" w:eastAsia="Times New Roman" w:hAnsi="Times New Roman"/>
      <w:b w:val="1"/>
      <w:sz w:val="28"/>
      <w:szCs w:val="2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240" w:line="240" w:lineRule="auto"/>
    </w:pPr>
    <w:rPr>
      <w:rFonts w:ascii="Times New Roman" w:cs="Times New Roman" w:eastAsia="Times New Roman" w:hAnsi="Times New Roman"/>
      <w:sz w:val="40"/>
      <w:szCs w:val="40"/>
    </w:rPr>
  </w:style>
  <w:style w:type="paragraph" w:styleId="Heading3">
    <w:name w:val="heading 3"/>
    <w:basedOn w:val="Normal"/>
    <w:next w:val="Normal"/>
    <w:pPr>
      <w:keepNext w:val="1"/>
      <w:keepLines w:val="1"/>
      <w:spacing w:line="2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line="240" w:lineRule="auto"/>
    </w:pPr>
    <w:rPr>
      <w:rFonts w:ascii="Times New Roman" w:cs="Times New Roman" w:eastAsia="Times New Roman" w:hAnsi="Times New Roman"/>
      <w:b w:val="1"/>
      <w:sz w:val="30"/>
      <w:szCs w:val="30"/>
    </w:rPr>
  </w:style>
  <w:style w:type="paragraph" w:styleId="Heading5">
    <w:name w:val="heading 5"/>
    <w:basedOn w:val="Normal"/>
    <w:next w:val="Normal"/>
    <w:pPr>
      <w:keepNext w:val="1"/>
      <w:keepLines w:val="1"/>
    </w:pPr>
    <w:rPr>
      <w:rFonts w:ascii="Times New Roman" w:cs="Times New Roman" w:eastAsia="Times New Roman" w:hAnsi="Times New Roman"/>
      <w:b w:val="1"/>
      <w:sz w:val="28"/>
      <w:szCs w:val="2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lab.research.google.com/drive/1LHlKR-pOuDI7urmlKZNAZ91DL_wVbRik?usp=sharing#scrollTo=n1We-0Jk6zcx"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3uFcRBlriuACjhMDIniwCp+nXA==">CgMxLjAaJAoBMBIfCh0IB0IZCgVBcmlhbBIQQXJpYWwgVW5pY29kZSBNUzIOaC5ldjdqcjd1b2VodG0yDWguZDZobHp3dThiYmIyDmgudmJwNTlqM2wxZzE5Mg5oLnhqbWlicmdubXFqMTIOaC5zdThuM3FxazMwODMyDmgudmFjenR5YWZ5NGIzMg5oLm5xZml6ZG94dm83NDgAciExV2NJMnJtODZlTVp6Z3RVMF9JV1ZvczdwWVd5TGxtNGw=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