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Vivekanand Education Society’s Institute of Technology</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Department of  AI &amp;DS</w:t>
      </w:r>
    </w:p>
    <w:p w:rsidR="00000000" w:rsidDel="00000000" w:rsidP="00000000" w:rsidRDefault="00000000" w:rsidRPr="00000000" w14:paraId="00000004">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995363" cy="995363"/>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95363" cy="99536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Subject:  Social Media Analytics</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Class: D16AD</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gridCol w:w="5430"/>
        <w:tblGridChange w:id="0">
          <w:tblGrid>
            <w:gridCol w:w="3930"/>
            <w:gridCol w:w="5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Roll No: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Name: </w:t>
            </w:r>
            <w:hyperlink r:id="rId7">
              <w:r w:rsidDel="00000000" w:rsidR="00000000" w:rsidRPr="00000000">
                <w:rPr>
                  <w:rFonts w:ascii="Times New Roman" w:cs="Times New Roman" w:eastAsia="Times New Roman" w:hAnsi="Times New Roman"/>
                  <w:b w:val="1"/>
                  <w:color w:val="0000ee"/>
                  <w:sz w:val="30"/>
                  <w:szCs w:val="30"/>
                  <w:u w:val="single"/>
                  <w:rtl w:val="0"/>
                </w:rPr>
                <w:t xml:space="preserve">SUHANEE KANDALKAR</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Practical No: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Title: </w:t>
            </w:r>
            <w:r w:rsidDel="00000000" w:rsidR="00000000" w:rsidRPr="00000000">
              <w:rPr>
                <w:rFonts w:ascii="Times New Roman" w:cs="Times New Roman" w:eastAsia="Times New Roman" w:hAnsi="Times New Roman"/>
                <w:rtl w:val="0"/>
              </w:rPr>
              <w:t xml:space="preserve">Competitor Activities Analysis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Grades: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LOs Mapped: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Signature: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befor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Title: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rtl w:val="0"/>
        </w:rPr>
        <w:t xml:space="preserve">Competitor Activities Analysis</w:t>
      </w:r>
      <w:r w:rsidDel="00000000" w:rsidR="00000000" w:rsidRPr="00000000">
        <w:rPr>
          <w:rtl w:val="0"/>
        </w:rPr>
      </w:r>
    </w:p>
    <w:p w:rsidR="00000000" w:rsidDel="00000000" w:rsidP="00000000" w:rsidRDefault="00000000" w:rsidRPr="00000000" w14:paraId="00000014">
      <w:pPr>
        <w:ind w:left="720" w:firstLine="72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15">
      <w:pPr>
        <w:ind w:left="720" w:firstLine="72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Aim:</w:t>
      </w:r>
      <w:r w:rsidDel="00000000" w:rsidR="00000000" w:rsidRPr="00000000">
        <w:rPr>
          <w:rFonts w:ascii="Times New Roman" w:cs="Times New Roman" w:eastAsia="Times New Roman" w:hAnsi="Times New Roman"/>
          <w:sz w:val="26"/>
          <w:szCs w:val="26"/>
          <w:rtl w:val="0"/>
        </w:rPr>
        <w:t xml:space="preserve"> To </w:t>
      </w:r>
      <w:r w:rsidDel="00000000" w:rsidR="00000000" w:rsidRPr="00000000">
        <w:rPr>
          <w:rFonts w:ascii="Times New Roman" w:cs="Times New Roman" w:eastAsia="Times New Roman" w:hAnsi="Times New Roman"/>
          <w:rtl w:val="0"/>
        </w:rPr>
        <w:t xml:space="preserve">Analyze competitor activities using social media data</w:t>
      </w: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cc0000"/>
          <w:sz w:val="26"/>
          <w:szCs w:val="26"/>
        </w:rPr>
      </w:pPr>
      <w:r w:rsidDel="00000000" w:rsidR="00000000" w:rsidRPr="00000000">
        <w:rPr>
          <w:rFonts w:ascii="Times New Roman" w:cs="Times New Roman" w:eastAsia="Times New Roman" w:hAnsi="Times New Roman"/>
          <w:b w:val="1"/>
          <w:sz w:val="26"/>
          <w:szCs w:val="26"/>
          <w:rtl w:val="0"/>
        </w:rPr>
        <w:t xml:space="preserve">Theory:  </w:t>
      </w: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Competitor analysis using digital and social media platforms provides actionable insights into a product’s market position, customer perception, and performance. Key platforms like </w:t>
      </w:r>
      <w:r w:rsidDel="00000000" w:rsidR="00000000" w:rsidRPr="00000000">
        <w:rPr>
          <w:rFonts w:ascii="Times New Roman" w:cs="Times New Roman" w:eastAsia="Times New Roman" w:hAnsi="Times New Roman"/>
          <w:b w:val="1"/>
          <w:sz w:val="24"/>
          <w:szCs w:val="24"/>
          <w:rtl w:val="0"/>
        </w:rPr>
        <w:t xml:space="preserve">Google Trends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SimilarWeb</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Twitter</w:t>
      </w:r>
      <w:r w:rsidDel="00000000" w:rsidR="00000000" w:rsidRPr="00000000">
        <w:rPr>
          <w:rFonts w:ascii="Times New Roman" w:cs="Times New Roman" w:eastAsia="Times New Roman" w:hAnsi="Times New Roman"/>
          <w:sz w:val="24"/>
          <w:szCs w:val="24"/>
          <w:rtl w:val="0"/>
        </w:rPr>
        <w:t xml:space="preserve"> help assess public interest, traffic patterns, and sentiment around various brands.</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experiment, we:</w:t>
      </w:r>
    </w:p>
    <w:p w:rsidR="00000000" w:rsidDel="00000000" w:rsidP="00000000" w:rsidRDefault="00000000" w:rsidRPr="00000000" w14:paraId="0000001B">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Compared </w:t>
      </w:r>
      <w:r w:rsidDel="00000000" w:rsidR="00000000" w:rsidRPr="00000000">
        <w:rPr>
          <w:rFonts w:ascii="Times New Roman" w:cs="Times New Roman" w:eastAsia="Times New Roman" w:hAnsi="Times New Roman"/>
          <w:b w:val="1"/>
          <w:sz w:val="24"/>
          <w:szCs w:val="24"/>
          <w:rtl w:val="0"/>
        </w:rPr>
        <w:t xml:space="preserve">ChatGPT-4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Google Bard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ChatSonic</w:t>
      </w:r>
      <w:r w:rsidDel="00000000" w:rsidR="00000000" w:rsidRPr="00000000">
        <w:rPr>
          <w:rFonts w:ascii="Times New Roman" w:cs="Times New Roman" w:eastAsia="Times New Roman" w:hAnsi="Times New Roman"/>
          <w:sz w:val="24"/>
          <w:szCs w:val="24"/>
          <w:rtl w:val="0"/>
        </w:rPr>
        <w:t xml:space="preserve"> using SimilarWeb (traffic metrics),</w:t>
        <w:br w:type="textWrapping"/>
      </w:r>
    </w:p>
    <w:p w:rsidR="00000000" w:rsidDel="00000000" w:rsidP="00000000" w:rsidRDefault="00000000" w:rsidRPr="00000000" w14:paraId="0000001C">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Scraped tweets related to each tool,</w:t>
        <w:br w:type="textWrapping"/>
      </w:r>
    </w:p>
    <w:p w:rsidR="00000000" w:rsidDel="00000000" w:rsidP="00000000" w:rsidRDefault="00000000" w:rsidRPr="00000000" w14:paraId="0000001D">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Performed sentiment analysis to measure user perception,</w:t>
        <w:br w:type="textWrapping"/>
      </w:r>
    </w:p>
    <w:p w:rsidR="00000000" w:rsidDel="00000000" w:rsidP="00000000" w:rsidRDefault="00000000" w:rsidRPr="00000000" w14:paraId="0000001E">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Visualized results using bar graphs to draw comparisons.</w:t>
        <w:br w:type="textWrapping"/>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form of analysis enables businesses to understand where they stand relative to their competitors and identify potential areas for improvement or differentiation.</w:t>
      </w:r>
    </w:p>
    <w:p w:rsidR="00000000" w:rsidDel="00000000" w:rsidP="00000000" w:rsidRDefault="00000000" w:rsidRPr="00000000" w14:paraId="0000002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 </w:t>
      </w:r>
    </w:p>
    <w:p w:rsidR="00000000" w:rsidDel="00000000" w:rsidP="00000000" w:rsidRDefault="00000000" w:rsidRPr="00000000" w14:paraId="00000021">
      <w:pPr>
        <w:spacing w:line="360" w:lineRule="auto"/>
        <w:rPr>
          <w:rFonts w:ascii="Times New Roman" w:cs="Times New Roman" w:eastAsia="Times New Roman" w:hAnsi="Times New Roman"/>
          <w:b w:val="1"/>
          <w:sz w:val="26"/>
          <w:szCs w:val="26"/>
        </w:rPr>
      </w:pPr>
      <w:hyperlink r:id="rId8">
        <w:r w:rsidDel="00000000" w:rsidR="00000000" w:rsidRPr="00000000">
          <w:rPr>
            <w:rFonts w:ascii="Times New Roman" w:cs="Times New Roman" w:eastAsia="Times New Roman" w:hAnsi="Times New Roman"/>
            <w:color w:val="0000ee"/>
            <w:highlight w:val="white"/>
            <w:u w:val="single"/>
            <w:rtl w:val="0"/>
          </w:rPr>
          <w:t xml:space="preserve">SMA_exp9_30.ipynb</w:t>
        </w:r>
      </w:hyperlink>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ind w:left="0" w:firstLine="0"/>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24">
      <w:pPr>
        <w:spacing w:line="360" w:lineRule="auto"/>
        <w:ind w:left="0" w:firstLine="0"/>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25">
      <w:pPr>
        <w:spacing w:line="360" w:lineRule="auto"/>
        <w:ind w:left="0" w:firstLine="0"/>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Pr>
        <w:drawing>
          <wp:inline distB="114300" distT="114300" distL="114300" distR="114300">
            <wp:extent cx="5943600" cy="23876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Pr>
        <w:drawing>
          <wp:inline distB="114300" distT="114300" distL="114300" distR="114300">
            <wp:extent cx="5943600" cy="2768600"/>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cc0000"/>
          <w:sz w:val="26"/>
          <w:szCs w:val="26"/>
        </w:rPr>
      </w:pPr>
      <w:r w:rsidDel="00000000" w:rsidR="00000000" w:rsidRPr="00000000">
        <w:rPr>
          <w:rFonts w:ascii="Times New Roman" w:cs="Times New Roman" w:eastAsia="Times New Roman" w:hAnsi="Times New Roman"/>
          <w:color w:val="cc0000"/>
          <w:sz w:val="26"/>
          <w:szCs w:val="26"/>
          <w:rtl w:val="0"/>
        </w:rPr>
        <w:t xml:space="preserve">                </w:t>
      </w:r>
    </w:p>
    <w:p w:rsidR="00000000" w:rsidDel="00000000" w:rsidP="00000000" w:rsidRDefault="00000000" w:rsidRPr="00000000" w14:paraId="0000002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Pr>
        <w:drawing>
          <wp:inline distB="114300" distT="114300" distL="114300" distR="114300">
            <wp:extent cx="5943600" cy="22733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273300"/>
                    </a:xfrm>
                    <a:prstGeom prst="rect"/>
                    <a:ln/>
                  </pic:spPr>
                </pic:pic>
              </a:graphicData>
            </a:graphic>
          </wp:inline>
        </w:drawing>
      </w:r>
      <w:r w:rsidDel="00000000" w:rsidR="00000000" w:rsidRPr="00000000">
        <w:rPr>
          <w:rFonts w:ascii="Times New Roman" w:cs="Times New Roman" w:eastAsia="Times New Roman" w:hAnsi="Times New Roman"/>
          <w:color w:val="222222"/>
          <w:highlight w:val="white"/>
        </w:rPr>
        <w:drawing>
          <wp:inline distB="114300" distT="114300" distL="114300" distR="114300">
            <wp:extent cx="5781675" cy="3448050"/>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81675"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Pr>
        <w:drawing>
          <wp:inline distB="114300" distT="114300" distL="114300" distR="114300">
            <wp:extent cx="5943600" cy="34671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467100"/>
                    </a:xfrm>
                    <a:prstGeom prst="rect"/>
                    <a:ln/>
                  </pic:spPr>
                </pic:pic>
              </a:graphicData>
            </a:graphic>
          </wp:inline>
        </w:drawing>
      </w:r>
      <w:r w:rsidDel="00000000" w:rsidR="00000000" w:rsidRPr="00000000">
        <w:rPr>
          <w:rFonts w:ascii="Times New Roman" w:cs="Times New Roman" w:eastAsia="Times New Roman" w:hAnsi="Times New Roman"/>
          <w:color w:val="222222"/>
          <w:highlight w:val="white"/>
        </w:rPr>
        <w:drawing>
          <wp:inline distB="114300" distT="114300" distL="114300" distR="114300">
            <wp:extent cx="5943600" cy="3835400"/>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835400"/>
                    </a:xfrm>
                    <a:prstGeom prst="rect"/>
                    <a:ln/>
                  </pic:spPr>
                </pic:pic>
              </a:graphicData>
            </a:graphic>
          </wp:inline>
        </w:drawing>
      </w:r>
      <w:r w:rsidDel="00000000" w:rsidR="00000000" w:rsidRPr="00000000">
        <w:rPr>
          <w:rFonts w:ascii="Times New Roman" w:cs="Times New Roman" w:eastAsia="Times New Roman" w:hAnsi="Times New Roman"/>
          <w:color w:val="222222"/>
          <w:highlight w:val="white"/>
        </w:rPr>
        <w:drawing>
          <wp:inline distB="114300" distT="114300" distL="114300" distR="114300">
            <wp:extent cx="5943600" cy="1409700"/>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tl w:val="0"/>
        </w:rPr>
      </w:r>
    </w:p>
    <w:p w:rsidR="00000000" w:rsidDel="00000000" w:rsidP="00000000" w:rsidRDefault="00000000" w:rsidRPr="00000000" w14:paraId="00000030">
      <w:pPr>
        <w:rPr/>
      </w:pPr>
      <w:r w:rsidDel="00000000" w:rsidR="00000000" w:rsidRPr="00000000">
        <w:rPr>
          <w:rFonts w:ascii="Times New Roman" w:cs="Times New Roman" w:eastAsia="Times New Roman" w:hAnsi="Times New Roman"/>
          <w:sz w:val="24"/>
          <w:szCs w:val="24"/>
          <w:rtl w:val="0"/>
        </w:rPr>
        <w:t xml:space="preserve">ChatGPT-4 leads in overall traffic and engagement, indicating higher user adoption. Google Bard shows moderate traction, while ChatSonic has limited reach. These insights suggest ChatGPT currently dominates the AI chatbot space in terms of visibility and usage.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2021.suhanee.kandalkar@ves.ac.in" TargetMode="External"/><Relationship Id="rId8" Type="http://schemas.openxmlformats.org/officeDocument/2006/relationships/hyperlink" Target="https://colab.research.google.com/drive/1BtsyzStSFb4wVXQYRarlKQ44H_o7_0yx?authuser=0#scrollTo=EfCKafbK2TO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